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8F44C4">
        <w:rPr>
          <w:sz w:val="18"/>
          <w:szCs w:val="18"/>
        </w:rPr>
        <w:t>30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C61B2" w:rsidP="009C2E2F">
      <w:pPr>
        <w:pStyle w:val="uznesenia"/>
      </w:pPr>
      <w:r>
        <w:t>1849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C61B2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16C67" w:rsidRPr="008F44C4" w:rsidRDefault="001E0AD9" w:rsidP="00316C67">
      <w:pPr>
        <w:jc w:val="both"/>
        <w:rPr>
          <w:sz w:val="22"/>
        </w:rPr>
      </w:pPr>
      <w:r w:rsidRPr="008F44C4">
        <w:rPr>
          <w:sz w:val="22"/>
        </w:rPr>
        <w:t xml:space="preserve">k </w:t>
      </w:r>
      <w:r w:rsidR="008F44C4" w:rsidRPr="008F44C4">
        <w:rPr>
          <w:sz w:val="22"/>
        </w:rPr>
        <w:t xml:space="preserve">návrhu poslanca Národnej rady Slovenskej republiky Ľudovíta </w:t>
      </w:r>
      <w:proofErr w:type="spellStart"/>
      <w:r w:rsidR="008F44C4" w:rsidRPr="008F44C4">
        <w:rPr>
          <w:sz w:val="22"/>
        </w:rPr>
        <w:t>Kaníka</w:t>
      </w:r>
      <w:proofErr w:type="spellEnd"/>
      <w:r w:rsidR="008F44C4" w:rsidRPr="008F44C4">
        <w:rPr>
          <w:sz w:val="22"/>
        </w:rPr>
        <w:t xml:space="preserve"> na vydanie zákona, ktorým sa mení a dopĺňa zákon č. 50/1976 Zb. o územnom plánovaní a stavebnom poriadku (stavebný zákon) v znení neskorších predpisov (tlač 1599) – prvé čítanie</w:t>
      </w:r>
    </w:p>
    <w:p w:rsidR="00641903" w:rsidRPr="00316C67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F369DD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  <w:bookmarkStart w:id="0" w:name="_GoBack"/>
      <w:bookmarkEnd w:id="0"/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1B2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69DD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C1AC-D94A-4F54-881E-AED9BCBB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2015-06-12T07:57:00Z</cp:lastPrinted>
  <dcterms:created xsi:type="dcterms:W3CDTF">2015-06-12T07:56:00Z</dcterms:created>
  <dcterms:modified xsi:type="dcterms:W3CDTF">2015-07-08T06:36:00Z</dcterms:modified>
</cp:coreProperties>
</file>