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spacing w:val="30"/>
          <w:sz w:val="22"/>
          <w:szCs w:val="22"/>
        </w:rPr>
        <w:t>Dôvodová správa</w:t>
      </w:r>
    </w:p>
    <w:p w:rsidR="00DB333B" w:rsidRPr="0025002C" w:rsidP="002D32C2">
      <w:pPr>
        <w:pStyle w:val="Heading1"/>
        <w:bidi w:val="0"/>
        <w:spacing w:before="120" w:line="276" w:lineRule="auto"/>
        <w:rPr>
          <w:rFonts w:ascii="Book Antiqua" w:hAnsi="Book Antiqua"/>
          <w:sz w:val="22"/>
          <w:szCs w:val="22"/>
        </w:rPr>
      </w:pPr>
      <w:r w:rsidRPr="0025002C">
        <w:rPr>
          <w:rFonts w:ascii="Book Antiqua" w:hAnsi="Book Antiqua"/>
          <w:b w:val="0"/>
          <w:bCs/>
          <w:sz w:val="22"/>
          <w:szCs w:val="22"/>
        </w:rPr>
        <w:t> </w:t>
      </w:r>
    </w:p>
    <w:p w:rsidR="00935830" w:rsidRPr="0025002C" w:rsidP="002D32C2">
      <w:pPr>
        <w:pStyle w:val="Heading1"/>
        <w:bidi w:val="0"/>
        <w:spacing w:before="120" w:line="276" w:lineRule="auto"/>
        <w:jc w:val="left"/>
        <w:rPr>
          <w:rFonts w:ascii="Book Antiqua" w:hAnsi="Book Antiqua"/>
          <w:sz w:val="22"/>
          <w:szCs w:val="22"/>
        </w:rPr>
      </w:pPr>
      <w:r w:rsidRPr="0025002C" w:rsidR="00DB333B">
        <w:rPr>
          <w:rFonts w:ascii="Book Antiqua" w:hAnsi="Book Antiqua"/>
          <w:sz w:val="22"/>
          <w:szCs w:val="22"/>
        </w:rPr>
        <w:t>A. Všeobecná časť</w:t>
      </w:r>
    </w:p>
    <w:p w:rsidR="008E4100"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sidR="00935830">
        <w:rPr>
          <w:rFonts w:ascii="Book Antiqua" w:hAnsi="Book Antiqua"/>
          <w:sz w:val="22"/>
          <w:szCs w:val="22"/>
        </w:rPr>
        <w:t>Návrh zákona o výbere zástupcov štátu do orgánov spoločností s majetkovou ú</w:t>
      </w:r>
      <w:r w:rsidRPr="0025002C" w:rsidR="00AD5380">
        <w:rPr>
          <w:rFonts w:ascii="Book Antiqua" w:hAnsi="Book Antiqua"/>
          <w:sz w:val="22"/>
          <w:szCs w:val="22"/>
        </w:rPr>
        <w:t xml:space="preserve">časťou štátu, o ich odmeňovaní a zodpovednosti za škodu </w:t>
      </w:r>
      <w:r w:rsidRPr="0025002C" w:rsidR="00935830">
        <w:rPr>
          <w:rFonts w:ascii="Book Antiqua" w:hAnsi="Book Antiqua"/>
          <w:sz w:val="22"/>
          <w:szCs w:val="22"/>
        </w:rPr>
        <w:t>predkladajú poslanci Národnej rady Slovenskej republiky (ďal</w:t>
      </w:r>
      <w:r w:rsidRPr="0025002C" w:rsidR="00AD5380">
        <w:rPr>
          <w:rFonts w:ascii="Book Antiqua" w:hAnsi="Book Antiqua"/>
          <w:sz w:val="22"/>
          <w:szCs w:val="22"/>
        </w:rPr>
        <w:t>ej len „NR SR“) Miroslav Kadúc,</w:t>
      </w:r>
      <w:r w:rsidRPr="0025002C" w:rsidR="00935830">
        <w:rPr>
          <w:rFonts w:ascii="Book Antiqua" w:hAnsi="Book Antiqua"/>
          <w:sz w:val="22"/>
          <w:szCs w:val="22"/>
        </w:rPr>
        <w:t xml:space="preserve"> Igor Hraško</w:t>
      </w:r>
      <w:r w:rsidRPr="0025002C" w:rsidR="00AD5380">
        <w:rPr>
          <w:rFonts w:ascii="Book Antiqua" w:hAnsi="Book Antiqua"/>
          <w:sz w:val="22"/>
          <w:szCs w:val="22"/>
        </w:rPr>
        <w:t xml:space="preserve"> a Ján Mičovský</w:t>
      </w:r>
      <w:r w:rsidRPr="0025002C" w:rsidR="00935830">
        <w:rPr>
          <w:rFonts w:ascii="Book Antiqua" w:hAnsi="Book Antiqua"/>
          <w:sz w:val="22"/>
          <w:szCs w:val="22"/>
        </w:rPr>
        <w:t>.</w:t>
      </w:r>
    </w:p>
    <w:p w:rsidR="00B40850" w:rsidRPr="0025002C" w:rsidP="002D32C2">
      <w:pPr>
        <w:pStyle w:val="NormalWeb"/>
        <w:bidi w:val="0"/>
        <w:spacing w:before="120" w:beforeAutospacing="0" w:after="0" w:afterAutospacing="0" w:line="276" w:lineRule="auto"/>
        <w:ind w:firstLine="708"/>
        <w:jc w:val="both"/>
        <w:rPr>
          <w:rFonts w:ascii="Book Antiqua" w:hAnsi="Book Antiqua"/>
          <w:b/>
          <w:sz w:val="22"/>
          <w:szCs w:val="22"/>
        </w:rPr>
      </w:pPr>
      <w:r w:rsidRPr="0025002C">
        <w:rPr>
          <w:rFonts w:ascii="Book Antiqua" w:hAnsi="Book Antiqua"/>
          <w:b/>
          <w:sz w:val="22"/>
          <w:szCs w:val="22"/>
        </w:rPr>
        <w:t xml:space="preserve">Cieľom návrhu zákona je vytvoriť komplexný a systematický </w:t>
      </w:r>
      <w:r w:rsidRPr="0025002C" w:rsidR="00727B47">
        <w:rPr>
          <w:rFonts w:ascii="Book Antiqua" w:hAnsi="Book Antiqua"/>
          <w:b/>
          <w:sz w:val="22"/>
          <w:szCs w:val="22"/>
        </w:rPr>
        <w:t>zákonný rámec, ktorý </w:t>
      </w:r>
      <w:r w:rsidRPr="0025002C" w:rsidR="00417F76">
        <w:rPr>
          <w:rFonts w:ascii="Book Antiqua" w:hAnsi="Book Antiqua"/>
          <w:b/>
          <w:sz w:val="22"/>
          <w:szCs w:val="22"/>
        </w:rPr>
        <w:t>by reguloval výber a následné odmeňovanie zástupcov štátu v orgánoch spoločno</w:t>
      </w:r>
      <w:r w:rsidRPr="0025002C" w:rsidR="00AD5380">
        <w:rPr>
          <w:rFonts w:ascii="Book Antiqua" w:hAnsi="Book Antiqua"/>
          <w:b/>
          <w:sz w:val="22"/>
          <w:szCs w:val="22"/>
        </w:rPr>
        <w:t>stí s majetkovou účasťou štátu, rovnako ako aj zodpovedn</w:t>
      </w:r>
      <w:r w:rsidRPr="0025002C" w:rsidR="00727B47">
        <w:rPr>
          <w:rFonts w:ascii="Book Antiqua" w:hAnsi="Book Antiqua"/>
          <w:b/>
          <w:sz w:val="22"/>
          <w:szCs w:val="22"/>
        </w:rPr>
        <w:t xml:space="preserve">osť za škodu </w:t>
      </w:r>
      <w:r w:rsidRPr="0025002C" w:rsidR="00DA6D8C">
        <w:rPr>
          <w:rFonts w:ascii="Book Antiqua" w:hAnsi="Book Antiqua"/>
          <w:b/>
          <w:sz w:val="22"/>
          <w:szCs w:val="22"/>
        </w:rPr>
        <w:t>spôsobenú</w:t>
      </w:r>
      <w:r w:rsidRPr="0025002C" w:rsidR="00883CF4">
        <w:rPr>
          <w:rFonts w:ascii="Book Antiqua" w:hAnsi="Book Antiqua"/>
          <w:b/>
          <w:sz w:val="22"/>
          <w:szCs w:val="22"/>
        </w:rPr>
        <w:t xml:space="preserve"> pri </w:t>
      </w:r>
      <w:r w:rsidRPr="0025002C" w:rsidR="00727B47">
        <w:rPr>
          <w:rFonts w:ascii="Book Antiqua" w:hAnsi="Book Antiqua"/>
          <w:b/>
          <w:sz w:val="22"/>
          <w:szCs w:val="22"/>
        </w:rPr>
        <w:t>výkone takejto </w:t>
      </w:r>
      <w:r w:rsidR="00CF039D">
        <w:rPr>
          <w:rFonts w:ascii="Book Antiqua" w:hAnsi="Book Antiqua"/>
          <w:b/>
          <w:sz w:val="22"/>
          <w:szCs w:val="22"/>
        </w:rPr>
        <w:t>funkcie.</w:t>
      </w:r>
      <w:r w:rsidR="008029C8">
        <w:rPr>
          <w:rFonts w:ascii="Book Antiqua" w:hAnsi="Book Antiqua"/>
          <w:b/>
          <w:sz w:val="22"/>
          <w:szCs w:val="22"/>
        </w:rPr>
        <w:t xml:space="preserve"> </w:t>
      </w:r>
      <w:r w:rsidR="0008271B">
        <w:rPr>
          <w:rFonts w:ascii="Book Antiqua" w:hAnsi="Book Antiqua"/>
          <w:b/>
          <w:sz w:val="22"/>
          <w:szCs w:val="22"/>
        </w:rPr>
        <w:t xml:space="preserve">Uvedený </w:t>
      </w:r>
      <w:r w:rsidR="008029C8">
        <w:rPr>
          <w:rFonts w:ascii="Book Antiqua" w:hAnsi="Book Antiqua"/>
          <w:b/>
          <w:sz w:val="22"/>
          <w:szCs w:val="22"/>
        </w:rPr>
        <w:t>cieľ je úzko prepojený s navrhovaným dátumom úči</w:t>
      </w:r>
      <w:r w:rsidR="00F20AB5">
        <w:rPr>
          <w:rFonts w:ascii="Book Antiqua" w:hAnsi="Book Antiqua"/>
          <w:b/>
          <w:sz w:val="22"/>
          <w:szCs w:val="22"/>
        </w:rPr>
        <w:t>nnosti predloženej úpravy – 6. m</w:t>
      </w:r>
      <w:r w:rsidR="008029C8">
        <w:rPr>
          <w:rFonts w:ascii="Book Antiqua" w:hAnsi="Book Antiqua"/>
          <w:b/>
          <w:sz w:val="22"/>
          <w:szCs w:val="22"/>
        </w:rPr>
        <w:t>arec 2016 – s ohľadom na ktorý by sa navrhovaná právna úprava mala vzťahovať na právne vzťahy,</w:t>
      </w:r>
      <w:r w:rsidR="002D32C2">
        <w:rPr>
          <w:rFonts w:ascii="Book Antiqua" w:hAnsi="Book Antiqua"/>
          <w:b/>
          <w:sz w:val="22"/>
          <w:szCs w:val="22"/>
        </w:rPr>
        <w:t xml:space="preserve"> ktoré sa budú realizovať až po </w:t>
      </w:r>
      <w:r w:rsidR="008029C8">
        <w:rPr>
          <w:rFonts w:ascii="Book Antiqua" w:hAnsi="Book Antiqua"/>
          <w:b/>
          <w:sz w:val="22"/>
          <w:szCs w:val="22"/>
        </w:rPr>
        <w:t>nastávajúcich voľbách do Národnej rady Slovenskej republiky a v spojitosti s nimi aj na prípadne nový personálny substrát relevantných pozícií. Takto navrhovaný dátum účinnosti sa navrhovateľom javí ako politicky férový, keďže výsledok volieb nie je dopred</w:t>
      </w:r>
      <w:r w:rsidR="002D32C2">
        <w:rPr>
          <w:rFonts w:ascii="Book Antiqua" w:hAnsi="Book Antiqua"/>
          <w:b/>
          <w:sz w:val="22"/>
          <w:szCs w:val="22"/>
        </w:rPr>
        <w:t>u možné s určitosťou predvídať. Predložený návrh zákona má taktiež ambíciu zabrániť n</w:t>
      </w:r>
      <w:r w:rsidR="00F20AB5">
        <w:rPr>
          <w:rFonts w:ascii="Book Antiqua" w:hAnsi="Book Antiqua"/>
          <w:b/>
          <w:sz w:val="22"/>
          <w:szCs w:val="22"/>
        </w:rPr>
        <w:t xml:space="preserve">egatívnym dôsledkom </w:t>
      </w:r>
      <w:r w:rsidR="002D32C2">
        <w:rPr>
          <w:rFonts w:ascii="Book Antiqua" w:hAnsi="Book Antiqua"/>
          <w:b/>
          <w:sz w:val="22"/>
          <w:szCs w:val="22"/>
        </w:rPr>
        <w:t>spojených so zm</w:t>
      </w:r>
      <w:r w:rsidR="00F20AB5">
        <w:rPr>
          <w:rFonts w:ascii="Book Antiqua" w:hAnsi="Book Antiqua"/>
          <w:b/>
          <w:sz w:val="22"/>
          <w:szCs w:val="22"/>
        </w:rPr>
        <w:t>en</w:t>
      </w:r>
      <w:r w:rsidR="002D32C2">
        <w:rPr>
          <w:rFonts w:ascii="Book Antiqua" w:hAnsi="Book Antiqua"/>
          <w:b/>
          <w:sz w:val="22"/>
          <w:szCs w:val="22"/>
        </w:rPr>
        <w:t>ami politických nominantov</w:t>
      </w:r>
      <w:r w:rsidR="00F20AB5">
        <w:rPr>
          <w:rFonts w:ascii="Book Antiqua" w:hAnsi="Book Antiqua"/>
          <w:b/>
          <w:sz w:val="22"/>
          <w:szCs w:val="22"/>
        </w:rPr>
        <w:t>, ako sú zlaté padáky, či nezodpoved</w:t>
      </w:r>
      <w:r w:rsidR="002D32C2">
        <w:rPr>
          <w:rFonts w:ascii="Book Antiqua" w:hAnsi="Book Antiqua"/>
          <w:b/>
          <w:sz w:val="22"/>
          <w:szCs w:val="22"/>
        </w:rPr>
        <w:t>nosť vo výbere nových zástupcov</w:t>
      </w:r>
      <w:r w:rsidR="00F20AB5">
        <w:rPr>
          <w:rFonts w:ascii="Book Antiqua" w:hAnsi="Book Antiqua"/>
          <w:b/>
          <w:sz w:val="22"/>
          <w:szCs w:val="22"/>
        </w:rPr>
        <w:t xml:space="preserve">.  </w:t>
      </w:r>
      <w:r w:rsidR="008029C8">
        <w:rPr>
          <w:rFonts w:ascii="Book Antiqua" w:hAnsi="Book Antiqua"/>
          <w:b/>
          <w:sz w:val="22"/>
          <w:szCs w:val="22"/>
        </w:rPr>
        <w:t xml:space="preserve"> </w:t>
      </w:r>
    </w:p>
    <w:p w:rsidR="000315A4"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sidR="0039396D">
        <w:rPr>
          <w:rFonts w:ascii="Book Antiqua" w:hAnsi="Book Antiqua"/>
          <w:sz w:val="22"/>
          <w:szCs w:val="22"/>
        </w:rPr>
        <w:t xml:space="preserve">Hlavným </w:t>
      </w:r>
      <w:r w:rsidRPr="0025002C" w:rsidR="00417F76">
        <w:rPr>
          <w:rFonts w:ascii="Book Antiqua" w:hAnsi="Book Antiqua"/>
          <w:sz w:val="22"/>
          <w:szCs w:val="22"/>
        </w:rPr>
        <w:t xml:space="preserve">dôvodom </w:t>
      </w:r>
      <w:r w:rsidRPr="0025002C" w:rsidR="0039396D">
        <w:rPr>
          <w:rFonts w:ascii="Book Antiqua" w:hAnsi="Book Antiqua"/>
          <w:sz w:val="22"/>
          <w:szCs w:val="22"/>
        </w:rPr>
        <w:t xml:space="preserve">prijatia predloženého návrhu zákona </w:t>
      </w:r>
      <w:r w:rsidRPr="0025002C" w:rsidR="00417F76">
        <w:rPr>
          <w:rFonts w:ascii="Book Antiqua" w:hAnsi="Book Antiqua"/>
          <w:sz w:val="22"/>
          <w:szCs w:val="22"/>
        </w:rPr>
        <w:t xml:space="preserve">je </w:t>
      </w:r>
      <w:r w:rsidRPr="0025002C" w:rsidR="00F93C18">
        <w:rPr>
          <w:rFonts w:ascii="Book Antiqua" w:hAnsi="Book Antiqua"/>
          <w:sz w:val="22"/>
          <w:szCs w:val="22"/>
        </w:rPr>
        <w:t>celospoločenská situácia -</w:t>
      </w:r>
      <w:r w:rsidRPr="0025002C" w:rsidR="00F17A95">
        <w:rPr>
          <w:rFonts w:ascii="Book Antiqua" w:hAnsi="Book Antiqua"/>
          <w:sz w:val="22"/>
          <w:szCs w:val="22"/>
        </w:rPr>
        <w:t xml:space="preserve"> </w:t>
      </w:r>
      <w:r w:rsidRPr="0025002C" w:rsidR="00F93C18">
        <w:rPr>
          <w:rFonts w:ascii="Book Antiqua" w:hAnsi="Book Antiqua"/>
          <w:sz w:val="22"/>
          <w:szCs w:val="22"/>
        </w:rPr>
        <w:t>v čase ekonomickej krízy je spoločnosť opakovane traumatizovaná správam</w:t>
      </w:r>
      <w:r w:rsidRPr="0025002C" w:rsidR="0065490F">
        <w:rPr>
          <w:rFonts w:ascii="Book Antiqua" w:hAnsi="Book Antiqua"/>
          <w:sz w:val="22"/>
          <w:szCs w:val="22"/>
        </w:rPr>
        <w:t>i o vysokých odmenách, prípadne</w:t>
      </w:r>
      <w:r w:rsidRPr="0025002C" w:rsidR="00F93C18">
        <w:rPr>
          <w:rFonts w:ascii="Book Antiqua" w:hAnsi="Book Antiqua"/>
          <w:sz w:val="22"/>
          <w:szCs w:val="22"/>
        </w:rPr>
        <w:t xml:space="preserve"> nepri</w:t>
      </w:r>
      <w:r w:rsidRPr="0025002C" w:rsidR="00393B13">
        <w:rPr>
          <w:rFonts w:ascii="Book Antiqua" w:hAnsi="Book Antiqua"/>
          <w:sz w:val="22"/>
          <w:szCs w:val="22"/>
        </w:rPr>
        <w:t>meraných odstupných</w:t>
      </w:r>
      <w:r w:rsidRPr="0025002C" w:rsidR="00DA6D8C">
        <w:rPr>
          <w:rFonts w:ascii="Book Antiqua" w:hAnsi="Book Antiqua"/>
          <w:sz w:val="22"/>
          <w:szCs w:val="22"/>
        </w:rPr>
        <w:t xml:space="preserve"> alebo iných porovnateľných formách finančnej kompenzácie</w:t>
      </w:r>
      <w:r w:rsidRPr="0025002C" w:rsidR="00393B13">
        <w:rPr>
          <w:rFonts w:ascii="Book Antiqua" w:hAnsi="Book Antiqua"/>
          <w:sz w:val="22"/>
          <w:szCs w:val="22"/>
        </w:rPr>
        <w:t xml:space="preserve"> (tzv. </w:t>
      </w:r>
      <w:r w:rsidRPr="0025002C" w:rsidR="00F93C18">
        <w:rPr>
          <w:rFonts w:ascii="Book Antiqua" w:hAnsi="Book Antiqua"/>
          <w:sz w:val="22"/>
          <w:szCs w:val="22"/>
        </w:rPr>
        <w:t>„zlaté padák</w:t>
      </w:r>
      <w:r w:rsidRPr="0025002C" w:rsidR="0065490F">
        <w:rPr>
          <w:rFonts w:ascii="Book Antiqua" w:hAnsi="Book Antiqua"/>
          <w:sz w:val="22"/>
          <w:szCs w:val="22"/>
        </w:rPr>
        <w:t>y“) pre osoby, ktoré zastupujú štát</w:t>
      </w:r>
      <w:r w:rsidRPr="0025002C" w:rsidR="00DF2803">
        <w:rPr>
          <w:rFonts w:ascii="Book Antiqua" w:hAnsi="Book Antiqua"/>
          <w:sz w:val="22"/>
          <w:szCs w:val="22"/>
        </w:rPr>
        <w:t xml:space="preserve"> v spoločnostiach s majetkovou účasťou štátu.</w:t>
      </w:r>
      <w:r w:rsidRPr="0025002C" w:rsidR="00504289">
        <w:rPr>
          <w:rFonts w:ascii="Book Antiqua" w:hAnsi="Book Antiqua"/>
          <w:sz w:val="22"/>
          <w:szCs w:val="22"/>
        </w:rPr>
        <w:t xml:space="preserve"> </w:t>
      </w:r>
      <w:r w:rsidRPr="0025002C" w:rsidR="000F3C35">
        <w:rPr>
          <w:rFonts w:ascii="Book Antiqua" w:hAnsi="Book Antiqua"/>
          <w:sz w:val="22"/>
          <w:szCs w:val="22"/>
        </w:rPr>
        <w:t xml:space="preserve">Verejnosť si ešte dobre pamätá zlaté padáky vo forme odstupného pre bývalého šéfa Železničnej spoločnosti Slovensko vo výške 170 000 eur alebo pre bývalú šéfku Slovenskej pošty vo výške 178 000 eur. </w:t>
      </w:r>
      <w:r w:rsidRPr="0025002C">
        <w:rPr>
          <w:rFonts w:ascii="Book Antiqua" w:hAnsi="Book Antiqua"/>
          <w:sz w:val="22"/>
          <w:szCs w:val="22"/>
        </w:rPr>
        <w:t>Ide o dlhodobo nerieše</w:t>
      </w:r>
      <w:r w:rsidRPr="0025002C" w:rsidR="0039396D">
        <w:rPr>
          <w:rFonts w:ascii="Book Antiqua" w:hAnsi="Book Antiqua"/>
          <w:sz w:val="22"/>
          <w:szCs w:val="22"/>
        </w:rPr>
        <w:t>ný problém, ktorého opakovanie v budúcnosti si nikto neželá, a preto aj z hľadiska predchádzania podobným situáciám je potrebné prijať zodpovedajúcu legislatívnu úpravu.</w:t>
      </w:r>
    </w:p>
    <w:p w:rsidR="00F93C18"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sidR="00504289">
        <w:rPr>
          <w:rFonts w:ascii="Book Antiqua" w:hAnsi="Book Antiqua"/>
          <w:sz w:val="22"/>
          <w:szCs w:val="22"/>
        </w:rPr>
        <w:t>Vysoké odmeny sú však len jednou časťou</w:t>
      </w:r>
      <w:r w:rsidRPr="0025002C" w:rsidR="006146C5">
        <w:rPr>
          <w:rFonts w:ascii="Book Antiqua" w:hAnsi="Book Antiqua"/>
          <w:sz w:val="22"/>
          <w:szCs w:val="22"/>
        </w:rPr>
        <w:t xml:space="preserve"> tohto</w:t>
      </w:r>
      <w:r w:rsidRPr="0025002C" w:rsidR="00DA6D8C">
        <w:rPr>
          <w:rFonts w:ascii="Book Antiqua" w:hAnsi="Book Antiqua"/>
          <w:sz w:val="22"/>
          <w:szCs w:val="22"/>
        </w:rPr>
        <w:t xml:space="preserve"> problému - </w:t>
      </w:r>
      <w:r w:rsidRPr="0025002C" w:rsidR="00903B21">
        <w:rPr>
          <w:rFonts w:ascii="Book Antiqua" w:hAnsi="Book Antiqua"/>
          <w:sz w:val="22"/>
          <w:szCs w:val="22"/>
        </w:rPr>
        <w:t>rovnako</w:t>
      </w:r>
      <w:r w:rsidRPr="0025002C" w:rsidR="00393B13">
        <w:rPr>
          <w:rFonts w:ascii="Book Antiqua" w:hAnsi="Book Antiqua"/>
          <w:sz w:val="22"/>
          <w:szCs w:val="22"/>
        </w:rPr>
        <w:t xml:space="preserve"> výraznou systémovou</w:t>
      </w:r>
      <w:r w:rsidRPr="0025002C" w:rsidR="00C6169C">
        <w:rPr>
          <w:rFonts w:ascii="Book Antiqua" w:hAnsi="Book Antiqua"/>
          <w:sz w:val="22"/>
          <w:szCs w:val="22"/>
        </w:rPr>
        <w:t xml:space="preserve"> chybou je aj absencia zákonnej úpravy stanovujúcej kritériá a spôsob výberu týchto osôb. Výsledkom tohto nedostatku môže byť stav, keď sú do týchto funkcií netransparentným spôsobom a na</w:t>
      </w:r>
      <w:r w:rsidRPr="0025002C" w:rsidR="00393B13">
        <w:rPr>
          <w:rFonts w:ascii="Book Antiqua" w:hAnsi="Book Antiqua"/>
          <w:sz w:val="22"/>
          <w:szCs w:val="22"/>
        </w:rPr>
        <w:t xml:space="preserve"> základe politických nominácií ustanovované </w:t>
      </w:r>
      <w:r w:rsidRPr="0025002C" w:rsidR="00C6169C">
        <w:rPr>
          <w:rFonts w:ascii="Book Antiqua" w:hAnsi="Book Antiqua"/>
          <w:sz w:val="22"/>
          <w:szCs w:val="22"/>
        </w:rPr>
        <w:t>osoby</w:t>
      </w:r>
      <w:r w:rsidRPr="0025002C" w:rsidR="00903B21">
        <w:rPr>
          <w:rFonts w:ascii="Book Antiqua" w:hAnsi="Book Antiqua"/>
          <w:sz w:val="22"/>
          <w:szCs w:val="22"/>
        </w:rPr>
        <w:t xml:space="preserve"> </w:t>
      </w:r>
      <w:r w:rsidRPr="0025002C" w:rsidR="00727B47">
        <w:rPr>
          <w:rFonts w:ascii="Book Antiqua" w:hAnsi="Book Antiqua"/>
          <w:sz w:val="22"/>
          <w:szCs w:val="22"/>
        </w:rPr>
        <w:t>bez </w:t>
      </w:r>
      <w:r w:rsidRPr="0025002C" w:rsidR="0075497D">
        <w:rPr>
          <w:rFonts w:ascii="Book Antiqua" w:hAnsi="Book Antiqua"/>
          <w:sz w:val="22"/>
          <w:szCs w:val="22"/>
        </w:rPr>
        <w:t>potrebných znalostí a praktických skúseností neraz poberajúce neprimerané</w:t>
      </w:r>
      <w:r w:rsidRPr="0025002C" w:rsidR="00903B21">
        <w:rPr>
          <w:rFonts w:ascii="Book Antiqua" w:hAnsi="Book Antiqua"/>
          <w:sz w:val="22"/>
          <w:szCs w:val="22"/>
        </w:rPr>
        <w:t xml:space="preserve"> odmeny.</w:t>
      </w:r>
      <w:r w:rsidRPr="0025002C" w:rsidR="00DA6D8C">
        <w:rPr>
          <w:rFonts w:ascii="Book Antiqua" w:hAnsi="Book Antiqua"/>
          <w:sz w:val="22"/>
          <w:szCs w:val="22"/>
        </w:rPr>
        <w:t xml:space="preserve"> Ďalšou, úzko súvisiacou systémovou chybou je aj absencia zodpovednosti osôb ustanovených do týchto funkcií </w:t>
      </w:r>
      <w:r w:rsidRPr="0025002C" w:rsidR="0065490F">
        <w:rPr>
          <w:rFonts w:ascii="Book Antiqua" w:hAnsi="Book Antiqua"/>
          <w:sz w:val="22"/>
          <w:szCs w:val="22"/>
        </w:rPr>
        <w:t xml:space="preserve">za škodu pri výkone ich funkcie, bez </w:t>
      </w:r>
      <w:r w:rsidRPr="0025002C" w:rsidR="00CB095F">
        <w:rPr>
          <w:rFonts w:ascii="Book Antiqua" w:hAnsi="Book Antiqua"/>
          <w:sz w:val="22"/>
          <w:szCs w:val="22"/>
        </w:rPr>
        <w:t xml:space="preserve">zákonnej </w:t>
      </w:r>
      <w:r w:rsidRPr="0025002C" w:rsidR="0065490F">
        <w:rPr>
          <w:rFonts w:ascii="Book Antiqua" w:hAnsi="Book Antiqua"/>
          <w:sz w:val="22"/>
          <w:szCs w:val="22"/>
        </w:rPr>
        <w:t>úpravy ktorej</w:t>
      </w:r>
      <w:r w:rsidRPr="0025002C" w:rsidR="00CB095F">
        <w:rPr>
          <w:rFonts w:ascii="Book Antiqua" w:hAnsi="Book Antiqua"/>
          <w:sz w:val="22"/>
          <w:szCs w:val="22"/>
        </w:rPr>
        <w:t xml:space="preserve"> nie je možné v plnej miere zabezpečiť záujmy štátu pri nakladaní s jeho majetkom.</w:t>
      </w:r>
    </w:p>
    <w:p w:rsidR="00245E50"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sidR="0039396D">
        <w:rPr>
          <w:rFonts w:ascii="Book Antiqua" w:hAnsi="Book Antiqua"/>
          <w:sz w:val="22"/>
          <w:szCs w:val="22"/>
        </w:rPr>
        <w:t>N</w:t>
      </w:r>
      <w:r w:rsidRPr="0025002C" w:rsidR="00504289">
        <w:rPr>
          <w:rFonts w:ascii="Book Antiqua" w:hAnsi="Book Antiqua"/>
          <w:sz w:val="22"/>
          <w:szCs w:val="22"/>
        </w:rPr>
        <w:t>ávrh zákona</w:t>
      </w:r>
      <w:r w:rsidRPr="0025002C" w:rsidR="006146C5">
        <w:rPr>
          <w:rFonts w:ascii="Book Antiqua" w:hAnsi="Book Antiqua"/>
          <w:sz w:val="22"/>
          <w:szCs w:val="22"/>
        </w:rPr>
        <w:t xml:space="preserve"> </w:t>
      </w:r>
      <w:r w:rsidRPr="0025002C" w:rsidR="00DA6D8C">
        <w:rPr>
          <w:rFonts w:ascii="Book Antiqua" w:hAnsi="Book Antiqua"/>
          <w:sz w:val="22"/>
          <w:szCs w:val="22"/>
        </w:rPr>
        <w:t>má ambíciu riešiť všetky tri</w:t>
      </w:r>
      <w:r w:rsidRPr="0025002C" w:rsidR="00C6169C">
        <w:rPr>
          <w:rFonts w:ascii="Book Antiqua" w:hAnsi="Book Antiqua"/>
          <w:sz w:val="22"/>
          <w:szCs w:val="22"/>
        </w:rPr>
        <w:t xml:space="preserve"> uvedené aspekty. </w:t>
      </w:r>
      <w:r w:rsidRPr="0025002C" w:rsidR="00C6169C">
        <w:rPr>
          <w:rFonts w:ascii="Book Antiqua" w:hAnsi="Book Antiqua"/>
          <w:b/>
          <w:sz w:val="22"/>
          <w:szCs w:val="22"/>
        </w:rPr>
        <w:t xml:space="preserve">Jednak obsahuje podrobný procesný </w:t>
      </w:r>
      <w:r w:rsidRPr="0025002C">
        <w:rPr>
          <w:rFonts w:ascii="Book Antiqua" w:hAnsi="Book Antiqua"/>
          <w:b/>
          <w:sz w:val="22"/>
          <w:szCs w:val="22"/>
        </w:rPr>
        <w:t>postup určujúci spôsob výberu zástupcov štátu v</w:t>
      </w:r>
      <w:r w:rsidRPr="0025002C" w:rsidR="00903B21">
        <w:rPr>
          <w:rFonts w:ascii="Book Antiqua" w:hAnsi="Book Antiqua"/>
          <w:b/>
          <w:sz w:val="22"/>
          <w:szCs w:val="22"/>
        </w:rPr>
        <w:t> </w:t>
      </w:r>
      <w:r w:rsidRPr="0025002C">
        <w:rPr>
          <w:rFonts w:ascii="Book Antiqua" w:hAnsi="Book Antiqua"/>
          <w:b/>
          <w:sz w:val="22"/>
          <w:szCs w:val="22"/>
        </w:rPr>
        <w:t>spoločnostiach</w:t>
      </w:r>
      <w:r w:rsidRPr="0025002C" w:rsidR="00903B21">
        <w:rPr>
          <w:rFonts w:ascii="Book Antiqua" w:hAnsi="Book Antiqua"/>
          <w:b/>
          <w:sz w:val="22"/>
          <w:szCs w:val="22"/>
        </w:rPr>
        <w:t xml:space="preserve"> s majetkovou účasťou štátu</w:t>
      </w:r>
      <w:r w:rsidRPr="0025002C" w:rsidR="00DA6D8C">
        <w:rPr>
          <w:rFonts w:ascii="Book Antiqua" w:hAnsi="Book Antiqua"/>
          <w:b/>
          <w:sz w:val="22"/>
          <w:szCs w:val="22"/>
        </w:rPr>
        <w:t xml:space="preserve">, zároveň </w:t>
      </w:r>
      <w:r w:rsidRPr="0025002C" w:rsidR="00C6169C">
        <w:rPr>
          <w:rFonts w:ascii="Book Antiqua" w:hAnsi="Book Antiqua"/>
          <w:b/>
          <w:sz w:val="22"/>
          <w:szCs w:val="22"/>
        </w:rPr>
        <w:t>prináša zákonný mechanizmu</w:t>
      </w:r>
      <w:r w:rsidRPr="0025002C" w:rsidR="00CB095F">
        <w:rPr>
          <w:rFonts w:ascii="Book Antiqua" w:hAnsi="Book Antiqua"/>
          <w:b/>
          <w:sz w:val="22"/>
          <w:szCs w:val="22"/>
        </w:rPr>
        <w:t>s</w:t>
      </w:r>
      <w:r w:rsidR="002D32C2">
        <w:rPr>
          <w:rFonts w:ascii="Book Antiqua" w:hAnsi="Book Antiqua"/>
          <w:b/>
          <w:sz w:val="22"/>
          <w:szCs w:val="22"/>
        </w:rPr>
        <w:t xml:space="preserve"> určenia odmien pre </w:t>
      </w:r>
      <w:r w:rsidRPr="0025002C">
        <w:rPr>
          <w:rFonts w:ascii="Book Antiqua" w:hAnsi="Book Antiqua"/>
          <w:b/>
          <w:sz w:val="22"/>
          <w:szCs w:val="22"/>
        </w:rPr>
        <w:t>tieto osoby</w:t>
      </w:r>
      <w:r w:rsidRPr="0025002C" w:rsidR="00CB095F">
        <w:rPr>
          <w:rFonts w:ascii="Book Antiqua" w:hAnsi="Book Antiqua"/>
          <w:b/>
          <w:sz w:val="22"/>
          <w:szCs w:val="22"/>
        </w:rPr>
        <w:t>, ale upravuje aj</w:t>
      </w:r>
      <w:r w:rsidRPr="0025002C" w:rsidR="00DA6D8C">
        <w:rPr>
          <w:rFonts w:ascii="Book Antiqua" w:hAnsi="Book Antiqua"/>
          <w:b/>
          <w:sz w:val="22"/>
          <w:szCs w:val="22"/>
        </w:rPr>
        <w:t xml:space="preserve"> zodpovednosť </w:t>
      </w:r>
      <w:r w:rsidRPr="0025002C" w:rsidR="00CB095F">
        <w:rPr>
          <w:rFonts w:ascii="Book Antiqua" w:hAnsi="Book Antiqua"/>
          <w:b/>
          <w:sz w:val="22"/>
          <w:szCs w:val="22"/>
        </w:rPr>
        <w:t>týchto osôb</w:t>
      </w:r>
      <w:r w:rsidR="002D32C2">
        <w:rPr>
          <w:rFonts w:ascii="Book Antiqua" w:hAnsi="Book Antiqua"/>
          <w:b/>
          <w:sz w:val="22"/>
          <w:szCs w:val="22"/>
        </w:rPr>
        <w:t xml:space="preserve"> pri výkone ich funkcie za </w:t>
      </w:r>
      <w:r w:rsidRPr="0025002C" w:rsidR="0065490F">
        <w:rPr>
          <w:rFonts w:ascii="Book Antiqua" w:hAnsi="Book Antiqua"/>
          <w:b/>
          <w:sz w:val="22"/>
          <w:szCs w:val="22"/>
        </w:rPr>
        <w:t xml:space="preserve">škodu spôsobenú štátu </w:t>
      </w:r>
      <w:r w:rsidRPr="0025002C" w:rsidR="0065490F">
        <w:rPr>
          <w:rFonts w:ascii="Book Antiqua" w:hAnsi="Book Antiqua"/>
          <w:b/>
          <w:bCs/>
          <w:sz w:val="22"/>
          <w:szCs w:val="22"/>
        </w:rPr>
        <w:t>pri nakladaní s majetkom spoločnosti s majetkovou účasťou štátu.</w:t>
      </w:r>
    </w:p>
    <w:p w:rsidR="00264061"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sidR="009B7963">
        <w:rPr>
          <w:rFonts w:ascii="Book Antiqua" w:hAnsi="Book Antiqua"/>
          <w:sz w:val="22"/>
          <w:szCs w:val="22"/>
        </w:rPr>
        <w:t>P</w:t>
      </w:r>
      <w:r w:rsidRPr="0025002C" w:rsidR="00143D42">
        <w:rPr>
          <w:rFonts w:ascii="Book Antiqua" w:hAnsi="Book Antiqua"/>
          <w:sz w:val="22"/>
          <w:szCs w:val="22"/>
        </w:rPr>
        <w:t>red</w:t>
      </w:r>
      <w:r w:rsidRPr="0025002C" w:rsidR="008F3CC7">
        <w:rPr>
          <w:rFonts w:ascii="Book Antiqua" w:hAnsi="Book Antiqua"/>
          <w:sz w:val="22"/>
          <w:szCs w:val="22"/>
        </w:rPr>
        <w:t>kladaný n</w:t>
      </w:r>
      <w:r w:rsidRPr="0025002C" w:rsidR="00A308B3">
        <w:rPr>
          <w:rFonts w:ascii="Book Antiqua" w:hAnsi="Book Antiqua"/>
          <w:sz w:val="22"/>
          <w:szCs w:val="22"/>
        </w:rPr>
        <w:t xml:space="preserve">ávrh zákona </w:t>
      </w:r>
      <w:r w:rsidRPr="0025002C" w:rsidR="00A91ABC">
        <w:rPr>
          <w:rFonts w:ascii="Book Antiqua" w:hAnsi="Book Antiqua"/>
          <w:sz w:val="22"/>
          <w:szCs w:val="22"/>
        </w:rPr>
        <w:t>nemá</w:t>
      </w:r>
      <w:r w:rsidRPr="0025002C" w:rsidR="006B6F9C">
        <w:rPr>
          <w:rFonts w:ascii="Book Antiqua" w:hAnsi="Book Antiqua"/>
          <w:sz w:val="22"/>
          <w:szCs w:val="22"/>
        </w:rPr>
        <w:t xml:space="preserve"> vplyv na rozpočet verejnej správy</w:t>
      </w:r>
      <w:r w:rsidRPr="0025002C" w:rsidR="00A91ABC">
        <w:rPr>
          <w:rFonts w:ascii="Book Antiqua" w:hAnsi="Book Antiqua"/>
          <w:sz w:val="22"/>
          <w:szCs w:val="22"/>
        </w:rPr>
        <w:t>. Návrh zákona nezakladá žiadne sociálne vplyvy, nemá vplyv na podnikateľskú sféru, na životné prostredie a ani na informatizáciu spoločnosti.</w:t>
      </w:r>
      <w:r w:rsidRPr="0025002C" w:rsidR="001D5325">
        <w:rPr>
          <w:rFonts w:ascii="Book Antiqua" w:hAnsi="Book Antiqua"/>
          <w:sz w:val="22"/>
          <w:szCs w:val="22"/>
        </w:rPr>
        <w:t xml:space="preserve"> </w:t>
      </w:r>
    </w:p>
    <w:p w:rsidR="00B911A7"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sidR="00C6362E">
        <w:rPr>
          <w:rFonts w:ascii="Book Antiqua" w:hAnsi="Book Antiqua"/>
          <w:sz w:val="22"/>
          <w:szCs w:val="22"/>
        </w:rPr>
        <w:t xml:space="preserve">Návrh </w:t>
      </w:r>
      <w:r w:rsidRPr="0025002C" w:rsidR="008D52BD">
        <w:rPr>
          <w:rFonts w:ascii="Book Antiqua" w:hAnsi="Book Antiqua"/>
          <w:sz w:val="22"/>
          <w:szCs w:val="22"/>
        </w:rPr>
        <w:t>zákona je v súlade s Ústavou Slovenskej</w:t>
      </w:r>
      <w:r w:rsidRPr="0025002C" w:rsidR="00727B47">
        <w:rPr>
          <w:rFonts w:ascii="Book Antiqua" w:hAnsi="Book Antiqua"/>
          <w:sz w:val="22"/>
          <w:szCs w:val="22"/>
        </w:rPr>
        <w:t xml:space="preserve"> republiky, ústavnými zákonmi a </w:t>
      </w:r>
      <w:r w:rsidRPr="0025002C" w:rsidR="008D52BD">
        <w:rPr>
          <w:rFonts w:ascii="Book Antiqua" w:hAnsi="Book Antiqua"/>
          <w:sz w:val="22"/>
          <w:szCs w:val="22"/>
        </w:rPr>
        <w:t>ostatnými všeobecne záväznými právnymi predpismi Slovenskej republiky, medzinárodnými zmluvami a inými medzinárodnými dokumentmi, ktorými</w:t>
      </w:r>
      <w:r w:rsidRPr="0025002C" w:rsidR="00C6362E">
        <w:rPr>
          <w:rFonts w:ascii="Book Antiqua" w:hAnsi="Book Antiqua"/>
          <w:sz w:val="22"/>
          <w:szCs w:val="22"/>
        </w:rPr>
        <w:t xml:space="preserve"> je Slovenská republika viazaná, ako aj</w:t>
      </w:r>
      <w:r w:rsidRPr="0025002C" w:rsidR="006A5485">
        <w:rPr>
          <w:rFonts w:ascii="Book Antiqua" w:hAnsi="Book Antiqua"/>
          <w:sz w:val="22"/>
          <w:szCs w:val="22"/>
        </w:rPr>
        <w:t xml:space="preserve"> s právom Európskej</w:t>
      </w:r>
      <w:r w:rsidRPr="0025002C" w:rsidR="00B604DD">
        <w:rPr>
          <w:rFonts w:ascii="Book Antiqua" w:hAnsi="Book Antiqua"/>
          <w:sz w:val="22"/>
          <w:szCs w:val="22"/>
        </w:rPr>
        <w:t xml:space="preserve"> únie.</w:t>
      </w:r>
    </w:p>
    <w:p w:rsidR="008F3B33" w:rsidP="002D32C2">
      <w:pPr>
        <w:pStyle w:val="NormalWeb"/>
        <w:bidi w:val="0"/>
        <w:spacing w:before="120" w:beforeAutospacing="0" w:after="0" w:afterAutospacing="0" w:line="276" w:lineRule="auto"/>
        <w:jc w:val="both"/>
        <w:rPr>
          <w:rFonts w:ascii="Book Antiqua" w:hAnsi="Book Antiqua"/>
          <w:b/>
          <w:bCs/>
          <w:sz w:val="22"/>
          <w:szCs w:val="22"/>
        </w:rPr>
      </w:pPr>
    </w:p>
    <w:p w:rsidR="00CF039D"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74768A" w:rsidP="002D32C2">
      <w:pPr>
        <w:pStyle w:val="NormalWeb"/>
        <w:bidi w:val="0"/>
        <w:spacing w:before="120" w:beforeAutospacing="0" w:after="0" w:afterAutospacing="0" w:line="276" w:lineRule="auto"/>
        <w:jc w:val="both"/>
        <w:rPr>
          <w:rFonts w:ascii="Book Antiqua" w:hAnsi="Book Antiqua"/>
          <w:b/>
          <w:bCs/>
          <w:sz w:val="22"/>
          <w:szCs w:val="22"/>
        </w:rPr>
      </w:pPr>
    </w:p>
    <w:p w:rsidR="00091BF4"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sidR="00DB333B">
        <w:rPr>
          <w:rFonts w:ascii="Book Antiqua" w:hAnsi="Book Antiqua"/>
          <w:b/>
          <w:bCs/>
          <w:sz w:val="22"/>
          <w:szCs w:val="22"/>
        </w:rPr>
        <w:t>B. Osobitná časť</w:t>
      </w:r>
    </w:p>
    <w:p w:rsidR="00D6609B"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sidR="004C301F">
        <w:rPr>
          <w:rFonts w:ascii="Book Antiqua" w:hAnsi="Book Antiqua"/>
          <w:bCs/>
          <w:sz w:val="22"/>
          <w:szCs w:val="22"/>
          <w:u w:val="single"/>
        </w:rPr>
        <w:t>K</w:t>
      </w:r>
      <w:r w:rsidRPr="0025002C" w:rsidR="00EC423F">
        <w:rPr>
          <w:rFonts w:ascii="Book Antiqua" w:hAnsi="Book Antiqua"/>
          <w:bCs/>
          <w:sz w:val="22"/>
          <w:szCs w:val="22"/>
          <w:u w:val="single"/>
        </w:rPr>
        <w:t> </w:t>
      </w:r>
      <w:r w:rsidRPr="0025002C">
        <w:rPr>
          <w:rFonts w:ascii="Book Antiqua" w:hAnsi="Book Antiqua"/>
          <w:bCs/>
          <w:sz w:val="22"/>
          <w:szCs w:val="22"/>
          <w:u w:val="single"/>
        </w:rPr>
        <w:t>§</w:t>
      </w:r>
      <w:r w:rsidRPr="0025002C" w:rsidR="00782654">
        <w:rPr>
          <w:rFonts w:ascii="Book Antiqua" w:hAnsi="Book Antiqua"/>
          <w:bCs/>
          <w:sz w:val="22"/>
          <w:szCs w:val="22"/>
          <w:u w:val="single"/>
        </w:rPr>
        <w:t xml:space="preserve"> 1</w:t>
      </w:r>
    </w:p>
    <w:p w:rsidR="000C0D8D" w:rsidRPr="0025002C" w:rsidP="002D32C2">
      <w:pPr>
        <w:pStyle w:val="NormalWeb"/>
        <w:bidi w:val="0"/>
        <w:spacing w:before="120" w:beforeAutospacing="0" w:after="0" w:afterAutospacing="0" w:line="276" w:lineRule="auto"/>
        <w:jc w:val="both"/>
        <w:rPr>
          <w:rFonts w:ascii="Book Antiqua" w:hAnsi="Book Antiqua"/>
          <w:bCs/>
          <w:sz w:val="22"/>
          <w:szCs w:val="22"/>
        </w:rPr>
      </w:pPr>
      <w:r w:rsidRPr="0025002C" w:rsidR="005D4573">
        <w:rPr>
          <w:rFonts w:ascii="Book Antiqua" w:hAnsi="Book Antiqua"/>
          <w:bCs/>
          <w:sz w:val="22"/>
          <w:szCs w:val="22"/>
        </w:rPr>
        <w:tab/>
      </w:r>
      <w:r w:rsidRPr="0025002C" w:rsidR="003F0D18">
        <w:rPr>
          <w:rFonts w:ascii="Book Antiqua" w:hAnsi="Book Antiqua"/>
          <w:bCs/>
          <w:sz w:val="22"/>
          <w:szCs w:val="22"/>
        </w:rPr>
        <w:t>V prvom</w:t>
      </w:r>
      <w:r w:rsidRPr="0025002C" w:rsidR="00A91ABC">
        <w:rPr>
          <w:rFonts w:ascii="Book Antiqua" w:hAnsi="Book Antiqua"/>
          <w:bCs/>
          <w:sz w:val="22"/>
          <w:szCs w:val="22"/>
        </w:rPr>
        <w:t xml:space="preserve"> paragrafe</w:t>
      </w:r>
      <w:r w:rsidRPr="0025002C" w:rsidR="005D4573">
        <w:rPr>
          <w:rFonts w:ascii="Book Antiqua" w:hAnsi="Book Antiqua"/>
          <w:bCs/>
          <w:sz w:val="22"/>
          <w:szCs w:val="22"/>
        </w:rPr>
        <w:t xml:space="preserve"> návrhu zákona </w:t>
      </w:r>
      <w:r w:rsidRPr="0025002C" w:rsidR="00A91ABC">
        <w:rPr>
          <w:rFonts w:ascii="Book Antiqua" w:hAnsi="Book Antiqua"/>
          <w:bCs/>
          <w:sz w:val="22"/>
          <w:szCs w:val="22"/>
        </w:rPr>
        <w:t>je v dvoch bodoch zadefinovaný predmet úpravy</w:t>
      </w:r>
      <w:r w:rsidRPr="0025002C" w:rsidR="000C76B9">
        <w:rPr>
          <w:rFonts w:ascii="Book Antiqua" w:hAnsi="Book Antiqua"/>
          <w:bCs/>
          <w:sz w:val="22"/>
          <w:szCs w:val="22"/>
        </w:rPr>
        <w:t xml:space="preserve"> zákona, ktorým je </w:t>
      </w:r>
      <w:r w:rsidRPr="0025002C" w:rsidR="000C76B9">
        <w:rPr>
          <w:rFonts w:ascii="Book Antiqua" w:hAnsi="Book Antiqua"/>
          <w:b/>
          <w:bCs/>
          <w:sz w:val="22"/>
          <w:szCs w:val="22"/>
        </w:rPr>
        <w:t>spôsob výberu zástupcov štátu do orgánov spoločností s majetkovou účasťou štátu</w:t>
      </w:r>
      <w:r w:rsidRPr="0025002C" w:rsidR="00363036">
        <w:rPr>
          <w:rFonts w:ascii="Book Antiqua" w:hAnsi="Book Antiqua"/>
          <w:b/>
          <w:bCs/>
          <w:sz w:val="22"/>
          <w:szCs w:val="22"/>
        </w:rPr>
        <w:t>,</w:t>
      </w:r>
      <w:r w:rsidRPr="0025002C" w:rsidR="000C76B9">
        <w:rPr>
          <w:rFonts w:ascii="Book Antiqua" w:hAnsi="Book Antiqua"/>
          <w:b/>
          <w:bCs/>
          <w:sz w:val="22"/>
          <w:szCs w:val="22"/>
        </w:rPr>
        <w:t xml:space="preserve"> spôsob ich odmeňovania</w:t>
      </w:r>
      <w:r w:rsidRPr="0025002C" w:rsidR="00363036">
        <w:rPr>
          <w:rFonts w:ascii="Book Antiqua" w:hAnsi="Book Antiqua"/>
          <w:b/>
          <w:bCs/>
          <w:sz w:val="22"/>
          <w:szCs w:val="22"/>
        </w:rPr>
        <w:t xml:space="preserve"> a taktiež zodpovednosť za škodu pri výkone týchto funkcií</w:t>
      </w:r>
      <w:r w:rsidRPr="0025002C" w:rsidR="000C76B9">
        <w:rPr>
          <w:rFonts w:ascii="Book Antiqua" w:hAnsi="Book Antiqua"/>
          <w:b/>
          <w:bCs/>
          <w:sz w:val="22"/>
          <w:szCs w:val="22"/>
        </w:rPr>
        <w:t>.</w:t>
      </w:r>
    </w:p>
    <w:p w:rsidR="0075497D"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C76B9">
        <w:rPr>
          <w:rFonts w:ascii="Book Antiqua" w:hAnsi="Book Antiqua"/>
          <w:bCs/>
          <w:sz w:val="22"/>
          <w:szCs w:val="22"/>
        </w:rPr>
        <w:t xml:space="preserve">Okrem toho je v prvom ustanovení návrhu zákona určená aj </w:t>
      </w:r>
      <w:r w:rsidRPr="0025002C" w:rsidR="000C76B9">
        <w:rPr>
          <w:rFonts w:ascii="Book Antiqua" w:hAnsi="Book Antiqua"/>
          <w:b/>
          <w:bCs/>
          <w:sz w:val="22"/>
          <w:szCs w:val="22"/>
        </w:rPr>
        <w:t>osobná pôsobnosť zákona</w:t>
      </w:r>
      <w:r w:rsidRPr="0025002C" w:rsidR="000C76B9">
        <w:rPr>
          <w:rFonts w:ascii="Book Antiqua" w:hAnsi="Book Antiqua"/>
          <w:bCs/>
          <w:sz w:val="22"/>
          <w:szCs w:val="22"/>
        </w:rPr>
        <w:t xml:space="preserve"> </w:t>
      </w:r>
      <w:r w:rsidRPr="0025002C" w:rsidR="00903B21">
        <w:rPr>
          <w:rFonts w:ascii="Book Antiqua" w:hAnsi="Book Antiqua"/>
          <w:bCs/>
          <w:sz w:val="22"/>
          <w:szCs w:val="22"/>
        </w:rPr>
        <w:t>–</w:t>
      </w:r>
      <w:r w:rsidRPr="0025002C" w:rsidR="000C76B9">
        <w:rPr>
          <w:rFonts w:ascii="Book Antiqua" w:hAnsi="Book Antiqua"/>
          <w:bCs/>
          <w:sz w:val="22"/>
          <w:szCs w:val="22"/>
        </w:rPr>
        <w:t xml:space="preserve"> vzťahuje</w:t>
      </w:r>
      <w:r w:rsidRPr="0025002C" w:rsidR="00903B21">
        <w:rPr>
          <w:rFonts w:ascii="Book Antiqua" w:hAnsi="Book Antiqua"/>
          <w:bCs/>
          <w:sz w:val="22"/>
          <w:szCs w:val="22"/>
        </w:rPr>
        <w:t xml:space="preserve"> sa</w:t>
      </w:r>
      <w:r w:rsidRPr="0025002C" w:rsidR="000C76B9">
        <w:rPr>
          <w:rFonts w:ascii="Book Antiqua" w:hAnsi="Book Antiqua"/>
          <w:bCs/>
          <w:sz w:val="22"/>
          <w:szCs w:val="22"/>
        </w:rPr>
        <w:t xml:space="preserve"> na právnické osoby, v ktorých má štát alebo Fond  národného majetku Slovenskej republiky kvalifikovanú majetkovú účasť.</w:t>
      </w:r>
    </w:p>
    <w:p w:rsidR="0075497D" w:rsidRPr="008F3B33"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CB095F">
        <w:rPr>
          <w:rFonts w:ascii="Book Antiqua" w:hAnsi="Book Antiqua"/>
          <w:bCs/>
          <w:sz w:val="22"/>
          <w:szCs w:val="22"/>
        </w:rPr>
        <w:t xml:space="preserve">Je potrebné uviesť, že výber a odmeňovanie zástupcov </w:t>
      </w:r>
      <w:r w:rsidRPr="0025002C" w:rsidR="00264061">
        <w:rPr>
          <w:rFonts w:ascii="Book Antiqua" w:hAnsi="Book Antiqua"/>
          <w:bCs/>
          <w:sz w:val="22"/>
          <w:szCs w:val="22"/>
        </w:rPr>
        <w:t xml:space="preserve">štátu </w:t>
      </w:r>
      <w:r w:rsidRPr="0025002C" w:rsidR="00CB095F">
        <w:rPr>
          <w:rFonts w:ascii="Book Antiqua" w:hAnsi="Book Antiqua"/>
          <w:bCs/>
          <w:sz w:val="22"/>
          <w:szCs w:val="22"/>
        </w:rPr>
        <w:t xml:space="preserve">v orgánoch spoločností s majetkovou účasťou štátu je v súčasnosti predmetom úpravy uznesenia vlády SR </w:t>
      </w:r>
      <w:r w:rsidRPr="0025002C" w:rsidR="00CB095F">
        <w:rPr>
          <w:rFonts w:ascii="Book Antiqua" w:hAnsi="Book Antiqua"/>
          <w:sz w:val="22"/>
          <w:szCs w:val="22"/>
        </w:rPr>
        <w:t>č. 270 z 20. apríla 2011, ktoré bolo vypracované v gescii Ministerstva hospodárstva Slovenskej republiky ešte za pôsobenia bývalého ministra hospodárstva SR Juraja Miškova. Toto uznesenie však vzhľadom na svoju formu nemá charakter všeobecne záväzného prameňa práva (ide len o tzv. interný normatívny akt)</w:t>
      </w:r>
      <w:r w:rsidRPr="0025002C" w:rsidR="00264061">
        <w:rPr>
          <w:rFonts w:ascii="Book Antiqua" w:hAnsi="Book Antiqua"/>
          <w:sz w:val="22"/>
          <w:szCs w:val="22"/>
        </w:rPr>
        <w:t xml:space="preserve">, čo možno považovať za nedostatok, ktorý by sa mal odstrániť práve prijatím tohto návrhu zákona. Zatiaľ, čo odmeňovanie zástupcov štátu v orgánoch spoločností s majetkovou účasťou štátu obsahovo zodpovedá tomu, čo už v súčasnosti upravuje uvedené uznesenie </w:t>
      </w:r>
      <w:r w:rsidRPr="0025002C" w:rsidR="00EA5DBB">
        <w:rPr>
          <w:rFonts w:ascii="Book Antiqua" w:hAnsi="Book Antiqua"/>
          <w:sz w:val="22"/>
          <w:szCs w:val="22"/>
        </w:rPr>
        <w:t>vlády SR, v prípade</w:t>
      </w:r>
      <w:r w:rsidRPr="0025002C" w:rsidR="00264061">
        <w:rPr>
          <w:rFonts w:ascii="Book Antiqua" w:hAnsi="Book Antiqua"/>
          <w:sz w:val="22"/>
          <w:szCs w:val="22"/>
        </w:rPr>
        <w:t xml:space="preserve"> výberu týchto zástupcov tomu tak nie, hoci základné zásady </w:t>
      </w:r>
      <w:r w:rsidRPr="0025002C" w:rsidR="00EA5DBB">
        <w:rPr>
          <w:rFonts w:ascii="Book Antiqua" w:hAnsi="Book Antiqua"/>
          <w:sz w:val="22"/>
          <w:szCs w:val="22"/>
        </w:rPr>
        <w:t xml:space="preserve">takéhoto </w:t>
      </w:r>
      <w:r w:rsidRPr="0025002C" w:rsidR="00264061">
        <w:rPr>
          <w:rFonts w:ascii="Book Antiqua" w:hAnsi="Book Antiqua"/>
          <w:sz w:val="22"/>
          <w:szCs w:val="22"/>
        </w:rPr>
        <w:t>výberu upravené v uvedenom uznesení vlády SR sú dodržané. Zodpovednosť zástupcov štátu v orgánoch spoločností s majetkovou účasťou štátu za škodu spôsobenú pri nakladaní s majetkom štátu je problematikou, ktorú uvedené uznesenie vlády SR neupravuje vôbec.</w:t>
      </w:r>
    </w:p>
    <w:p w:rsidR="00EA5DBB" w:rsidRPr="0025002C" w:rsidP="002D32C2">
      <w:pPr>
        <w:pStyle w:val="NormalWeb"/>
        <w:bidi w:val="0"/>
        <w:spacing w:before="120" w:beforeAutospacing="0" w:after="0" w:afterAutospacing="0" w:line="276" w:lineRule="auto"/>
        <w:jc w:val="both"/>
        <w:rPr>
          <w:rFonts w:ascii="Book Antiqua" w:hAnsi="Book Antiqua"/>
          <w:bCs/>
          <w:sz w:val="22"/>
          <w:szCs w:val="22"/>
        </w:rPr>
      </w:pPr>
      <w:r w:rsidRPr="0025002C" w:rsidR="005247C0">
        <w:rPr>
          <w:rFonts w:ascii="Book Antiqua" w:hAnsi="Book Antiqua"/>
          <w:bCs/>
          <w:sz w:val="22"/>
          <w:szCs w:val="22"/>
          <w:u w:val="single"/>
        </w:rPr>
        <w:t>K </w:t>
      </w:r>
      <w:r w:rsidRPr="0025002C" w:rsidR="00D6609B">
        <w:rPr>
          <w:rFonts w:ascii="Book Antiqua" w:hAnsi="Book Antiqua"/>
          <w:bCs/>
          <w:sz w:val="22"/>
          <w:szCs w:val="22"/>
          <w:u w:val="single"/>
        </w:rPr>
        <w:t>§</w:t>
      </w:r>
      <w:r w:rsidRPr="0025002C" w:rsidR="00EC423F">
        <w:rPr>
          <w:rFonts w:ascii="Book Antiqua" w:hAnsi="Book Antiqua"/>
          <w:bCs/>
          <w:sz w:val="22"/>
          <w:szCs w:val="22"/>
          <w:u w:val="single"/>
        </w:rPr>
        <w:t xml:space="preserve"> 2</w:t>
      </w:r>
      <w:r w:rsidRPr="0025002C" w:rsidR="00D6609B">
        <w:rPr>
          <w:rFonts w:ascii="Book Antiqua" w:hAnsi="Book Antiqua"/>
          <w:bCs/>
          <w:sz w:val="22"/>
          <w:szCs w:val="22"/>
          <w:u w:val="single"/>
        </w:rPr>
        <w:t xml:space="preserve"> </w:t>
      </w:r>
    </w:p>
    <w:p w:rsidR="000C76B9"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EA5DBB">
        <w:rPr>
          <w:rFonts w:ascii="Book Antiqua" w:hAnsi="Book Antiqua"/>
          <w:bCs/>
          <w:sz w:val="22"/>
          <w:szCs w:val="22"/>
        </w:rPr>
        <w:t>Toto ustanovenie n</w:t>
      </w:r>
      <w:r w:rsidRPr="0025002C">
        <w:rPr>
          <w:rFonts w:ascii="Book Antiqua" w:hAnsi="Book Antiqua"/>
          <w:bCs/>
          <w:sz w:val="22"/>
          <w:szCs w:val="22"/>
        </w:rPr>
        <w:t>ávrhu zákona pl</w:t>
      </w:r>
      <w:r w:rsidRPr="0025002C" w:rsidR="00EA5DBB">
        <w:rPr>
          <w:rFonts w:ascii="Book Antiqua" w:hAnsi="Book Antiqua"/>
          <w:bCs/>
          <w:sz w:val="22"/>
          <w:szCs w:val="22"/>
        </w:rPr>
        <w:t>ynule nadväzuje na § 1</w:t>
      </w:r>
      <w:r w:rsidRPr="0025002C">
        <w:rPr>
          <w:rFonts w:ascii="Book Antiqua" w:hAnsi="Book Antiqua"/>
          <w:bCs/>
          <w:sz w:val="22"/>
          <w:szCs w:val="22"/>
        </w:rPr>
        <w:t>, ktorý vymedzil predmet zákona</w:t>
      </w:r>
      <w:r w:rsidRPr="0025002C" w:rsidR="00903B21">
        <w:rPr>
          <w:rFonts w:ascii="Book Antiqua" w:hAnsi="Book Antiqua"/>
          <w:bCs/>
          <w:sz w:val="22"/>
          <w:szCs w:val="22"/>
        </w:rPr>
        <w:t>. K</w:t>
      </w:r>
      <w:r w:rsidRPr="0025002C" w:rsidR="00EA5DBB">
        <w:rPr>
          <w:rFonts w:ascii="Book Antiqua" w:hAnsi="Book Antiqua"/>
          <w:bCs/>
          <w:sz w:val="22"/>
          <w:szCs w:val="22"/>
        </w:rPr>
        <w:t>eďže v § 1</w:t>
      </w:r>
      <w:r w:rsidRPr="0025002C">
        <w:rPr>
          <w:rFonts w:ascii="Book Antiqua" w:hAnsi="Book Antiqua"/>
          <w:bCs/>
          <w:sz w:val="22"/>
          <w:szCs w:val="22"/>
        </w:rPr>
        <w:t xml:space="preserve"> boli použi</w:t>
      </w:r>
      <w:r w:rsidRPr="0025002C" w:rsidR="00EA5DBB">
        <w:rPr>
          <w:rFonts w:ascii="Book Antiqua" w:hAnsi="Book Antiqua"/>
          <w:bCs/>
          <w:sz w:val="22"/>
          <w:szCs w:val="22"/>
        </w:rPr>
        <w:t>té viaceré kľúčové pojmy, cieľom</w:t>
      </w:r>
      <w:r w:rsidRPr="0025002C">
        <w:rPr>
          <w:rFonts w:ascii="Book Antiqua" w:hAnsi="Book Antiqua"/>
          <w:bCs/>
          <w:sz w:val="22"/>
          <w:szCs w:val="22"/>
        </w:rPr>
        <w:t xml:space="preserve"> tohto ustanovenia je vymedziť rozsah týchto pojmov a poskytnúť ich legálne defin</w:t>
      </w:r>
      <w:r w:rsidRPr="0025002C" w:rsidR="00EA5DBB">
        <w:rPr>
          <w:rFonts w:ascii="Book Antiqua" w:hAnsi="Book Antiqua"/>
          <w:bCs/>
          <w:sz w:val="22"/>
          <w:szCs w:val="22"/>
        </w:rPr>
        <w:t>ície, ktoré sa budú používať na</w:t>
      </w:r>
      <w:r w:rsidRPr="0025002C">
        <w:rPr>
          <w:rFonts w:ascii="Book Antiqua" w:hAnsi="Book Antiqua"/>
          <w:bCs/>
          <w:sz w:val="22"/>
          <w:szCs w:val="22"/>
        </w:rPr>
        <w:t xml:space="preserve"> aplik</w:t>
      </w:r>
      <w:r w:rsidRPr="0025002C" w:rsidR="00EA5DBB">
        <w:rPr>
          <w:rFonts w:ascii="Book Antiqua" w:hAnsi="Book Antiqua"/>
          <w:bCs/>
          <w:sz w:val="22"/>
          <w:szCs w:val="22"/>
        </w:rPr>
        <w:t>ačné účely navrhovaného zákona.</w:t>
      </w:r>
    </w:p>
    <w:p w:rsidR="000C0D8D" w:rsidRPr="0025002C" w:rsidP="002D32C2">
      <w:pPr>
        <w:pStyle w:val="NormalWeb"/>
        <w:bidi w:val="0"/>
        <w:spacing w:before="120" w:beforeAutospacing="0" w:after="0" w:afterAutospacing="0" w:line="276" w:lineRule="auto"/>
        <w:ind w:firstLine="708"/>
        <w:jc w:val="both"/>
        <w:rPr>
          <w:rFonts w:ascii="Book Antiqua" w:hAnsi="Book Antiqua"/>
          <w:b/>
          <w:bCs/>
          <w:sz w:val="22"/>
          <w:szCs w:val="22"/>
        </w:rPr>
      </w:pPr>
      <w:r w:rsidRPr="0025002C" w:rsidR="0075497D">
        <w:rPr>
          <w:rFonts w:ascii="Book Antiqua" w:hAnsi="Book Antiqua"/>
          <w:b/>
          <w:bCs/>
          <w:sz w:val="22"/>
          <w:szCs w:val="22"/>
        </w:rPr>
        <w:t xml:space="preserve">Medzi vymedzené </w:t>
      </w:r>
      <w:r w:rsidRPr="0025002C">
        <w:rPr>
          <w:rFonts w:ascii="Book Antiqua" w:hAnsi="Book Antiqua"/>
          <w:b/>
          <w:bCs/>
          <w:sz w:val="22"/>
          <w:szCs w:val="22"/>
        </w:rPr>
        <w:t>pojmy patria:</w:t>
      </w:r>
    </w:p>
    <w:p w:rsidR="000C0D8D" w:rsidRPr="0025002C" w:rsidP="002D32C2">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zástupca štátu</w:t>
      </w:r>
    </w:p>
    <w:p w:rsidR="000C0D8D" w:rsidRPr="0025002C" w:rsidP="002D32C2">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spoločnosť s majetkovou účasťou štátu</w:t>
      </w:r>
    </w:p>
    <w:p w:rsidR="000C0D8D" w:rsidRPr="0025002C" w:rsidP="002D32C2">
      <w:pPr>
        <w:pStyle w:val="NormalWeb"/>
        <w:numPr>
          <w:numId w:val="35"/>
        </w:numPr>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kvalifikovaná majetková účasť</w:t>
      </w:r>
    </w:p>
    <w:p w:rsidR="000C0D8D" w:rsidRPr="0025002C" w:rsidP="002D32C2">
      <w:pPr>
        <w:pStyle w:val="NormalWeb"/>
        <w:numPr>
          <w:numId w:val="35"/>
        </w:numPr>
        <w:bidi w:val="0"/>
        <w:spacing w:before="120" w:beforeAutospacing="0" w:after="0" w:afterAutospacing="0" w:line="276" w:lineRule="auto"/>
        <w:jc w:val="both"/>
        <w:rPr>
          <w:rFonts w:ascii="Book Antiqua" w:hAnsi="Book Antiqua"/>
          <w:bCs/>
          <w:sz w:val="22"/>
          <w:szCs w:val="22"/>
        </w:rPr>
      </w:pPr>
      <w:r w:rsidRPr="0025002C">
        <w:rPr>
          <w:rFonts w:ascii="Book Antiqua" w:hAnsi="Book Antiqua"/>
          <w:b/>
          <w:bCs/>
          <w:sz w:val="22"/>
          <w:szCs w:val="22"/>
        </w:rPr>
        <w:t>odmena</w:t>
      </w:r>
      <w:r w:rsidRPr="0025002C">
        <w:rPr>
          <w:rFonts w:ascii="Book Antiqua" w:hAnsi="Book Antiqua"/>
          <w:bCs/>
          <w:sz w:val="22"/>
          <w:szCs w:val="22"/>
        </w:rPr>
        <w:t>.</w:t>
      </w:r>
    </w:p>
    <w:p w:rsidR="000C0D8D"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Návrh zákona </w:t>
      </w:r>
      <w:r w:rsidRPr="0025002C" w:rsidR="00851517">
        <w:rPr>
          <w:rFonts w:ascii="Book Antiqua" w:hAnsi="Book Antiqua"/>
          <w:bCs/>
          <w:sz w:val="22"/>
          <w:szCs w:val="22"/>
        </w:rPr>
        <w:t>pri definovaní pojmov vychádza predovšetkým z platného pozitívneho práva a v tomto zmysle definuje spoločnosť s majetkovou účasťou štátu širšie, než tomu nasvedčuje</w:t>
      </w:r>
      <w:r w:rsidRPr="0025002C" w:rsidR="00903B21">
        <w:rPr>
          <w:rFonts w:ascii="Book Antiqua" w:hAnsi="Book Antiqua"/>
          <w:bCs/>
          <w:sz w:val="22"/>
          <w:szCs w:val="22"/>
        </w:rPr>
        <w:t xml:space="preserve"> aktuálna</w:t>
      </w:r>
      <w:r w:rsidRPr="0025002C" w:rsidR="00851517">
        <w:rPr>
          <w:rFonts w:ascii="Book Antiqua" w:hAnsi="Book Antiqua"/>
          <w:bCs/>
          <w:sz w:val="22"/>
          <w:szCs w:val="22"/>
        </w:rPr>
        <w:t xml:space="preserve"> spoločenská prax. V čase predkladania návrhu majú síce všetky spoločnosti s kvalifikovanou majetkovou účasťou štátu formu akciovej spoločnosti, avšak ná</w:t>
      </w:r>
      <w:r w:rsidRPr="0025002C" w:rsidR="0039396D">
        <w:rPr>
          <w:rFonts w:ascii="Book Antiqua" w:hAnsi="Book Antiqua"/>
          <w:bCs/>
          <w:sz w:val="22"/>
          <w:szCs w:val="22"/>
        </w:rPr>
        <w:t>vrh zákona má ambíciu do budúcnosti</w:t>
      </w:r>
      <w:r w:rsidRPr="0025002C" w:rsidR="00851517">
        <w:rPr>
          <w:rFonts w:ascii="Book Antiqua" w:hAnsi="Book Antiqua"/>
          <w:bCs/>
          <w:sz w:val="22"/>
          <w:szCs w:val="22"/>
        </w:rPr>
        <w:t xml:space="preserve"> vytvoriť stabilný právny rámec, ktorý by reguloval aj iný typ spoločnosti, ktorý by v budúcnosti potenciálne mohol vzniknúť. Vychádzajúc z</w:t>
      </w:r>
      <w:r w:rsidRPr="0025002C" w:rsidR="007C694C">
        <w:rPr>
          <w:rFonts w:ascii="Book Antiqua" w:hAnsi="Book Antiqua"/>
          <w:bCs/>
          <w:sz w:val="22"/>
          <w:szCs w:val="22"/>
        </w:rPr>
        <w:t> platného a účinného znenia zákona č. 513/1991 Zb. Obchodný zákonník v znení neskoršíc</w:t>
      </w:r>
      <w:r w:rsidRPr="0025002C" w:rsidR="00903B21">
        <w:rPr>
          <w:rFonts w:ascii="Book Antiqua" w:hAnsi="Book Antiqua"/>
          <w:bCs/>
          <w:sz w:val="22"/>
          <w:szCs w:val="22"/>
        </w:rPr>
        <w:t>h predpisov</w:t>
      </w:r>
      <w:r w:rsidRPr="0025002C" w:rsidR="007C694C">
        <w:rPr>
          <w:rFonts w:ascii="Book Antiqua" w:hAnsi="Book Antiqua"/>
          <w:bCs/>
          <w:sz w:val="22"/>
          <w:szCs w:val="22"/>
        </w:rPr>
        <w:t xml:space="preserve"> je možné skonštatovať, že o</w:t>
      </w:r>
      <w:r w:rsidRPr="0025002C" w:rsidR="002D12E4">
        <w:rPr>
          <w:rFonts w:ascii="Book Antiqua" w:hAnsi="Book Antiqua"/>
          <w:bCs/>
          <w:sz w:val="22"/>
          <w:szCs w:val="22"/>
        </w:rPr>
        <w:t>krem akciovej spoločnosti by do </w:t>
      </w:r>
      <w:r w:rsidRPr="0025002C" w:rsidR="007C694C">
        <w:rPr>
          <w:rFonts w:ascii="Book Antiqua" w:hAnsi="Book Antiqua"/>
          <w:bCs/>
          <w:sz w:val="22"/>
          <w:szCs w:val="22"/>
        </w:rPr>
        <w:t>úvahy pr</w:t>
      </w:r>
      <w:r w:rsidRPr="0025002C" w:rsidR="0075497D">
        <w:rPr>
          <w:rFonts w:ascii="Book Antiqua" w:hAnsi="Book Antiqua"/>
          <w:bCs/>
          <w:sz w:val="22"/>
          <w:szCs w:val="22"/>
        </w:rPr>
        <w:t xml:space="preserve">ichádzala napr. aj </w:t>
      </w:r>
      <w:r w:rsidRPr="0025002C" w:rsidR="002D12CA">
        <w:rPr>
          <w:rFonts w:ascii="Book Antiqua" w:hAnsi="Book Antiqua"/>
          <w:bCs/>
          <w:sz w:val="22"/>
          <w:szCs w:val="22"/>
        </w:rPr>
        <w:t>spoločnosť s ručením obmedzený</w:t>
      </w:r>
      <w:r w:rsidRPr="0025002C" w:rsidR="007C694C">
        <w:rPr>
          <w:rFonts w:ascii="Book Antiqua" w:hAnsi="Book Antiqua"/>
          <w:bCs/>
          <w:sz w:val="22"/>
          <w:szCs w:val="22"/>
        </w:rPr>
        <w:t>m.</w:t>
      </w:r>
    </w:p>
    <w:p w:rsidR="007C694C"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851517">
        <w:rPr>
          <w:rFonts w:ascii="Book Antiqua" w:hAnsi="Book Antiqua"/>
          <w:bCs/>
          <w:sz w:val="22"/>
          <w:szCs w:val="22"/>
        </w:rPr>
        <w:t xml:space="preserve">Z uvedenej domnienky vychádza aj vymedzenie </w:t>
      </w:r>
      <w:r w:rsidRPr="0025002C" w:rsidR="002D12E4">
        <w:rPr>
          <w:rFonts w:ascii="Book Antiqua" w:hAnsi="Book Antiqua"/>
          <w:bCs/>
          <w:sz w:val="22"/>
          <w:szCs w:val="22"/>
        </w:rPr>
        <w:t>pojmu zástupca štátu, ktoré pod </w:t>
      </w:r>
      <w:r w:rsidRPr="0025002C" w:rsidR="00851517">
        <w:rPr>
          <w:rFonts w:ascii="Book Antiqua" w:hAnsi="Book Antiqua"/>
          <w:bCs/>
          <w:sz w:val="22"/>
          <w:szCs w:val="22"/>
        </w:rPr>
        <w:t>všeo</w:t>
      </w:r>
      <w:r w:rsidRPr="0025002C">
        <w:rPr>
          <w:rFonts w:ascii="Book Antiqua" w:hAnsi="Book Antiqua"/>
          <w:bCs/>
          <w:sz w:val="22"/>
          <w:szCs w:val="22"/>
        </w:rPr>
        <w:t>becný pojem štat</w:t>
      </w:r>
      <w:r w:rsidRPr="0025002C" w:rsidR="0075497D">
        <w:rPr>
          <w:rFonts w:ascii="Book Antiqua" w:hAnsi="Book Antiqua"/>
          <w:bCs/>
          <w:sz w:val="22"/>
          <w:szCs w:val="22"/>
        </w:rPr>
        <w:t>utárny orgán umožňuje zahrnúť tak</w:t>
      </w:r>
      <w:r w:rsidRPr="0025002C">
        <w:rPr>
          <w:rFonts w:ascii="Book Antiqua" w:hAnsi="Book Antiqua"/>
          <w:bCs/>
          <w:sz w:val="22"/>
          <w:szCs w:val="22"/>
        </w:rPr>
        <w:t xml:space="preserve"> člena predstavenstva akciovej spoločnosti</w:t>
      </w:r>
      <w:r w:rsidRPr="0025002C" w:rsidR="0075497D">
        <w:rPr>
          <w:rFonts w:ascii="Book Antiqua" w:hAnsi="Book Antiqua"/>
          <w:bCs/>
          <w:sz w:val="22"/>
          <w:szCs w:val="22"/>
        </w:rPr>
        <w:t>, ako aj štatutárny orgán alebo člena štatutárneho orgánu inej obchodnej spoločnosti (napr. konateľa spoločnosti s ručením obmedzeným)</w:t>
      </w:r>
      <w:r w:rsidRPr="0025002C">
        <w:rPr>
          <w:rFonts w:ascii="Book Antiqua" w:hAnsi="Book Antiqua"/>
          <w:bCs/>
          <w:sz w:val="22"/>
          <w:szCs w:val="22"/>
        </w:rPr>
        <w:t xml:space="preserve">. Okrem týchto funkcií návrh zákona reguluje aj výber a odmeňovanie osôb, ktoré sú členmi dozorných rád spoločností s majetkovou účasťou štátu. </w:t>
      </w:r>
    </w:p>
    <w:p w:rsidR="005A3730"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C694C">
        <w:rPr>
          <w:rFonts w:ascii="Book Antiqua" w:hAnsi="Book Antiqua"/>
          <w:bCs/>
          <w:sz w:val="22"/>
          <w:szCs w:val="22"/>
        </w:rPr>
        <w:t xml:space="preserve">Spoločnou podmienkou pre všetky typy spoločností je 100% </w:t>
      </w:r>
      <w:r w:rsidRPr="0025002C" w:rsidR="0075497D">
        <w:rPr>
          <w:rFonts w:ascii="Book Antiqua" w:hAnsi="Book Antiqua"/>
          <w:bCs/>
          <w:sz w:val="22"/>
          <w:szCs w:val="22"/>
        </w:rPr>
        <w:t>majetková účasť štátu (resp.</w:t>
      </w:r>
      <w:r w:rsidRPr="0025002C" w:rsidR="007C694C">
        <w:rPr>
          <w:rFonts w:ascii="Book Antiqua" w:hAnsi="Book Antiqua"/>
          <w:bCs/>
          <w:sz w:val="22"/>
          <w:szCs w:val="22"/>
        </w:rPr>
        <w:t xml:space="preserve"> Fondu národného majetku Slovenskej republiky). </w:t>
      </w:r>
      <w:r w:rsidRPr="0025002C">
        <w:rPr>
          <w:rFonts w:ascii="Book Antiqua" w:hAnsi="Book Antiqua"/>
          <w:bCs/>
          <w:sz w:val="22"/>
          <w:szCs w:val="22"/>
        </w:rPr>
        <w:t>Toto kritérium bolo zvolené vzhľadom na skutočnosť, že v</w:t>
      </w:r>
      <w:r w:rsidRPr="0025002C" w:rsidR="002D12CA">
        <w:rPr>
          <w:rFonts w:ascii="Book Antiqua" w:hAnsi="Book Antiqua"/>
          <w:bCs/>
          <w:sz w:val="22"/>
          <w:szCs w:val="22"/>
        </w:rPr>
        <w:t> </w:t>
      </w:r>
      <w:r w:rsidRPr="0025002C">
        <w:rPr>
          <w:rFonts w:ascii="Book Antiqua" w:hAnsi="Book Antiqua"/>
          <w:bCs/>
          <w:sz w:val="22"/>
          <w:szCs w:val="22"/>
        </w:rPr>
        <w:t>prípadoch</w:t>
      </w:r>
      <w:r w:rsidRPr="0025002C" w:rsidR="002D12CA">
        <w:rPr>
          <w:rFonts w:ascii="Book Antiqua" w:hAnsi="Book Antiqua"/>
          <w:bCs/>
          <w:sz w:val="22"/>
          <w:szCs w:val="22"/>
        </w:rPr>
        <w:t>,</w:t>
      </w:r>
      <w:r w:rsidRPr="0025002C">
        <w:rPr>
          <w:rFonts w:ascii="Book Antiqua" w:hAnsi="Book Antiqua"/>
          <w:bCs/>
          <w:sz w:val="22"/>
          <w:szCs w:val="22"/>
        </w:rPr>
        <w:t xml:space="preserve"> keď je štát jediným spoločníkom v</w:t>
      </w:r>
      <w:r w:rsidRPr="0025002C" w:rsidR="002D12E4">
        <w:rPr>
          <w:rFonts w:ascii="Book Antiqua" w:hAnsi="Book Antiqua"/>
          <w:bCs/>
          <w:sz w:val="22"/>
          <w:szCs w:val="22"/>
        </w:rPr>
        <w:t> </w:t>
      </w:r>
      <w:r w:rsidRPr="0025002C">
        <w:rPr>
          <w:rFonts w:ascii="Book Antiqua" w:hAnsi="Book Antiqua"/>
          <w:bCs/>
          <w:sz w:val="22"/>
          <w:szCs w:val="22"/>
        </w:rPr>
        <w:t>danej</w:t>
      </w:r>
      <w:r w:rsidRPr="0025002C" w:rsidR="002D12E4">
        <w:rPr>
          <w:rFonts w:ascii="Book Antiqua" w:hAnsi="Book Antiqua"/>
          <w:bCs/>
          <w:sz w:val="22"/>
          <w:szCs w:val="22"/>
        </w:rPr>
        <w:t> </w:t>
      </w:r>
      <w:r w:rsidRPr="0025002C">
        <w:rPr>
          <w:rFonts w:ascii="Book Antiqua" w:hAnsi="Book Antiqua"/>
          <w:bCs/>
          <w:sz w:val="22"/>
          <w:szCs w:val="22"/>
        </w:rPr>
        <w:t>spoločnosti, je primárnou úlohou spoločnosti sledovať verejný záujem a</w:t>
      </w:r>
      <w:r w:rsidRPr="0025002C" w:rsidR="00C24B87">
        <w:rPr>
          <w:rFonts w:ascii="Book Antiqua" w:hAnsi="Book Antiqua"/>
          <w:bCs/>
          <w:sz w:val="22"/>
          <w:szCs w:val="22"/>
        </w:rPr>
        <w:t> k optimalizácii tohto cieľa má povinnosť dopomôcť aj štát prostredníctvom verejnoprávnej regulácie orgánov danej spoločnosti. V tomto bode j</w:t>
      </w:r>
      <w:r w:rsidRPr="0025002C" w:rsidR="002D12E4">
        <w:rPr>
          <w:rFonts w:ascii="Book Antiqua" w:hAnsi="Book Antiqua"/>
          <w:bCs/>
          <w:sz w:val="22"/>
          <w:szCs w:val="22"/>
        </w:rPr>
        <w:t>e taktiež vhodné pripomenúť, že </w:t>
      </w:r>
      <w:r w:rsidRPr="0025002C" w:rsidR="00C24B87">
        <w:rPr>
          <w:rFonts w:ascii="Book Antiqua" w:hAnsi="Book Antiqua"/>
          <w:bCs/>
          <w:sz w:val="22"/>
          <w:szCs w:val="22"/>
        </w:rPr>
        <w:t>v</w:t>
      </w:r>
      <w:r w:rsidRPr="0025002C">
        <w:rPr>
          <w:rFonts w:ascii="Book Antiqua" w:hAnsi="Book Antiqua"/>
          <w:bCs/>
          <w:sz w:val="22"/>
          <w:szCs w:val="22"/>
        </w:rPr>
        <w:t> zmysle čl. 2 ods. 1 písm. zb) ústavného  zákona č. 357/2004 Z.z. o ochrane verejného záujmu pri výkone funkcií verejných funkcionárov</w:t>
      </w:r>
      <w:r w:rsidRPr="0025002C" w:rsidR="00C24B87">
        <w:rPr>
          <w:rFonts w:ascii="Book Antiqua" w:hAnsi="Book Antiqua"/>
          <w:bCs/>
          <w:sz w:val="22"/>
          <w:szCs w:val="22"/>
        </w:rPr>
        <w:t xml:space="preserve"> sú štatutárne orgány</w:t>
      </w:r>
      <w:r w:rsidRPr="0025002C">
        <w:rPr>
          <w:rFonts w:ascii="Book Antiqua" w:hAnsi="Book Antiqua"/>
          <w:bCs/>
          <w:sz w:val="22"/>
          <w:szCs w:val="22"/>
        </w:rPr>
        <w:t xml:space="preserve"> alebo členov</w:t>
      </w:r>
      <w:r w:rsidRPr="0025002C" w:rsidR="00C24B87">
        <w:rPr>
          <w:rFonts w:ascii="Book Antiqua" w:hAnsi="Book Antiqua"/>
          <w:bCs/>
          <w:sz w:val="22"/>
          <w:szCs w:val="22"/>
        </w:rPr>
        <w:t>ia</w:t>
      </w:r>
      <w:r w:rsidRPr="0025002C">
        <w:rPr>
          <w:rFonts w:ascii="Book Antiqua" w:hAnsi="Book Antiqua"/>
          <w:bCs/>
          <w:sz w:val="22"/>
          <w:szCs w:val="22"/>
        </w:rPr>
        <w:t xml:space="preserve"> štatutárneho orgánu obchodných spoločností so </w:t>
      </w:r>
      <w:r w:rsidRPr="0025002C" w:rsidR="00C24B87">
        <w:rPr>
          <w:rFonts w:ascii="Book Antiqua" w:hAnsi="Book Antiqua"/>
          <w:bCs/>
          <w:sz w:val="22"/>
          <w:szCs w:val="22"/>
        </w:rPr>
        <w:t xml:space="preserve">100% majetkovou účasťou štátu </w:t>
      </w:r>
      <w:r w:rsidRPr="0025002C" w:rsidR="00C24B87">
        <w:rPr>
          <w:rFonts w:ascii="Book Antiqua" w:hAnsi="Book Antiqua"/>
          <w:b/>
          <w:bCs/>
          <w:sz w:val="22"/>
          <w:szCs w:val="22"/>
        </w:rPr>
        <w:t>verejnými funkcionármi.</w:t>
      </w:r>
      <w:r w:rsidRPr="0025002C" w:rsidR="00C24B87">
        <w:rPr>
          <w:rFonts w:ascii="Book Antiqua" w:hAnsi="Book Antiqua"/>
          <w:bCs/>
          <w:sz w:val="22"/>
          <w:szCs w:val="22"/>
        </w:rPr>
        <w:t xml:space="preserve"> </w:t>
      </w:r>
    </w:p>
    <w:p w:rsidR="00C24B87"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C694C">
        <w:rPr>
          <w:rFonts w:ascii="Book Antiqua" w:hAnsi="Book Antiqua"/>
          <w:bCs/>
          <w:sz w:val="22"/>
          <w:szCs w:val="22"/>
        </w:rPr>
        <w:t>Posledným, avšak význam</w:t>
      </w:r>
      <w:r w:rsidRPr="0025002C">
        <w:rPr>
          <w:rFonts w:ascii="Book Antiqua" w:hAnsi="Book Antiqua"/>
          <w:bCs/>
          <w:sz w:val="22"/>
          <w:szCs w:val="22"/>
        </w:rPr>
        <w:t>ovo</w:t>
      </w:r>
      <w:r w:rsidRPr="0025002C" w:rsidR="007C694C">
        <w:rPr>
          <w:rFonts w:ascii="Book Antiqua" w:hAnsi="Book Antiqua"/>
          <w:bCs/>
          <w:sz w:val="22"/>
          <w:szCs w:val="22"/>
        </w:rPr>
        <w:t xml:space="preserve"> snáď najdôležitejším pojmom je </w:t>
      </w:r>
      <w:r w:rsidRPr="0025002C" w:rsidR="007C694C">
        <w:rPr>
          <w:rFonts w:ascii="Book Antiqua" w:hAnsi="Book Antiqua"/>
          <w:b/>
          <w:bCs/>
          <w:sz w:val="22"/>
          <w:szCs w:val="22"/>
        </w:rPr>
        <w:t>odmena</w:t>
      </w:r>
      <w:r w:rsidRPr="0025002C" w:rsidR="007C694C">
        <w:rPr>
          <w:rFonts w:ascii="Book Antiqua" w:hAnsi="Book Antiqua"/>
          <w:bCs/>
          <w:sz w:val="22"/>
          <w:szCs w:val="22"/>
        </w:rPr>
        <w:t>.</w:t>
      </w:r>
      <w:r w:rsidRPr="0025002C" w:rsidR="00EA5DBB">
        <w:rPr>
          <w:rFonts w:ascii="Book Antiqua" w:hAnsi="Book Antiqua"/>
          <w:bCs/>
          <w:sz w:val="22"/>
          <w:szCs w:val="22"/>
        </w:rPr>
        <w:t xml:space="preserve"> Na</w:t>
      </w:r>
      <w:r w:rsidRPr="0025002C">
        <w:rPr>
          <w:rFonts w:ascii="Book Antiqua" w:hAnsi="Book Antiqua"/>
          <w:bCs/>
          <w:sz w:val="22"/>
          <w:szCs w:val="22"/>
        </w:rPr>
        <w:t xml:space="preserve"> účely tohto návrhu zákona je odmena vnímaná ako </w:t>
      </w:r>
      <w:r w:rsidRPr="0025002C" w:rsidR="000C0D8D">
        <w:rPr>
          <w:rFonts w:ascii="Book Antiqua" w:hAnsi="Book Antiqua"/>
          <w:bCs/>
          <w:sz w:val="22"/>
          <w:szCs w:val="22"/>
        </w:rPr>
        <w:t xml:space="preserve">finančná čiastka, ktorá patrí zástupcovi štátu </w:t>
      </w:r>
      <w:r w:rsidRPr="0025002C">
        <w:rPr>
          <w:rFonts w:ascii="Book Antiqua" w:hAnsi="Book Antiqua"/>
          <w:bCs/>
          <w:sz w:val="22"/>
          <w:szCs w:val="22"/>
        </w:rPr>
        <w:t xml:space="preserve">výhradne </w:t>
      </w:r>
      <w:r w:rsidRPr="0025002C" w:rsidR="000C0D8D">
        <w:rPr>
          <w:rFonts w:ascii="Book Antiqua" w:hAnsi="Book Antiqua"/>
          <w:bCs/>
          <w:sz w:val="22"/>
          <w:szCs w:val="22"/>
        </w:rPr>
        <w:t>za výkon jeho funkcie v spoločnosti s majetkovou účasťou štátu a nesúvisí s jeho pracovnoprávnym vzťahom k</w:t>
      </w:r>
      <w:r w:rsidRPr="0025002C">
        <w:rPr>
          <w:rFonts w:ascii="Book Antiqua" w:hAnsi="Book Antiqua"/>
          <w:bCs/>
          <w:sz w:val="22"/>
          <w:szCs w:val="22"/>
        </w:rPr>
        <w:t xml:space="preserve"> tejto </w:t>
      </w:r>
      <w:r w:rsidRPr="0025002C" w:rsidR="000C0D8D">
        <w:rPr>
          <w:rFonts w:ascii="Book Antiqua" w:hAnsi="Book Antiqua"/>
          <w:bCs/>
          <w:sz w:val="22"/>
          <w:szCs w:val="22"/>
        </w:rPr>
        <w:t>spoločn</w:t>
      </w:r>
      <w:r w:rsidRPr="0025002C">
        <w:rPr>
          <w:rFonts w:ascii="Book Antiqua" w:hAnsi="Book Antiqua"/>
          <w:bCs/>
          <w:sz w:val="22"/>
          <w:szCs w:val="22"/>
        </w:rPr>
        <w:t>osti.</w:t>
      </w:r>
    </w:p>
    <w:p w:rsidR="00F96F61" w:rsidRPr="0025002C" w:rsidP="002D32C2">
      <w:pPr>
        <w:pStyle w:val="NormalWeb"/>
        <w:bidi w:val="0"/>
        <w:spacing w:before="120" w:beforeAutospacing="0" w:after="0" w:afterAutospacing="0" w:line="276" w:lineRule="auto"/>
        <w:jc w:val="both"/>
        <w:rPr>
          <w:rFonts w:ascii="Book Antiqua" w:hAnsi="Book Antiqua"/>
          <w:bCs/>
          <w:sz w:val="22"/>
          <w:szCs w:val="22"/>
          <w:u w:val="single"/>
        </w:rPr>
      </w:pPr>
      <w:r w:rsidRPr="0025002C" w:rsidR="00CA372B">
        <w:rPr>
          <w:rFonts w:ascii="Book Antiqua" w:hAnsi="Book Antiqua"/>
          <w:bCs/>
          <w:sz w:val="22"/>
          <w:szCs w:val="22"/>
          <w:u w:val="single"/>
        </w:rPr>
        <w:t>K </w:t>
      </w:r>
      <w:r w:rsidRPr="0025002C" w:rsidR="00D6609B">
        <w:rPr>
          <w:rFonts w:ascii="Book Antiqua" w:hAnsi="Book Antiqua"/>
          <w:bCs/>
          <w:sz w:val="22"/>
          <w:szCs w:val="22"/>
          <w:u w:val="single"/>
        </w:rPr>
        <w:t>§ 3</w:t>
      </w:r>
      <w:r w:rsidRPr="0025002C" w:rsidR="000C0D8D">
        <w:rPr>
          <w:rFonts w:ascii="Book Antiqua" w:hAnsi="Book Antiqua"/>
          <w:bCs/>
          <w:sz w:val="22"/>
          <w:szCs w:val="22"/>
          <w:u w:val="single"/>
        </w:rPr>
        <w:t xml:space="preserve"> až 5</w:t>
      </w:r>
    </w:p>
    <w:p w:rsidR="00C24B87" w:rsidRPr="0025002C" w:rsidP="002D32C2">
      <w:pPr>
        <w:pStyle w:val="NormalWeb"/>
        <w:bidi w:val="0"/>
        <w:spacing w:before="120" w:beforeAutospacing="0" w:after="0" w:afterAutospacing="0" w:line="276" w:lineRule="auto"/>
        <w:ind w:firstLine="708"/>
        <w:jc w:val="both"/>
        <w:rPr>
          <w:rFonts w:ascii="Book Antiqua" w:hAnsi="Book Antiqua"/>
          <w:b/>
          <w:sz w:val="22"/>
          <w:szCs w:val="22"/>
        </w:rPr>
      </w:pPr>
      <w:r w:rsidRPr="0025002C" w:rsidR="00EA5DBB">
        <w:rPr>
          <w:rFonts w:ascii="Book Antiqua" w:hAnsi="Book Antiqua"/>
          <w:bCs/>
          <w:sz w:val="22"/>
          <w:szCs w:val="22"/>
        </w:rPr>
        <w:t xml:space="preserve">Tieto ustanovenia </w:t>
      </w:r>
      <w:r w:rsidRPr="0025002C">
        <w:rPr>
          <w:rFonts w:ascii="Book Antiqua" w:hAnsi="Book Antiqua"/>
          <w:bCs/>
          <w:sz w:val="22"/>
          <w:szCs w:val="22"/>
        </w:rPr>
        <w:t xml:space="preserve">predstavujú v porovnaní s obsahom </w:t>
      </w:r>
      <w:r w:rsidRPr="0025002C">
        <w:rPr>
          <w:rFonts w:ascii="Book Antiqua" w:hAnsi="Book Antiqua"/>
          <w:sz w:val="22"/>
          <w:szCs w:val="22"/>
        </w:rPr>
        <w:t>uznesenia vlády Slovenskej republiky č. 270 z 20. apríla 2011 (ďalej len „uznesenie</w:t>
      </w:r>
      <w:r w:rsidRPr="0025002C" w:rsidR="0075497D">
        <w:rPr>
          <w:rFonts w:ascii="Book Antiqua" w:hAnsi="Book Antiqua"/>
          <w:sz w:val="22"/>
          <w:szCs w:val="22"/>
        </w:rPr>
        <w:t xml:space="preserve"> vlády</w:t>
      </w:r>
      <w:r w:rsidRPr="0025002C">
        <w:rPr>
          <w:rFonts w:ascii="Book Antiqua" w:hAnsi="Book Antiqua"/>
          <w:sz w:val="22"/>
          <w:szCs w:val="22"/>
        </w:rPr>
        <w:t xml:space="preserve">“) </w:t>
      </w:r>
      <w:r w:rsidRPr="0025002C">
        <w:rPr>
          <w:rFonts w:ascii="Book Antiqua" w:hAnsi="Book Antiqua"/>
          <w:b/>
          <w:sz w:val="22"/>
          <w:szCs w:val="22"/>
        </w:rPr>
        <w:t xml:space="preserve">najväčší kvalitatívny a kvantitatívny posun. </w:t>
      </w:r>
    </w:p>
    <w:p w:rsidR="00C24B87"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Pr>
          <w:rFonts w:ascii="Book Antiqua" w:hAnsi="Book Antiqua"/>
          <w:sz w:val="22"/>
          <w:szCs w:val="22"/>
        </w:rPr>
        <w:t>Pokým v uznesení boli pravidlá výberu zástupcov štátu načrtnuté len rámcovo, v predkladanom návrhu zákona je táto problematika u</w:t>
      </w:r>
      <w:r w:rsidRPr="0025002C" w:rsidR="0075497D">
        <w:rPr>
          <w:rFonts w:ascii="Book Antiqua" w:hAnsi="Book Antiqua"/>
          <w:sz w:val="22"/>
          <w:szCs w:val="22"/>
        </w:rPr>
        <w:t>pravená komplexne s výnimkou niektorých technických podrobností, ktorých úprava sa ponecháva na nariadenie vlády Slovenskej republiky</w:t>
      </w:r>
      <w:r w:rsidRPr="0025002C">
        <w:rPr>
          <w:rFonts w:ascii="Book Antiqua" w:hAnsi="Book Antiqua"/>
          <w:sz w:val="22"/>
          <w:szCs w:val="22"/>
        </w:rPr>
        <w:t xml:space="preserve">. </w:t>
      </w:r>
    </w:p>
    <w:p w:rsidR="007E2BA1"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sidR="008F5D67">
        <w:rPr>
          <w:rFonts w:ascii="Book Antiqua" w:hAnsi="Book Antiqua"/>
          <w:b/>
          <w:sz w:val="22"/>
          <w:szCs w:val="22"/>
        </w:rPr>
        <w:t>Hlavným prínosom návrhu zákona v tomto bode je možné považovať transparentný výberový proces, ktorý nastavuje krité</w:t>
      </w:r>
      <w:r w:rsidRPr="0025002C" w:rsidR="002D12E4">
        <w:rPr>
          <w:rFonts w:ascii="Book Antiqua" w:hAnsi="Book Antiqua"/>
          <w:b/>
          <w:sz w:val="22"/>
          <w:szCs w:val="22"/>
        </w:rPr>
        <w:t>riá takým spôsobom, aby boli do </w:t>
      </w:r>
      <w:r w:rsidRPr="0025002C" w:rsidR="008F5D67">
        <w:rPr>
          <w:rFonts w:ascii="Book Antiqua" w:hAnsi="Book Antiqua"/>
          <w:b/>
          <w:sz w:val="22"/>
          <w:szCs w:val="22"/>
        </w:rPr>
        <w:t>funkcií  zástupcov štátu vybrané osoby, ktoré napĺňajú kvalitatívne tie najlepšie odborné a osobnostné pre</w:t>
      </w:r>
      <w:r w:rsidRPr="0025002C">
        <w:rPr>
          <w:rFonts w:ascii="Book Antiqua" w:hAnsi="Book Antiqua"/>
          <w:b/>
          <w:sz w:val="22"/>
          <w:szCs w:val="22"/>
        </w:rPr>
        <w:t xml:space="preserve">dpoklady </w:t>
      </w:r>
      <w:r w:rsidRPr="0025002C">
        <w:rPr>
          <w:rFonts w:ascii="Book Antiqua" w:hAnsi="Book Antiqua"/>
          <w:sz w:val="22"/>
          <w:szCs w:val="22"/>
        </w:rPr>
        <w:t xml:space="preserve">(bezúhonnosť, vysokoškolské vzdelanie, </w:t>
      </w:r>
      <w:r w:rsidRPr="0025002C" w:rsidR="00EA5DBB">
        <w:rPr>
          <w:rFonts w:ascii="Book Antiqua" w:hAnsi="Book Antiqua"/>
          <w:sz w:val="22"/>
          <w:szCs w:val="22"/>
        </w:rPr>
        <w:t xml:space="preserve">riadiaca prax, </w:t>
      </w:r>
      <w:r w:rsidRPr="0025002C">
        <w:rPr>
          <w:rFonts w:ascii="Book Antiqua" w:hAnsi="Book Antiqua"/>
          <w:sz w:val="22"/>
          <w:szCs w:val="22"/>
        </w:rPr>
        <w:t>odborná prax a odborná spôsobilosť, znalosť cudzieho jazyka).</w:t>
      </w:r>
    </w:p>
    <w:p w:rsidR="00D6609B" w:rsidRPr="0025002C" w:rsidP="002D32C2">
      <w:pPr>
        <w:pStyle w:val="NormalWeb"/>
        <w:bidi w:val="0"/>
        <w:spacing w:before="120" w:beforeAutospacing="0" w:after="0" w:afterAutospacing="0" w:line="276" w:lineRule="auto"/>
        <w:ind w:firstLine="708"/>
        <w:jc w:val="both"/>
        <w:rPr>
          <w:rFonts w:ascii="Book Antiqua" w:hAnsi="Book Antiqua"/>
          <w:sz w:val="22"/>
          <w:szCs w:val="22"/>
        </w:rPr>
      </w:pPr>
      <w:r w:rsidRPr="0025002C" w:rsidR="008F5D67">
        <w:rPr>
          <w:rFonts w:ascii="Book Antiqua" w:hAnsi="Book Antiqua"/>
          <w:sz w:val="22"/>
          <w:szCs w:val="22"/>
        </w:rPr>
        <w:t>Dôležitým prvkom výberového procesu je možnosť neustálej kontroly zo strany verejnosti (</w:t>
      </w:r>
      <w:r w:rsidRPr="0025002C" w:rsidR="007E2BA1">
        <w:rPr>
          <w:rFonts w:ascii="Book Antiqua" w:hAnsi="Book Antiqua"/>
          <w:sz w:val="22"/>
          <w:szCs w:val="22"/>
        </w:rPr>
        <w:t xml:space="preserve">zverejnenie výzvy na prihlásenie </w:t>
      </w:r>
      <w:r w:rsidRPr="0025002C" w:rsidR="0075497D">
        <w:rPr>
          <w:rFonts w:ascii="Book Antiqua" w:hAnsi="Book Antiqua"/>
          <w:sz w:val="22"/>
          <w:szCs w:val="22"/>
        </w:rPr>
        <w:t xml:space="preserve">sa </w:t>
      </w:r>
      <w:r w:rsidRPr="0025002C" w:rsidR="007E2BA1">
        <w:rPr>
          <w:rFonts w:ascii="Book Antiqua" w:hAnsi="Book Antiqua"/>
          <w:sz w:val="22"/>
          <w:szCs w:val="22"/>
        </w:rPr>
        <w:t xml:space="preserve">do výberu, </w:t>
      </w:r>
      <w:r w:rsidRPr="0025002C" w:rsidR="007F07E6">
        <w:rPr>
          <w:rFonts w:ascii="Book Antiqua" w:hAnsi="Book Antiqua"/>
          <w:bCs/>
          <w:sz w:val="22"/>
          <w:szCs w:val="22"/>
        </w:rPr>
        <w:t xml:space="preserve">zverejnenie prihlášky a dokladov kandidáta, </w:t>
      </w:r>
      <w:r w:rsidRPr="0025002C" w:rsidR="007E2BA1">
        <w:rPr>
          <w:rFonts w:ascii="Book Antiqua" w:hAnsi="Book Antiqua"/>
          <w:bCs/>
          <w:sz w:val="22"/>
          <w:szCs w:val="22"/>
        </w:rPr>
        <w:t>verejné</w:t>
      </w:r>
      <w:r w:rsidRPr="0025002C">
        <w:rPr>
          <w:rFonts w:ascii="Book Antiqua" w:hAnsi="Book Antiqua"/>
          <w:bCs/>
          <w:sz w:val="22"/>
          <w:szCs w:val="22"/>
        </w:rPr>
        <w:t xml:space="preserve"> vypočuti</w:t>
      </w:r>
      <w:r w:rsidRPr="0025002C" w:rsidR="007E2BA1">
        <w:rPr>
          <w:rFonts w:ascii="Book Antiqua" w:hAnsi="Book Antiqua"/>
          <w:bCs/>
          <w:sz w:val="22"/>
          <w:szCs w:val="22"/>
        </w:rPr>
        <w:t>e</w:t>
      </w:r>
      <w:r w:rsidRPr="0025002C" w:rsidR="008F5D67">
        <w:rPr>
          <w:rFonts w:ascii="Book Antiqua" w:hAnsi="Book Antiqua"/>
          <w:bCs/>
          <w:sz w:val="22"/>
          <w:szCs w:val="22"/>
        </w:rPr>
        <w:t xml:space="preserve"> prihlásených kandidátov, </w:t>
      </w:r>
      <w:r w:rsidRPr="0025002C" w:rsidR="002D12E4">
        <w:rPr>
          <w:rFonts w:ascii="Book Antiqua" w:hAnsi="Book Antiqua"/>
          <w:bCs/>
          <w:sz w:val="22"/>
          <w:szCs w:val="22"/>
        </w:rPr>
        <w:t>zverejnenie konečného návrhu na </w:t>
      </w:r>
      <w:r w:rsidRPr="0025002C" w:rsidR="007F07E6">
        <w:rPr>
          <w:rFonts w:ascii="Book Antiqua" w:hAnsi="Book Antiqua"/>
          <w:bCs/>
          <w:sz w:val="22"/>
          <w:szCs w:val="22"/>
        </w:rPr>
        <w:t>voľbu).</w:t>
      </w:r>
    </w:p>
    <w:p w:rsidR="00FB6296" w:rsidRPr="008F3B33" w:rsidP="002D32C2">
      <w:pPr>
        <w:pStyle w:val="NormalWeb"/>
        <w:bidi w:val="0"/>
        <w:spacing w:before="120" w:beforeAutospacing="0" w:after="0" w:afterAutospacing="0" w:line="276" w:lineRule="auto"/>
        <w:jc w:val="both"/>
        <w:rPr>
          <w:rFonts w:ascii="Book Antiqua" w:hAnsi="Book Antiqua"/>
          <w:bCs/>
          <w:sz w:val="22"/>
          <w:szCs w:val="22"/>
        </w:rPr>
      </w:pPr>
      <w:r w:rsidRPr="0025002C" w:rsidR="00EA5DBB">
        <w:rPr>
          <w:rFonts w:ascii="Book Antiqua" w:hAnsi="Book Antiqua"/>
          <w:bCs/>
          <w:sz w:val="22"/>
          <w:szCs w:val="22"/>
        </w:rPr>
        <w:tab/>
        <w:t>V</w:t>
      </w:r>
      <w:r w:rsidRPr="0025002C" w:rsidR="007E2BA1">
        <w:rPr>
          <w:rFonts w:ascii="Book Antiqua" w:hAnsi="Book Antiqua"/>
          <w:bCs/>
          <w:sz w:val="22"/>
          <w:szCs w:val="22"/>
        </w:rPr>
        <w:t xml:space="preserve">zhľadom na charakter úloh, ktoré vykonávajú členovia dozorných rád, </w:t>
      </w:r>
      <w:r w:rsidRPr="0025002C" w:rsidR="00EA5DBB">
        <w:rPr>
          <w:rFonts w:ascii="Book Antiqua" w:hAnsi="Book Antiqua"/>
          <w:bCs/>
          <w:sz w:val="22"/>
          <w:szCs w:val="22"/>
        </w:rPr>
        <w:t>ustanovuje návrh zákona pre</w:t>
      </w:r>
      <w:r w:rsidRPr="0025002C" w:rsidR="007E2BA1">
        <w:rPr>
          <w:rFonts w:ascii="Book Antiqua" w:hAnsi="Book Antiqua"/>
          <w:bCs/>
          <w:sz w:val="22"/>
          <w:szCs w:val="22"/>
        </w:rPr>
        <w:t xml:space="preserve"> tie</w:t>
      </w:r>
      <w:r w:rsidRPr="0025002C" w:rsidR="002D12E4">
        <w:rPr>
          <w:rFonts w:ascii="Book Antiqua" w:hAnsi="Book Antiqua"/>
          <w:bCs/>
          <w:sz w:val="22"/>
          <w:szCs w:val="22"/>
        </w:rPr>
        <w:t>to osoby nižšie kritériá než na </w:t>
      </w:r>
      <w:r w:rsidRPr="0025002C" w:rsidR="007E2BA1">
        <w:rPr>
          <w:rFonts w:ascii="Book Antiqua" w:hAnsi="Book Antiqua"/>
          <w:bCs/>
          <w:sz w:val="22"/>
          <w:szCs w:val="22"/>
        </w:rPr>
        <w:t>štatutá</w:t>
      </w:r>
      <w:r w:rsidRPr="0025002C" w:rsidR="002D12CA">
        <w:rPr>
          <w:rFonts w:ascii="Book Antiqua" w:hAnsi="Book Antiqua"/>
          <w:bCs/>
          <w:sz w:val="22"/>
          <w:szCs w:val="22"/>
        </w:rPr>
        <w:t>rnych predstaviteľov spoločností</w:t>
      </w:r>
      <w:r w:rsidRPr="0025002C" w:rsidR="007E2BA1">
        <w:rPr>
          <w:rFonts w:ascii="Book Antiqua" w:hAnsi="Book Antiqua"/>
          <w:bCs/>
          <w:sz w:val="22"/>
          <w:szCs w:val="22"/>
        </w:rPr>
        <w:t xml:space="preserve">. Rozdiel sa </w:t>
      </w:r>
      <w:r w:rsidRPr="0025002C" w:rsidR="002D12E4">
        <w:rPr>
          <w:rFonts w:ascii="Book Antiqua" w:hAnsi="Book Antiqua"/>
          <w:bCs/>
          <w:sz w:val="22"/>
          <w:szCs w:val="22"/>
        </w:rPr>
        <w:t>prejavuje hlavne v požiadavke 5 </w:t>
      </w:r>
      <w:r w:rsidRPr="0025002C" w:rsidR="00EA5DBB">
        <w:rPr>
          <w:rFonts w:ascii="Book Antiqua" w:hAnsi="Book Antiqua"/>
          <w:bCs/>
          <w:sz w:val="22"/>
          <w:szCs w:val="22"/>
        </w:rPr>
        <w:t xml:space="preserve">ročnej </w:t>
      </w:r>
      <w:r w:rsidRPr="0025002C" w:rsidR="007E2BA1">
        <w:rPr>
          <w:rFonts w:ascii="Book Antiqua" w:hAnsi="Book Antiqua"/>
          <w:bCs/>
          <w:sz w:val="22"/>
          <w:szCs w:val="22"/>
        </w:rPr>
        <w:t xml:space="preserve">praxe </w:t>
      </w:r>
      <w:r w:rsidRPr="0025002C" w:rsidR="00EA5DBB">
        <w:rPr>
          <w:rFonts w:ascii="Book Antiqua" w:hAnsi="Book Antiqua"/>
          <w:bCs/>
          <w:sz w:val="22"/>
          <w:szCs w:val="22"/>
        </w:rPr>
        <w:t xml:space="preserve">v riadiacej funkcii </w:t>
      </w:r>
      <w:r w:rsidRPr="0025002C" w:rsidR="007E2BA1">
        <w:rPr>
          <w:rFonts w:ascii="Book Antiqua" w:hAnsi="Book Antiqua"/>
          <w:bCs/>
          <w:sz w:val="22"/>
          <w:szCs w:val="22"/>
        </w:rPr>
        <w:t xml:space="preserve">a požiadavke predložiť projekt – tieto podmienky u členov dozorných rád cielene absentujú.  </w:t>
      </w:r>
    </w:p>
    <w:p w:rsidR="00BF68F0" w:rsidRPr="0025002C" w:rsidP="002D32C2">
      <w:pPr>
        <w:pStyle w:val="NormalWeb"/>
        <w:bidi w:val="0"/>
        <w:spacing w:before="120" w:beforeAutospacing="0" w:after="0" w:afterAutospacing="0" w:line="276" w:lineRule="auto"/>
        <w:jc w:val="both"/>
        <w:rPr>
          <w:rFonts w:ascii="Book Antiqua" w:hAnsi="Book Antiqua"/>
          <w:bCs/>
          <w:sz w:val="22"/>
          <w:szCs w:val="22"/>
          <w:u w:val="single"/>
        </w:rPr>
      </w:pPr>
      <w:r w:rsidRPr="0025002C" w:rsidR="00217416">
        <w:rPr>
          <w:rFonts w:ascii="Book Antiqua" w:hAnsi="Book Antiqua"/>
          <w:bCs/>
          <w:sz w:val="22"/>
          <w:szCs w:val="22"/>
          <w:u w:val="single"/>
        </w:rPr>
        <w:t>K § 6</w:t>
      </w:r>
      <w:r w:rsidRPr="0025002C" w:rsidR="00851517">
        <w:rPr>
          <w:rFonts w:ascii="Book Antiqua" w:hAnsi="Book Antiqua"/>
          <w:bCs/>
          <w:sz w:val="22"/>
          <w:szCs w:val="22"/>
          <w:u w:val="single"/>
        </w:rPr>
        <w:t xml:space="preserve"> až 9</w:t>
      </w:r>
    </w:p>
    <w:p w:rsidR="00FB6296" w:rsidRPr="0025002C" w:rsidP="002D32C2">
      <w:pPr>
        <w:pStyle w:val="NormalWeb"/>
        <w:bidi w:val="0"/>
        <w:spacing w:before="120" w:beforeAutospacing="0" w:after="0" w:afterAutospacing="0" w:line="276" w:lineRule="auto"/>
        <w:jc w:val="both"/>
        <w:rPr>
          <w:rFonts w:ascii="Book Antiqua" w:hAnsi="Book Antiqua"/>
          <w:bCs/>
          <w:sz w:val="22"/>
          <w:szCs w:val="22"/>
        </w:rPr>
      </w:pPr>
      <w:r w:rsidRPr="0025002C" w:rsidR="00EA5DBB">
        <w:rPr>
          <w:rFonts w:ascii="Book Antiqua" w:hAnsi="Book Antiqua"/>
          <w:bCs/>
          <w:sz w:val="22"/>
          <w:szCs w:val="22"/>
        </w:rPr>
        <w:tab/>
        <w:t>Pokým § 3 až 5 upravujú</w:t>
      </w:r>
      <w:r w:rsidRPr="0025002C">
        <w:rPr>
          <w:rFonts w:ascii="Book Antiqua" w:hAnsi="Book Antiqua"/>
          <w:bCs/>
          <w:sz w:val="22"/>
          <w:szCs w:val="22"/>
        </w:rPr>
        <w:t xml:space="preserve"> prvú časť predmetu </w:t>
      </w:r>
      <w:r w:rsidRPr="0025002C" w:rsidR="00EA5DBB">
        <w:rPr>
          <w:rFonts w:ascii="Book Antiqua" w:hAnsi="Book Antiqua"/>
          <w:bCs/>
          <w:sz w:val="22"/>
          <w:szCs w:val="22"/>
        </w:rPr>
        <w:t xml:space="preserve">úpravy </w:t>
      </w:r>
      <w:r w:rsidRPr="0025002C">
        <w:rPr>
          <w:rFonts w:ascii="Book Antiqua" w:hAnsi="Book Antiqua"/>
          <w:bCs/>
          <w:sz w:val="22"/>
          <w:szCs w:val="22"/>
        </w:rPr>
        <w:t>zá</w:t>
      </w:r>
      <w:r w:rsidRPr="0025002C" w:rsidR="00EA5DBB">
        <w:rPr>
          <w:rFonts w:ascii="Book Antiqua" w:hAnsi="Book Antiqua"/>
          <w:bCs/>
          <w:sz w:val="22"/>
          <w:szCs w:val="22"/>
        </w:rPr>
        <w:t>kona – výber zástupcov – ďalšie ustanovenia (§ 6 až 9) regulujú</w:t>
      </w:r>
      <w:r w:rsidRPr="0025002C">
        <w:rPr>
          <w:rFonts w:ascii="Book Antiqua" w:hAnsi="Book Antiqua"/>
          <w:bCs/>
          <w:sz w:val="22"/>
          <w:szCs w:val="22"/>
        </w:rPr>
        <w:t xml:space="preserve"> ich odmeňovanie.</w:t>
      </w:r>
    </w:p>
    <w:p w:rsidR="003640F9" w:rsidRPr="0025002C" w:rsidP="002D32C2">
      <w:pPr>
        <w:pStyle w:val="NormalWeb"/>
        <w:bidi w:val="0"/>
        <w:spacing w:before="120" w:beforeAutospacing="0" w:after="0" w:afterAutospacing="0" w:line="276" w:lineRule="auto"/>
        <w:jc w:val="both"/>
        <w:rPr>
          <w:rFonts w:ascii="Book Antiqua" w:hAnsi="Book Antiqua"/>
          <w:bCs/>
          <w:sz w:val="22"/>
          <w:szCs w:val="22"/>
        </w:rPr>
      </w:pPr>
      <w:r w:rsidRPr="0025002C" w:rsidR="00FB6296">
        <w:rPr>
          <w:rFonts w:ascii="Book Antiqua" w:hAnsi="Book Antiqua"/>
          <w:bCs/>
          <w:sz w:val="22"/>
          <w:szCs w:val="22"/>
        </w:rPr>
        <w:tab/>
        <w:t>Napriek tomu, že návrh zákona v oblasti odmeňovania vychádza z mechanizmov, ktoré sú upravené v uznesení vlády</w:t>
      </w:r>
      <w:r w:rsidRPr="0025002C" w:rsidR="00EA5DBB">
        <w:rPr>
          <w:rFonts w:ascii="Book Antiqua" w:hAnsi="Book Antiqua"/>
          <w:bCs/>
          <w:sz w:val="22"/>
          <w:szCs w:val="22"/>
        </w:rPr>
        <w:t xml:space="preserve"> SR</w:t>
      </w:r>
      <w:r w:rsidRPr="0025002C" w:rsidR="00FB6296">
        <w:rPr>
          <w:rFonts w:ascii="Book Antiqua" w:hAnsi="Book Antiqua"/>
          <w:bCs/>
          <w:sz w:val="22"/>
          <w:szCs w:val="22"/>
        </w:rPr>
        <w:t xml:space="preserve">, </w:t>
      </w:r>
      <w:r w:rsidRPr="0025002C" w:rsidR="0075497D">
        <w:rPr>
          <w:rFonts w:ascii="Book Antiqua" w:hAnsi="Book Antiqua"/>
          <w:bCs/>
          <w:sz w:val="22"/>
          <w:szCs w:val="22"/>
        </w:rPr>
        <w:t xml:space="preserve">niektoré aspekty odmeňovania upravuje odlišne. </w:t>
      </w:r>
      <w:r w:rsidRPr="0025002C" w:rsidR="00FB6296">
        <w:rPr>
          <w:rFonts w:ascii="Book Antiqua" w:hAnsi="Book Antiqua"/>
          <w:bCs/>
          <w:sz w:val="22"/>
          <w:szCs w:val="22"/>
        </w:rPr>
        <w:t>Keďže</w:t>
      </w:r>
      <w:r w:rsidRPr="0025002C" w:rsidR="002D12E4">
        <w:rPr>
          <w:rFonts w:ascii="Book Antiqua" w:hAnsi="Book Antiqua"/>
          <w:bCs/>
          <w:sz w:val="22"/>
          <w:szCs w:val="22"/>
        </w:rPr>
        <w:t> </w:t>
      </w:r>
      <w:r w:rsidRPr="0025002C">
        <w:rPr>
          <w:rFonts w:ascii="Book Antiqua" w:hAnsi="Book Antiqua"/>
          <w:bCs/>
          <w:sz w:val="22"/>
          <w:szCs w:val="22"/>
        </w:rPr>
        <w:t>uznesenie vlády nemá záväznosť a právnu silu záko</w:t>
      </w:r>
      <w:r w:rsidRPr="0025002C" w:rsidR="002D12E4">
        <w:rPr>
          <w:rFonts w:ascii="Book Antiqua" w:hAnsi="Book Antiqua"/>
          <w:bCs/>
          <w:sz w:val="22"/>
          <w:szCs w:val="22"/>
        </w:rPr>
        <w:t>na, navrhovatelia považovali za </w:t>
      </w:r>
      <w:r w:rsidRPr="0025002C">
        <w:rPr>
          <w:rFonts w:ascii="Book Antiqua" w:hAnsi="Book Antiqua"/>
          <w:bCs/>
          <w:sz w:val="22"/>
          <w:szCs w:val="22"/>
        </w:rPr>
        <w:t xml:space="preserve">vhodné transformovať </w:t>
      </w:r>
      <w:r w:rsidRPr="0025002C" w:rsidR="00FB6296">
        <w:rPr>
          <w:rFonts w:ascii="Book Antiqua" w:hAnsi="Book Antiqua"/>
          <w:bCs/>
          <w:sz w:val="22"/>
          <w:szCs w:val="22"/>
        </w:rPr>
        <w:t>pravidlá</w:t>
      </w:r>
      <w:r w:rsidRPr="0025002C">
        <w:rPr>
          <w:rFonts w:ascii="Book Antiqua" w:hAnsi="Book Antiqua"/>
          <w:bCs/>
          <w:sz w:val="22"/>
          <w:szCs w:val="22"/>
        </w:rPr>
        <w:t xml:space="preserve"> z tohto uznesenia do podoby všeobecne záväzného normatívneho aktu, ktorý by bol zverejnený v Zbierke zákonov Slovenskej republiky. </w:t>
      </w:r>
    </w:p>
    <w:p w:rsidR="003640F9"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Okrem tejto formálnej korekcie však návrh zákona prináša aj viaceré nové prvky, ktoré prekr</w:t>
      </w:r>
      <w:r w:rsidRPr="0025002C" w:rsidR="0075497D">
        <w:rPr>
          <w:rFonts w:ascii="Book Antiqua" w:hAnsi="Book Antiqua"/>
          <w:bCs/>
          <w:sz w:val="22"/>
          <w:szCs w:val="22"/>
        </w:rPr>
        <w:t>ačujú rámec platného uznesenia vlády</w:t>
      </w:r>
      <w:r w:rsidRPr="0025002C">
        <w:rPr>
          <w:rFonts w:ascii="Book Antiqua" w:hAnsi="Book Antiqua"/>
          <w:bCs/>
          <w:sz w:val="22"/>
          <w:szCs w:val="22"/>
        </w:rPr>
        <w:t xml:space="preserve">. </w:t>
      </w:r>
    </w:p>
    <w:p w:rsidR="003640F9" w:rsidRPr="0025002C" w:rsidP="002D32C2">
      <w:pPr>
        <w:pStyle w:val="NormalWeb"/>
        <w:bidi w:val="0"/>
        <w:spacing w:before="120" w:beforeAutospacing="0" w:after="0" w:afterAutospacing="0" w:line="276" w:lineRule="auto"/>
        <w:ind w:firstLine="708"/>
        <w:jc w:val="both"/>
        <w:rPr>
          <w:rFonts w:ascii="Book Antiqua" w:hAnsi="Book Antiqua"/>
          <w:b/>
          <w:bCs/>
          <w:sz w:val="22"/>
          <w:szCs w:val="22"/>
        </w:rPr>
      </w:pPr>
      <w:r w:rsidRPr="0025002C">
        <w:rPr>
          <w:rFonts w:ascii="Book Antiqua" w:hAnsi="Book Antiqua"/>
          <w:bCs/>
          <w:sz w:val="22"/>
          <w:szCs w:val="22"/>
        </w:rPr>
        <w:t>Návr</w:t>
      </w:r>
      <w:r w:rsidRPr="0025002C" w:rsidR="0075497D">
        <w:rPr>
          <w:rFonts w:ascii="Book Antiqua" w:hAnsi="Book Antiqua"/>
          <w:bCs/>
          <w:sz w:val="22"/>
          <w:szCs w:val="22"/>
        </w:rPr>
        <w:t>h zákona v prvom rade výslovne u</w:t>
      </w:r>
      <w:r w:rsidRPr="0025002C">
        <w:rPr>
          <w:rFonts w:ascii="Book Antiqua" w:hAnsi="Book Antiqua"/>
          <w:bCs/>
          <w:sz w:val="22"/>
          <w:szCs w:val="22"/>
        </w:rPr>
        <w:t xml:space="preserve">stanovuje, z akých zásad vychádza regulácia odmeňovania zástupcov štátu – sú to </w:t>
      </w:r>
      <w:r w:rsidRPr="0025002C">
        <w:rPr>
          <w:rFonts w:ascii="Book Antiqua" w:hAnsi="Book Antiqua"/>
          <w:b/>
          <w:bCs/>
          <w:sz w:val="22"/>
          <w:szCs w:val="22"/>
        </w:rPr>
        <w:t xml:space="preserve">zásady legality, hospodárnosti, efektívnosti, účelnosti </w:t>
      </w:r>
      <w:r w:rsidRPr="0025002C">
        <w:rPr>
          <w:rFonts w:ascii="Book Antiqua" w:hAnsi="Book Antiqua"/>
          <w:bCs/>
          <w:sz w:val="22"/>
          <w:szCs w:val="22"/>
        </w:rPr>
        <w:t>a </w:t>
      </w:r>
      <w:r w:rsidRPr="0025002C">
        <w:rPr>
          <w:rFonts w:ascii="Book Antiqua" w:hAnsi="Book Antiqua"/>
          <w:b/>
          <w:bCs/>
          <w:sz w:val="22"/>
          <w:szCs w:val="22"/>
        </w:rPr>
        <w:t xml:space="preserve">transparentnosti. </w:t>
      </w:r>
    </w:p>
    <w:p w:rsidR="006B6131"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Medzi ďalšie nové, veľmi konkrétne opatrenia patrí zákaz kumulatívneho poberania odmien za výkon viacerých funkcií</w:t>
      </w:r>
      <w:r w:rsidRPr="0025002C" w:rsidR="000B01EB">
        <w:rPr>
          <w:rFonts w:ascii="Book Antiqua" w:hAnsi="Book Antiqua"/>
          <w:bCs/>
          <w:sz w:val="22"/>
          <w:szCs w:val="22"/>
        </w:rPr>
        <w:t xml:space="preserve"> (§</w:t>
      </w:r>
      <w:r w:rsidRPr="0025002C" w:rsidR="0075497D">
        <w:rPr>
          <w:rFonts w:ascii="Book Antiqua" w:hAnsi="Book Antiqua"/>
          <w:bCs/>
          <w:sz w:val="22"/>
          <w:szCs w:val="22"/>
        </w:rPr>
        <w:t xml:space="preserve"> </w:t>
      </w:r>
      <w:r w:rsidRPr="0025002C" w:rsidR="000B01EB">
        <w:rPr>
          <w:rFonts w:ascii="Book Antiqua" w:hAnsi="Book Antiqua"/>
          <w:bCs/>
          <w:sz w:val="22"/>
          <w:szCs w:val="22"/>
        </w:rPr>
        <w:t>7)</w:t>
      </w:r>
      <w:r w:rsidRPr="0025002C">
        <w:rPr>
          <w:rFonts w:ascii="Book Antiqua" w:hAnsi="Book Antiqua"/>
          <w:bCs/>
          <w:sz w:val="22"/>
          <w:szCs w:val="22"/>
        </w:rPr>
        <w:t>. Návrh zákona pri formulovaní tejto normy vychádza z pravidla „jeden krát a dosť“ a umožňuje poberať odmenu len za výkon funkcie, ktorú daný zástupca štátu začal vykonávať ako prvú. Dôležité je pripomenúť, že toto ustanovenie nezakazuje kumulatívny výkon funkcií vo viacerých spoločnostiach s majetkovou účasťou š</w:t>
      </w:r>
      <w:r w:rsidRPr="0025002C" w:rsidR="000B01EB">
        <w:rPr>
          <w:rFonts w:ascii="Book Antiqua" w:hAnsi="Book Antiqua"/>
          <w:bCs/>
          <w:sz w:val="22"/>
          <w:szCs w:val="22"/>
        </w:rPr>
        <w:t xml:space="preserve">tátu – výsledkom aplikácie tohto ustanovenia je </w:t>
      </w:r>
      <w:r w:rsidRPr="0025002C" w:rsidR="002D12E4">
        <w:rPr>
          <w:rFonts w:ascii="Book Antiqua" w:hAnsi="Book Antiqua"/>
          <w:bCs/>
          <w:sz w:val="22"/>
          <w:szCs w:val="22"/>
        </w:rPr>
        <w:t>jednoducho to, že </w:t>
      </w:r>
      <w:r w:rsidRPr="0025002C" w:rsidR="000B01EB">
        <w:rPr>
          <w:rFonts w:ascii="Book Antiqua" w:hAnsi="Book Antiqua"/>
          <w:bCs/>
          <w:sz w:val="22"/>
          <w:szCs w:val="22"/>
        </w:rPr>
        <w:t xml:space="preserve">daná osoba vykonáva ďalšie funkcie zadarmo. </w:t>
      </w:r>
      <w:r w:rsidRPr="0025002C">
        <w:rPr>
          <w:rFonts w:ascii="Book Antiqua" w:hAnsi="Book Antiqua"/>
          <w:bCs/>
          <w:sz w:val="22"/>
          <w:szCs w:val="22"/>
        </w:rPr>
        <w:t xml:space="preserve"> </w:t>
      </w:r>
    </w:p>
    <w:p w:rsidR="000B01EB"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Ďalšou, pomerne prísnou novinkou (§</w:t>
      </w:r>
      <w:r w:rsidRPr="0025002C" w:rsidR="0075497D">
        <w:rPr>
          <w:rFonts w:ascii="Book Antiqua" w:hAnsi="Book Antiqua"/>
          <w:bCs/>
          <w:sz w:val="22"/>
          <w:szCs w:val="22"/>
        </w:rPr>
        <w:t xml:space="preserve"> </w:t>
      </w:r>
      <w:r w:rsidRPr="0025002C">
        <w:rPr>
          <w:rFonts w:ascii="Book Antiqua" w:hAnsi="Book Antiqua"/>
          <w:bCs/>
          <w:sz w:val="22"/>
          <w:szCs w:val="22"/>
        </w:rPr>
        <w:t xml:space="preserve">8) je sankcia </w:t>
      </w:r>
      <w:r w:rsidRPr="0025002C">
        <w:rPr>
          <w:rFonts w:ascii="Book Antiqua" w:hAnsi="Book Antiqua"/>
          <w:sz w:val="22"/>
          <w:szCs w:val="22"/>
        </w:rPr>
        <w:t xml:space="preserve">za absenciu na zasadnutiach orgánu spoločnosti – táto sankcia môže mať v zmysle návrhu zákona rôznu </w:t>
      </w:r>
      <w:r w:rsidRPr="0025002C" w:rsidR="0075497D">
        <w:rPr>
          <w:rFonts w:ascii="Book Antiqua" w:hAnsi="Book Antiqua"/>
          <w:sz w:val="22"/>
          <w:szCs w:val="22"/>
        </w:rPr>
        <w:t>intenzitu, v závislosti od miery a počtu absencií</w:t>
      </w:r>
      <w:r w:rsidRPr="0025002C" w:rsidR="0039396D">
        <w:rPr>
          <w:rFonts w:ascii="Book Antiqua" w:hAnsi="Book Antiqua"/>
          <w:sz w:val="22"/>
          <w:szCs w:val="22"/>
        </w:rPr>
        <w:t>, ako aj od formy ospravedlnenia, ktoré by malo byť odôvodnené výlučne závažnými okolnosťami</w:t>
      </w:r>
      <w:r w:rsidRPr="0025002C" w:rsidR="00EA5DBB">
        <w:rPr>
          <w:rFonts w:ascii="Book Antiqua" w:hAnsi="Book Antiqua"/>
          <w:sz w:val="22"/>
          <w:szCs w:val="22"/>
        </w:rPr>
        <w:t xml:space="preserve">. </w:t>
      </w:r>
      <w:r w:rsidRPr="0025002C">
        <w:rPr>
          <w:rFonts w:ascii="Book Antiqua" w:hAnsi="Book Antiqua"/>
          <w:sz w:val="22"/>
          <w:szCs w:val="22"/>
        </w:rPr>
        <w:t xml:space="preserve">Hlavným zmyslom tohto ustanovenia je preventívne pôsobiť na zástupcov </w:t>
      </w:r>
      <w:r w:rsidRPr="0025002C" w:rsidR="00EA5DBB">
        <w:rPr>
          <w:rFonts w:ascii="Book Antiqua" w:hAnsi="Book Antiqua"/>
          <w:sz w:val="22"/>
          <w:szCs w:val="22"/>
        </w:rPr>
        <w:t xml:space="preserve">štátu </w:t>
      </w:r>
      <w:r w:rsidRPr="0025002C">
        <w:rPr>
          <w:rFonts w:ascii="Book Antiqua" w:hAnsi="Book Antiqua"/>
          <w:sz w:val="22"/>
          <w:szCs w:val="22"/>
        </w:rPr>
        <w:t xml:space="preserve">a viesť ich </w:t>
      </w:r>
      <w:r w:rsidRPr="0025002C" w:rsidR="0075497D">
        <w:rPr>
          <w:rFonts w:ascii="Book Antiqua" w:hAnsi="Book Antiqua"/>
          <w:sz w:val="22"/>
          <w:szCs w:val="22"/>
        </w:rPr>
        <w:t xml:space="preserve">k </w:t>
      </w:r>
      <w:r w:rsidRPr="0025002C">
        <w:rPr>
          <w:rFonts w:ascii="Book Antiqua" w:hAnsi="Book Antiqua"/>
          <w:sz w:val="22"/>
          <w:szCs w:val="22"/>
        </w:rPr>
        <w:t xml:space="preserve">zodpovednému výkonu </w:t>
      </w:r>
      <w:r w:rsidRPr="0025002C" w:rsidR="0039396D">
        <w:rPr>
          <w:rFonts w:ascii="Book Antiqua" w:hAnsi="Book Antiqua"/>
          <w:sz w:val="22"/>
          <w:szCs w:val="22"/>
        </w:rPr>
        <w:t>ich funkcie.</w:t>
      </w:r>
    </w:p>
    <w:p w:rsidR="000B01EB" w:rsidRPr="0025002C" w:rsidP="002D32C2">
      <w:pPr>
        <w:pStyle w:val="NormalWeb"/>
        <w:bidi w:val="0"/>
        <w:spacing w:before="120" w:beforeAutospacing="0" w:after="0" w:afterAutospacing="0" w:line="276" w:lineRule="auto"/>
        <w:ind w:firstLine="708"/>
        <w:jc w:val="both"/>
        <w:rPr>
          <w:rFonts w:ascii="Book Antiqua" w:hAnsi="Book Antiqua"/>
          <w:b/>
          <w:bCs/>
          <w:sz w:val="22"/>
          <w:szCs w:val="22"/>
        </w:rPr>
      </w:pPr>
      <w:r w:rsidRPr="0025002C">
        <w:rPr>
          <w:rFonts w:ascii="Book Antiqua" w:hAnsi="Book Antiqua"/>
          <w:b/>
          <w:bCs/>
          <w:sz w:val="22"/>
          <w:szCs w:val="22"/>
        </w:rPr>
        <w:t xml:space="preserve">Vzhľadom na aktuálne spoločenské problémy </w:t>
      </w:r>
      <w:r w:rsidRPr="0025002C" w:rsidR="002D12CA">
        <w:rPr>
          <w:rFonts w:ascii="Book Antiqua" w:hAnsi="Book Antiqua"/>
          <w:b/>
          <w:bCs/>
          <w:sz w:val="22"/>
          <w:szCs w:val="22"/>
        </w:rPr>
        <w:t xml:space="preserve">(„zlaté padáky“) </w:t>
      </w:r>
      <w:r w:rsidRPr="0025002C" w:rsidR="00BD0803">
        <w:rPr>
          <w:rFonts w:ascii="Book Antiqua" w:hAnsi="Book Antiqua"/>
          <w:b/>
          <w:bCs/>
          <w:sz w:val="22"/>
          <w:szCs w:val="22"/>
        </w:rPr>
        <w:t>je spravodlivé</w:t>
      </w:r>
      <w:r w:rsidRPr="0025002C">
        <w:rPr>
          <w:rFonts w:ascii="Book Antiqua" w:hAnsi="Book Antiqua"/>
          <w:b/>
          <w:bCs/>
          <w:sz w:val="22"/>
          <w:szCs w:val="22"/>
        </w:rPr>
        <w:t xml:space="preserve"> a legitímne, že návrh zákona vylučuje (§</w:t>
      </w:r>
      <w:r w:rsidRPr="0025002C" w:rsidR="007135D9">
        <w:rPr>
          <w:rFonts w:ascii="Book Antiqua" w:hAnsi="Book Antiqua"/>
          <w:b/>
          <w:bCs/>
          <w:sz w:val="22"/>
          <w:szCs w:val="22"/>
        </w:rPr>
        <w:t xml:space="preserve"> </w:t>
      </w:r>
      <w:r w:rsidRPr="0025002C">
        <w:rPr>
          <w:rFonts w:ascii="Book Antiqua" w:hAnsi="Book Antiqua"/>
          <w:b/>
          <w:bCs/>
          <w:sz w:val="22"/>
          <w:szCs w:val="22"/>
        </w:rPr>
        <w:t>9) možnosť nároku na odstupné.</w:t>
      </w:r>
      <w:r w:rsidRPr="0025002C" w:rsidR="002D12E4">
        <w:rPr>
          <w:rFonts w:ascii="Book Antiqua" w:hAnsi="Book Antiqua"/>
          <w:b/>
          <w:bCs/>
          <w:sz w:val="22"/>
          <w:szCs w:val="22"/>
        </w:rPr>
        <w:t xml:space="preserve"> Konkrétne, po </w:t>
      </w:r>
      <w:r w:rsidRPr="0025002C" w:rsidR="00BD0803">
        <w:rPr>
          <w:rFonts w:ascii="Book Antiqua" w:hAnsi="Book Antiqua"/>
          <w:b/>
          <w:bCs/>
          <w:sz w:val="22"/>
          <w:szCs w:val="22"/>
        </w:rPr>
        <w:t>skončení výkonu funkcie nemá zástupca štátu nárok na odstupné ani na iné porovnateľné finančné kompenzácie súvisiace so skončením jeho funkcie v spoločnosti s majetkovou účasťou štátu. K takýmto porovnateľným finančným kompenzáciám patria napríklad aj mimoriadne odmeny pri skončení funkcie.</w:t>
      </w:r>
    </w:p>
    <w:p w:rsidR="00950934"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B01EB">
        <w:rPr>
          <w:rFonts w:ascii="Book Antiqua" w:hAnsi="Book Antiqua"/>
          <w:bCs/>
          <w:sz w:val="22"/>
          <w:szCs w:val="22"/>
        </w:rPr>
        <w:t xml:space="preserve">Ďalšie ustanovenia </w:t>
      </w:r>
      <w:r w:rsidRPr="0025002C" w:rsidR="007135D9">
        <w:rPr>
          <w:rFonts w:ascii="Book Antiqua" w:hAnsi="Book Antiqua"/>
          <w:bCs/>
          <w:sz w:val="22"/>
          <w:szCs w:val="22"/>
        </w:rPr>
        <w:t xml:space="preserve">návrhu zákona </w:t>
      </w:r>
      <w:r w:rsidRPr="0025002C" w:rsidR="000B01EB">
        <w:rPr>
          <w:rFonts w:ascii="Book Antiqua" w:hAnsi="Book Antiqua"/>
          <w:bCs/>
          <w:sz w:val="22"/>
          <w:szCs w:val="22"/>
        </w:rPr>
        <w:t>týkajúce sa odmeňovania sú konkrétne mechanizmy, ktoré spolu s</w:t>
      </w:r>
      <w:r w:rsidRPr="0025002C">
        <w:rPr>
          <w:rFonts w:ascii="Book Antiqua" w:hAnsi="Book Antiqua"/>
          <w:bCs/>
          <w:sz w:val="22"/>
          <w:szCs w:val="22"/>
        </w:rPr>
        <w:t>o</w:t>
      </w:r>
      <w:r w:rsidRPr="0025002C" w:rsidR="000B01EB">
        <w:rPr>
          <w:rFonts w:ascii="Book Antiqua" w:hAnsi="Book Antiqua"/>
          <w:bCs/>
          <w:sz w:val="22"/>
          <w:szCs w:val="22"/>
        </w:rPr>
        <w:t xml:space="preserve"> spresneniami </w:t>
      </w:r>
      <w:r w:rsidRPr="0025002C" w:rsidR="007135D9">
        <w:rPr>
          <w:rFonts w:ascii="Book Antiqua" w:hAnsi="Book Antiqua"/>
          <w:bCs/>
          <w:sz w:val="22"/>
          <w:szCs w:val="22"/>
        </w:rPr>
        <w:t xml:space="preserve">uvedenými </w:t>
      </w:r>
      <w:r w:rsidRPr="0025002C">
        <w:rPr>
          <w:rFonts w:ascii="Book Antiqua" w:hAnsi="Book Antiqua"/>
          <w:bCs/>
          <w:sz w:val="22"/>
          <w:szCs w:val="22"/>
        </w:rPr>
        <w:t xml:space="preserve">v prílohe </w:t>
      </w:r>
      <w:r w:rsidRPr="0025002C" w:rsidR="007135D9">
        <w:rPr>
          <w:rFonts w:ascii="Book Antiqua" w:hAnsi="Book Antiqua"/>
          <w:bCs/>
          <w:sz w:val="22"/>
          <w:szCs w:val="22"/>
        </w:rPr>
        <w:t xml:space="preserve">k návrhu zákona </w:t>
      </w:r>
      <w:r w:rsidRPr="0025002C">
        <w:rPr>
          <w:rFonts w:ascii="Book Antiqua" w:hAnsi="Book Antiqua"/>
          <w:bCs/>
          <w:sz w:val="22"/>
          <w:szCs w:val="22"/>
        </w:rPr>
        <w:t>umožňujú stano</w:t>
      </w:r>
      <w:r w:rsidRPr="0025002C" w:rsidR="002D12CA">
        <w:rPr>
          <w:rFonts w:ascii="Book Antiqua" w:hAnsi="Book Antiqua"/>
          <w:bCs/>
          <w:sz w:val="22"/>
          <w:szCs w:val="22"/>
        </w:rPr>
        <w:t xml:space="preserve">venie výšky konkrétnej odmeny. </w:t>
      </w:r>
      <w:r w:rsidRPr="0025002C" w:rsidR="002D12CA">
        <w:rPr>
          <w:rFonts w:ascii="Book Antiqua" w:hAnsi="Book Antiqua"/>
          <w:sz w:val="22"/>
          <w:szCs w:val="22"/>
        </w:rPr>
        <w:t>Ustanovenia</w:t>
      </w:r>
      <w:r w:rsidRPr="0025002C" w:rsidR="002D12E4">
        <w:rPr>
          <w:rFonts w:ascii="Book Antiqua" w:hAnsi="Book Antiqua"/>
          <w:sz w:val="22"/>
          <w:szCs w:val="22"/>
        </w:rPr>
        <w:t xml:space="preserve"> tohto zákona sa vzťahujú aj na </w:t>
      </w:r>
      <w:r w:rsidRPr="0025002C" w:rsidR="002D12CA">
        <w:rPr>
          <w:rFonts w:ascii="Book Antiqua" w:hAnsi="Book Antiqua"/>
          <w:sz w:val="22"/>
          <w:szCs w:val="22"/>
        </w:rPr>
        <w:t>odmeňovanie zástupcu štátu, ktorý bol zvolený do funkcie v spoločnosti s majetkovou účasťou štátu pred nadobudnutím účinnosti tohto zákona. Vo vzťahu k</w:t>
      </w:r>
      <w:r w:rsidRPr="0025002C" w:rsidR="002D12E4">
        <w:rPr>
          <w:rFonts w:ascii="Book Antiqua" w:hAnsi="Book Antiqua"/>
          <w:sz w:val="22"/>
          <w:szCs w:val="22"/>
        </w:rPr>
        <w:t> </w:t>
      </w:r>
      <w:r w:rsidRPr="0025002C" w:rsidR="002D12E4">
        <w:rPr>
          <w:rFonts w:ascii="Book Antiqua" w:hAnsi="Book Antiqua"/>
          <w:bCs/>
          <w:sz w:val="22"/>
          <w:szCs w:val="22"/>
        </w:rPr>
        <w:t>týmto </w:t>
      </w:r>
      <w:r w:rsidRPr="0025002C" w:rsidR="007135D9">
        <w:rPr>
          <w:rFonts w:ascii="Book Antiqua" w:hAnsi="Book Antiqua"/>
          <w:bCs/>
          <w:sz w:val="22"/>
          <w:szCs w:val="22"/>
        </w:rPr>
        <w:t>mechanizmom je potrebné uviesť</w:t>
      </w:r>
      <w:r w:rsidRPr="0025002C" w:rsidR="007F07E6">
        <w:rPr>
          <w:rFonts w:ascii="Book Antiqua" w:hAnsi="Book Antiqua"/>
          <w:bCs/>
          <w:sz w:val="22"/>
          <w:szCs w:val="22"/>
        </w:rPr>
        <w:t>, že sú prevzaté z</w:t>
      </w:r>
      <w:r w:rsidRPr="0025002C">
        <w:rPr>
          <w:rFonts w:ascii="Book Antiqua" w:hAnsi="Book Antiqua"/>
          <w:bCs/>
          <w:sz w:val="22"/>
          <w:szCs w:val="22"/>
        </w:rPr>
        <w:t xml:space="preserve"> uznesenia vlády</w:t>
      </w:r>
      <w:r w:rsidRPr="0025002C" w:rsidR="007F07E6">
        <w:rPr>
          <w:rFonts w:ascii="Book Antiqua" w:hAnsi="Book Antiqua"/>
          <w:bCs/>
          <w:sz w:val="22"/>
          <w:szCs w:val="22"/>
        </w:rPr>
        <w:t xml:space="preserve"> a sú nastavené takým spôs</w:t>
      </w:r>
      <w:r w:rsidRPr="0025002C" w:rsidR="007135D9">
        <w:rPr>
          <w:rFonts w:ascii="Book Antiqua" w:hAnsi="Book Antiqua"/>
          <w:bCs/>
          <w:sz w:val="22"/>
          <w:szCs w:val="22"/>
        </w:rPr>
        <w:t>obom, aby sčasti odzrkadľovali „</w:t>
      </w:r>
      <w:r w:rsidRPr="0025002C" w:rsidR="007F07E6">
        <w:rPr>
          <w:rFonts w:ascii="Book Antiqua" w:hAnsi="Book Antiqua"/>
          <w:bCs/>
          <w:sz w:val="22"/>
          <w:szCs w:val="22"/>
        </w:rPr>
        <w:t>ekonomickú k</w:t>
      </w:r>
      <w:r w:rsidRPr="0025002C" w:rsidR="007135D9">
        <w:rPr>
          <w:rFonts w:ascii="Book Antiqua" w:hAnsi="Book Antiqua"/>
          <w:bCs/>
          <w:sz w:val="22"/>
          <w:szCs w:val="22"/>
        </w:rPr>
        <w:t>ondíciu“</w:t>
      </w:r>
      <w:r w:rsidRPr="0025002C">
        <w:rPr>
          <w:rFonts w:ascii="Book Antiqua" w:hAnsi="Book Antiqua"/>
          <w:bCs/>
          <w:sz w:val="22"/>
          <w:szCs w:val="22"/>
        </w:rPr>
        <w:t xml:space="preserve"> spoločnosti. Z</w:t>
      </w:r>
      <w:r w:rsidRPr="0025002C" w:rsidR="007F07E6">
        <w:rPr>
          <w:rFonts w:ascii="Book Antiqua" w:hAnsi="Book Antiqua"/>
          <w:bCs/>
          <w:sz w:val="22"/>
          <w:szCs w:val="22"/>
        </w:rPr>
        <w:t>ákon</w:t>
      </w:r>
      <w:r w:rsidRPr="0025002C">
        <w:rPr>
          <w:rFonts w:ascii="Book Antiqua" w:hAnsi="Book Antiqua"/>
          <w:bCs/>
          <w:sz w:val="22"/>
          <w:szCs w:val="22"/>
        </w:rPr>
        <w:t xml:space="preserve"> je teda </w:t>
      </w:r>
      <w:r w:rsidRPr="0025002C" w:rsidR="007F07E6">
        <w:rPr>
          <w:rFonts w:ascii="Book Antiqua" w:hAnsi="Book Antiqua"/>
          <w:bCs/>
          <w:sz w:val="22"/>
          <w:szCs w:val="22"/>
        </w:rPr>
        <w:t xml:space="preserve">postavený hlavne na princípe motivácie - ak bude spoločnosť </w:t>
      </w:r>
      <w:r w:rsidRPr="0025002C" w:rsidR="007135D9">
        <w:rPr>
          <w:rFonts w:ascii="Book Antiqua" w:hAnsi="Book Antiqua"/>
          <w:bCs/>
          <w:sz w:val="22"/>
          <w:szCs w:val="22"/>
        </w:rPr>
        <w:t>dosahovať „dobré ekonomické čísla“</w:t>
      </w:r>
      <w:r w:rsidRPr="0025002C" w:rsidR="007F07E6">
        <w:rPr>
          <w:rFonts w:ascii="Book Antiqua" w:hAnsi="Book Antiqua"/>
          <w:bCs/>
          <w:sz w:val="22"/>
          <w:szCs w:val="22"/>
        </w:rPr>
        <w:t xml:space="preserve"> (</w:t>
      </w:r>
      <w:r w:rsidRPr="0025002C">
        <w:rPr>
          <w:rFonts w:ascii="Book Antiqua" w:hAnsi="Book Antiqua"/>
          <w:bCs/>
          <w:sz w:val="22"/>
          <w:szCs w:val="22"/>
        </w:rPr>
        <w:t xml:space="preserve">t.j. zisk, vysoký ročný obrat), bude z toho profitovať nielen </w:t>
      </w:r>
      <w:r w:rsidRPr="0025002C" w:rsidR="007F07E6">
        <w:rPr>
          <w:rFonts w:ascii="Book Antiqua" w:hAnsi="Book Antiqua"/>
          <w:bCs/>
          <w:sz w:val="22"/>
          <w:szCs w:val="22"/>
        </w:rPr>
        <w:t>štát</w:t>
      </w:r>
      <w:r w:rsidRPr="0025002C">
        <w:rPr>
          <w:rFonts w:ascii="Book Antiqua" w:hAnsi="Book Antiqua"/>
          <w:bCs/>
          <w:sz w:val="22"/>
          <w:szCs w:val="22"/>
        </w:rPr>
        <w:t>, ale aj</w:t>
      </w:r>
      <w:r w:rsidRPr="0025002C" w:rsidR="007135D9">
        <w:rPr>
          <w:rFonts w:ascii="Book Antiqua" w:hAnsi="Book Antiqua"/>
          <w:bCs/>
          <w:sz w:val="22"/>
          <w:szCs w:val="22"/>
        </w:rPr>
        <w:t xml:space="preserve"> daní zástupcovia štátu - </w:t>
      </w:r>
      <w:r w:rsidRPr="0025002C" w:rsidR="007F07E6">
        <w:rPr>
          <w:rFonts w:ascii="Book Antiqua" w:hAnsi="Book Antiqua"/>
          <w:bCs/>
          <w:sz w:val="22"/>
          <w:szCs w:val="22"/>
        </w:rPr>
        <w:t>predstavitelia spoločnosti</w:t>
      </w:r>
      <w:r w:rsidRPr="0025002C" w:rsidR="007135D9">
        <w:rPr>
          <w:rFonts w:ascii="Book Antiqua" w:hAnsi="Book Antiqua"/>
          <w:bCs/>
          <w:sz w:val="22"/>
          <w:szCs w:val="22"/>
        </w:rPr>
        <w:t xml:space="preserve"> s majetkovou účasťou štátu</w:t>
      </w:r>
      <w:r w:rsidRPr="0025002C">
        <w:rPr>
          <w:rFonts w:ascii="Book Antiqua" w:hAnsi="Book Antiqua"/>
          <w:bCs/>
          <w:sz w:val="22"/>
          <w:szCs w:val="22"/>
        </w:rPr>
        <w:t xml:space="preserve">. </w:t>
      </w:r>
    </w:p>
    <w:p w:rsidR="001359EE" w:rsidRPr="0025002C" w:rsidP="002D32C2">
      <w:pPr>
        <w:pStyle w:val="NormalWeb"/>
        <w:bidi w:val="0"/>
        <w:spacing w:before="120" w:beforeAutospacing="0" w:after="0" w:afterAutospacing="0" w:line="276" w:lineRule="auto"/>
        <w:ind w:firstLine="708"/>
        <w:jc w:val="both"/>
        <w:rPr>
          <w:rFonts w:ascii="Book Antiqua" w:hAnsi="Book Antiqua"/>
          <w:b/>
          <w:bCs/>
          <w:sz w:val="22"/>
          <w:szCs w:val="22"/>
        </w:rPr>
      </w:pPr>
      <w:r w:rsidRPr="0025002C" w:rsidR="007135D9">
        <w:rPr>
          <w:rFonts w:ascii="Book Antiqua" w:hAnsi="Book Antiqua"/>
          <w:b/>
          <w:bCs/>
          <w:sz w:val="22"/>
          <w:szCs w:val="22"/>
        </w:rPr>
        <w:t>Návrh zákona predstavuje</w:t>
      </w:r>
      <w:r w:rsidRPr="0025002C" w:rsidR="00950934">
        <w:rPr>
          <w:rFonts w:ascii="Book Antiqua" w:hAnsi="Book Antiqua"/>
          <w:b/>
          <w:bCs/>
          <w:sz w:val="22"/>
          <w:szCs w:val="22"/>
        </w:rPr>
        <w:t xml:space="preserve"> v tomto zmysle </w:t>
      </w:r>
      <w:r w:rsidRPr="0025002C" w:rsidR="007135D9">
        <w:rPr>
          <w:rFonts w:ascii="Book Antiqua" w:hAnsi="Book Antiqua"/>
          <w:b/>
          <w:bCs/>
          <w:sz w:val="22"/>
          <w:szCs w:val="22"/>
        </w:rPr>
        <w:t xml:space="preserve">racionálny kompromis </w:t>
      </w:r>
      <w:r w:rsidRPr="0025002C" w:rsidR="002D12E4">
        <w:rPr>
          <w:rFonts w:ascii="Book Antiqua" w:hAnsi="Book Antiqua"/>
          <w:b/>
          <w:bCs/>
          <w:sz w:val="22"/>
          <w:szCs w:val="22"/>
        </w:rPr>
        <w:t>medzi </w:t>
      </w:r>
      <w:r w:rsidRPr="0025002C" w:rsidR="00C1635A">
        <w:rPr>
          <w:rFonts w:ascii="Book Antiqua" w:hAnsi="Book Antiqua"/>
          <w:b/>
          <w:bCs/>
          <w:sz w:val="22"/>
          <w:szCs w:val="22"/>
        </w:rPr>
        <w:t>striktnými pravidlami, ktoré umožňujú presn</w:t>
      </w:r>
      <w:r w:rsidRPr="0025002C" w:rsidR="002D12E4">
        <w:rPr>
          <w:rFonts w:ascii="Book Antiqua" w:hAnsi="Book Antiqua"/>
          <w:b/>
          <w:bCs/>
          <w:sz w:val="22"/>
          <w:szCs w:val="22"/>
        </w:rPr>
        <w:t>e stanoviť výšku odmien a medzi </w:t>
      </w:r>
      <w:r w:rsidRPr="0025002C" w:rsidR="00C1635A">
        <w:rPr>
          <w:rFonts w:ascii="Book Antiqua" w:hAnsi="Book Antiqua"/>
          <w:b/>
          <w:bCs/>
          <w:sz w:val="22"/>
          <w:szCs w:val="22"/>
        </w:rPr>
        <w:t>motivuj</w:t>
      </w:r>
      <w:r w:rsidRPr="0025002C" w:rsidR="00950934">
        <w:rPr>
          <w:rFonts w:ascii="Book Antiqua" w:hAnsi="Book Antiqua"/>
          <w:b/>
          <w:bCs/>
          <w:sz w:val="22"/>
          <w:szCs w:val="22"/>
        </w:rPr>
        <w:t xml:space="preserve">úcimi stimulmi. </w:t>
      </w:r>
    </w:p>
    <w:p w:rsidR="00BD0803" w:rsidRPr="0025002C" w:rsidP="002D32C2">
      <w:pPr>
        <w:pStyle w:val="NormalWeb"/>
        <w:bidi w:val="0"/>
        <w:spacing w:before="120" w:beforeAutospacing="0" w:after="0" w:afterAutospacing="0" w:line="276" w:lineRule="auto"/>
        <w:jc w:val="both"/>
        <w:rPr>
          <w:rFonts w:ascii="Book Antiqua" w:hAnsi="Book Antiqua"/>
          <w:b/>
          <w:bCs/>
          <w:sz w:val="22"/>
          <w:szCs w:val="22"/>
        </w:rPr>
      </w:pPr>
      <w:r w:rsidRPr="0025002C" w:rsidR="00CF2201">
        <w:rPr>
          <w:rFonts w:ascii="Book Antiqua" w:hAnsi="Book Antiqua"/>
          <w:bCs/>
          <w:sz w:val="22"/>
          <w:szCs w:val="22"/>
          <w:u w:val="single"/>
        </w:rPr>
        <w:t>K § 10 až 12</w:t>
      </w:r>
    </w:p>
    <w:p w:rsidR="00011099"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Ďalším</w:t>
      </w:r>
      <w:r w:rsidRPr="0025002C" w:rsidR="00CA5185">
        <w:rPr>
          <w:rFonts w:ascii="Book Antiqua" w:hAnsi="Book Antiqua"/>
          <w:bCs/>
          <w:sz w:val="22"/>
          <w:szCs w:val="22"/>
        </w:rPr>
        <w:t xml:space="preserve"> tematickým okruhom, ktorý predkladaný zákon upravuje</w:t>
      </w:r>
      <w:r w:rsidRPr="0025002C" w:rsidR="001359EE">
        <w:rPr>
          <w:rFonts w:ascii="Book Antiqua" w:hAnsi="Book Antiqua"/>
          <w:bCs/>
          <w:sz w:val="22"/>
          <w:szCs w:val="22"/>
        </w:rPr>
        <w:t>,</w:t>
      </w:r>
      <w:r w:rsidRPr="0025002C" w:rsidR="00CA5185">
        <w:rPr>
          <w:rFonts w:ascii="Book Antiqua" w:hAnsi="Book Antiqua"/>
          <w:bCs/>
          <w:sz w:val="22"/>
          <w:szCs w:val="22"/>
        </w:rPr>
        <w:t xml:space="preserve"> je inštitút zodpovednosti za škodu,</w:t>
      </w:r>
      <w:r w:rsidRPr="0025002C">
        <w:rPr>
          <w:rFonts w:ascii="Book Antiqua" w:hAnsi="Book Antiqua"/>
          <w:bCs/>
          <w:sz w:val="22"/>
          <w:szCs w:val="22"/>
        </w:rPr>
        <w:t xml:space="preserve"> ktorý predstavuje pomyselný tret</w:t>
      </w:r>
      <w:r w:rsidRPr="0025002C" w:rsidR="002D12E4">
        <w:rPr>
          <w:rFonts w:ascii="Book Antiqua" w:hAnsi="Book Antiqua"/>
          <w:bCs/>
          <w:sz w:val="22"/>
          <w:szCs w:val="22"/>
        </w:rPr>
        <w:t>í pilier právnej úpravy, ktorej </w:t>
      </w:r>
      <w:r w:rsidRPr="0025002C">
        <w:rPr>
          <w:rFonts w:ascii="Book Antiqua" w:hAnsi="Book Antiqua"/>
          <w:bCs/>
          <w:sz w:val="22"/>
          <w:szCs w:val="22"/>
        </w:rPr>
        <w:t>hlavnej cieľom je skvalitnenie právnej regulácie vo sfére verejných financií</w:t>
      </w:r>
      <w:r w:rsidRPr="0025002C" w:rsidR="00682CB3">
        <w:rPr>
          <w:rFonts w:ascii="Book Antiqua" w:hAnsi="Book Antiqua"/>
          <w:bCs/>
          <w:sz w:val="22"/>
          <w:szCs w:val="22"/>
        </w:rPr>
        <w:t xml:space="preserve"> a nakladania s majetkom štátu</w:t>
      </w:r>
      <w:r w:rsidRPr="0025002C">
        <w:rPr>
          <w:rFonts w:ascii="Book Antiqua" w:hAnsi="Book Antiqua"/>
          <w:bCs/>
          <w:sz w:val="22"/>
          <w:szCs w:val="22"/>
        </w:rPr>
        <w:t xml:space="preserve">. Návrh zákona tak v tejto časti </w:t>
      </w:r>
      <w:r w:rsidRPr="0025002C" w:rsidR="00682CB3">
        <w:rPr>
          <w:rFonts w:ascii="Book Antiqua" w:hAnsi="Book Antiqua"/>
          <w:bCs/>
          <w:sz w:val="22"/>
          <w:szCs w:val="22"/>
        </w:rPr>
        <w:t>završuje ambíciu navrhovateľov smerujúcu k vytvoreniu</w:t>
      </w:r>
      <w:r w:rsidRPr="0025002C" w:rsidR="00A73F00">
        <w:rPr>
          <w:rFonts w:ascii="Book Antiqua" w:hAnsi="Book Antiqua"/>
          <w:bCs/>
          <w:sz w:val="22"/>
          <w:szCs w:val="22"/>
        </w:rPr>
        <w:t xml:space="preserve"> </w:t>
      </w:r>
      <w:r w:rsidRPr="0025002C" w:rsidR="002D12E4">
        <w:rPr>
          <w:rFonts w:ascii="Book Antiqua" w:hAnsi="Book Antiqua"/>
          <w:bCs/>
          <w:sz w:val="22"/>
          <w:szCs w:val="22"/>
        </w:rPr>
        <w:t>právneho rámca pre </w:t>
      </w:r>
      <w:r w:rsidRPr="0025002C" w:rsidR="00A73F00">
        <w:rPr>
          <w:rFonts w:ascii="Book Antiqua" w:hAnsi="Book Antiqua"/>
          <w:bCs/>
          <w:sz w:val="22"/>
          <w:szCs w:val="22"/>
        </w:rPr>
        <w:t>zod</w:t>
      </w:r>
      <w:r w:rsidRPr="0025002C" w:rsidR="001359EE">
        <w:rPr>
          <w:rFonts w:ascii="Book Antiqua" w:hAnsi="Book Antiqua"/>
          <w:bCs/>
          <w:sz w:val="22"/>
          <w:szCs w:val="22"/>
        </w:rPr>
        <w:t>povednejšie riadenie spoločností</w:t>
      </w:r>
      <w:r w:rsidRPr="0025002C" w:rsidR="00A73F00">
        <w:rPr>
          <w:rFonts w:ascii="Book Antiqua" w:hAnsi="Book Antiqua"/>
          <w:bCs/>
          <w:sz w:val="22"/>
          <w:szCs w:val="22"/>
        </w:rPr>
        <w:t xml:space="preserve"> s majetkovou účasťou štátu, ktoré môže v konečnom dôsledku dopomôcť ozdraviť verejný rozpočet. </w:t>
      </w:r>
    </w:p>
    <w:p w:rsidR="00CA5185"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A73F00">
        <w:rPr>
          <w:rFonts w:ascii="Book Antiqua" w:hAnsi="Book Antiqua"/>
          <w:bCs/>
          <w:sz w:val="22"/>
          <w:szCs w:val="22"/>
        </w:rPr>
        <w:t>Na</w:t>
      </w:r>
      <w:r w:rsidRPr="0025002C" w:rsidR="00682CB3">
        <w:rPr>
          <w:rFonts w:ascii="Book Antiqua" w:hAnsi="Book Antiqua"/>
          <w:bCs/>
          <w:sz w:val="22"/>
          <w:szCs w:val="22"/>
        </w:rPr>
        <w:t xml:space="preserve">vrhovaná právna úprava </w:t>
      </w:r>
      <w:r w:rsidRPr="0025002C" w:rsidR="00A73F00">
        <w:rPr>
          <w:rFonts w:ascii="Book Antiqua" w:hAnsi="Book Antiqua"/>
          <w:bCs/>
          <w:sz w:val="22"/>
          <w:szCs w:val="22"/>
        </w:rPr>
        <w:t xml:space="preserve">v § 10 až 12 </w:t>
      </w:r>
      <w:r w:rsidRPr="0025002C" w:rsidR="00682CB3">
        <w:rPr>
          <w:rFonts w:ascii="Book Antiqua" w:hAnsi="Book Antiqua"/>
          <w:bCs/>
          <w:sz w:val="22"/>
          <w:szCs w:val="22"/>
        </w:rPr>
        <w:t xml:space="preserve">obsahuje </w:t>
      </w:r>
      <w:r w:rsidRPr="0025002C" w:rsidR="00A73F00">
        <w:rPr>
          <w:rFonts w:ascii="Book Antiqua" w:hAnsi="Book Antiqua"/>
          <w:bCs/>
          <w:sz w:val="22"/>
          <w:szCs w:val="22"/>
        </w:rPr>
        <w:t xml:space="preserve">zodpovednostný mechanizmus </w:t>
      </w:r>
      <w:r w:rsidRPr="0025002C" w:rsidR="002D12E4">
        <w:rPr>
          <w:rFonts w:ascii="Book Antiqua" w:hAnsi="Book Antiqua"/>
          <w:bCs/>
          <w:sz w:val="22"/>
          <w:szCs w:val="22"/>
        </w:rPr>
        <w:t>za </w:t>
      </w:r>
      <w:r w:rsidRPr="0025002C" w:rsidR="00A73F00">
        <w:rPr>
          <w:rFonts w:ascii="Book Antiqua" w:hAnsi="Book Antiqua"/>
          <w:bCs/>
          <w:sz w:val="22"/>
          <w:szCs w:val="22"/>
        </w:rPr>
        <w:t>škodu</w:t>
      </w:r>
      <w:r w:rsidRPr="0025002C">
        <w:rPr>
          <w:rFonts w:ascii="Book Antiqua" w:hAnsi="Book Antiqua"/>
          <w:bCs/>
          <w:sz w:val="22"/>
          <w:szCs w:val="22"/>
        </w:rPr>
        <w:t xml:space="preserve"> spôsobenú zástupcami štátu v spoločnosti s majetkovou účasťou štátu</w:t>
      </w:r>
      <w:r w:rsidRPr="0025002C" w:rsidR="002D12E4">
        <w:rPr>
          <w:rFonts w:ascii="Book Antiqua" w:hAnsi="Book Antiqua"/>
          <w:bCs/>
          <w:sz w:val="22"/>
          <w:szCs w:val="22"/>
        </w:rPr>
        <w:t>, ktorý </w:t>
      </w:r>
      <w:r w:rsidRPr="0025002C" w:rsidR="00A73F00">
        <w:rPr>
          <w:rFonts w:ascii="Book Antiqua" w:hAnsi="Book Antiqua"/>
          <w:b/>
          <w:bCs/>
          <w:sz w:val="22"/>
          <w:szCs w:val="22"/>
        </w:rPr>
        <w:t>vychádza z rovnakých princípov a pravidiel</w:t>
      </w:r>
      <w:r w:rsidRPr="0025002C" w:rsidR="00A73F00">
        <w:rPr>
          <w:rFonts w:ascii="Book Antiqua" w:hAnsi="Book Antiqua"/>
          <w:bCs/>
          <w:sz w:val="22"/>
          <w:szCs w:val="22"/>
        </w:rPr>
        <w:t>, aké</w:t>
      </w:r>
      <w:r w:rsidRPr="0025002C" w:rsidR="001359EE">
        <w:rPr>
          <w:rFonts w:ascii="Book Antiqua" w:hAnsi="Book Antiqua"/>
          <w:bCs/>
          <w:sz w:val="22"/>
          <w:szCs w:val="22"/>
        </w:rPr>
        <w:t xml:space="preserve"> už</w:t>
      </w:r>
      <w:r w:rsidRPr="0025002C" w:rsidR="00A73F00">
        <w:rPr>
          <w:rFonts w:ascii="Book Antiqua" w:hAnsi="Book Antiqua"/>
          <w:bCs/>
          <w:sz w:val="22"/>
          <w:szCs w:val="22"/>
        </w:rPr>
        <w:t xml:space="preserve"> boli použité v návrhoch zákonov predložených v minulosti – v návrhu zákona, ktorým sa mení a dopĺňa zákon č. 111/1990 Zb. o štátnom podniku v znení neskorších predpisov a o zmene a doplnení niektorých zákonov (tlač </w:t>
      </w:r>
      <w:r w:rsidRPr="0025002C" w:rsidR="00682CB3">
        <w:rPr>
          <w:rFonts w:ascii="Book Antiqua" w:hAnsi="Book Antiqua"/>
          <w:bCs/>
          <w:sz w:val="22"/>
          <w:szCs w:val="22"/>
        </w:rPr>
        <w:t xml:space="preserve">256 z roku 2012 a následne opakovane podaný návrh vo forme tlače </w:t>
      </w:r>
      <w:r w:rsidRPr="0025002C" w:rsidR="00A73F00">
        <w:rPr>
          <w:rFonts w:ascii="Book Antiqua" w:hAnsi="Book Antiqua"/>
          <w:bCs/>
          <w:sz w:val="22"/>
          <w:szCs w:val="22"/>
        </w:rPr>
        <w:t>540</w:t>
      </w:r>
      <w:r w:rsidRPr="0025002C" w:rsidR="00682CB3">
        <w:rPr>
          <w:rFonts w:ascii="Book Antiqua" w:hAnsi="Book Antiqua"/>
          <w:bCs/>
          <w:sz w:val="22"/>
          <w:szCs w:val="22"/>
        </w:rPr>
        <w:t xml:space="preserve"> z roku 2013</w:t>
      </w:r>
      <w:r w:rsidRPr="0025002C" w:rsidR="00A73F00">
        <w:rPr>
          <w:rFonts w:ascii="Book Antiqua" w:hAnsi="Book Antiqua"/>
          <w:bCs/>
          <w:sz w:val="22"/>
          <w:szCs w:val="22"/>
        </w:rPr>
        <w:t>)</w:t>
      </w:r>
      <w:r w:rsidRPr="0025002C" w:rsidR="00682CB3">
        <w:rPr>
          <w:rFonts w:ascii="Book Antiqua" w:hAnsi="Book Antiqua"/>
          <w:bCs/>
          <w:sz w:val="22"/>
          <w:szCs w:val="22"/>
        </w:rPr>
        <w:t>, v návrhu zákona, ktorým sa mení a dopĺňa zákon Slovenskej národnej rady                   č. 369/1990 Zb. o obecnom zriadení v znení neskorších predpisov a o zmene a doplnení niektorých zákonov (tlač 636 z roku 2013), ako aj</w:t>
      </w:r>
      <w:r w:rsidRPr="0025002C" w:rsidR="002D12E4">
        <w:rPr>
          <w:rFonts w:ascii="Book Antiqua" w:hAnsi="Book Antiqua"/>
          <w:bCs/>
          <w:sz w:val="22"/>
          <w:szCs w:val="22"/>
        </w:rPr>
        <w:t xml:space="preserve"> v návrhu zákona, ktorým sa mení a dopĺňa zákon č. 514/2003 Z. z. o zodpovednosti za škodu spôsobenú pri výkone verejnej moci a o zmen</w:t>
      </w:r>
      <w:r w:rsidRPr="0025002C" w:rsidR="00682CB3">
        <w:rPr>
          <w:rFonts w:ascii="Book Antiqua" w:hAnsi="Book Antiqua"/>
          <w:bCs/>
          <w:sz w:val="22"/>
          <w:szCs w:val="22"/>
        </w:rPr>
        <w:t xml:space="preserve">e niektorých zákonov (tlač 484 </w:t>
      </w:r>
      <w:r w:rsidRPr="0025002C" w:rsidR="002D12E4">
        <w:rPr>
          <w:rFonts w:ascii="Book Antiqua" w:hAnsi="Book Antiqua"/>
          <w:bCs/>
          <w:sz w:val="22"/>
          <w:szCs w:val="22"/>
        </w:rPr>
        <w:t>z roku 2010</w:t>
      </w:r>
      <w:r w:rsidRPr="0025002C" w:rsidR="00682CB3">
        <w:rPr>
          <w:rFonts w:ascii="Book Antiqua" w:hAnsi="Book Antiqua"/>
          <w:bCs/>
          <w:sz w:val="22"/>
          <w:szCs w:val="22"/>
        </w:rPr>
        <w:t>)</w:t>
      </w:r>
      <w:r w:rsidRPr="0025002C" w:rsidR="002D12E4">
        <w:rPr>
          <w:rFonts w:ascii="Book Antiqua" w:hAnsi="Book Antiqua"/>
          <w:bCs/>
          <w:sz w:val="22"/>
          <w:szCs w:val="22"/>
        </w:rPr>
        <w:t>.</w:t>
      </w:r>
    </w:p>
    <w:p w:rsidR="00131A7D"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Mechanizmus vzniku zodpovednosti je v prvom rade založený na základnom štandarde, ktorý spočíva v povinnosti zástupcov štátu postupovať pri nakladaní s majetkom spoločnosti s majetkovou účasťou štátu </w:t>
      </w:r>
      <w:r w:rsidRPr="0025002C">
        <w:rPr>
          <w:rFonts w:ascii="Book Antiqua" w:hAnsi="Book Antiqua"/>
          <w:b/>
          <w:bCs/>
          <w:sz w:val="22"/>
          <w:szCs w:val="22"/>
        </w:rPr>
        <w:t>s odbornou starostlivosťou, hospodárne, efektívne a v súlade s účelom použitia tohto majetku</w:t>
      </w:r>
      <w:r w:rsidRPr="0025002C">
        <w:rPr>
          <w:rFonts w:ascii="Book Antiqua" w:hAnsi="Book Antiqua"/>
          <w:bCs/>
          <w:sz w:val="22"/>
          <w:szCs w:val="22"/>
        </w:rPr>
        <w:t>.</w:t>
      </w:r>
    </w:p>
    <w:p w:rsidR="00573A35" w:rsidRPr="0025002C" w:rsidP="002D32C2">
      <w:pPr>
        <w:pStyle w:val="NormalWeb"/>
        <w:bidi w:val="0"/>
        <w:spacing w:before="120" w:beforeAutospacing="0" w:after="0" w:afterAutospacing="0" w:line="276" w:lineRule="auto"/>
        <w:ind w:firstLine="708"/>
        <w:jc w:val="both"/>
        <w:rPr>
          <w:rFonts w:ascii="Book Antiqua" w:hAnsi="Book Antiqua"/>
          <w:bCs/>
          <w:i/>
          <w:sz w:val="22"/>
          <w:szCs w:val="22"/>
        </w:rPr>
      </w:pPr>
      <w:r w:rsidRPr="0025002C">
        <w:rPr>
          <w:rFonts w:ascii="Book Antiqua" w:hAnsi="Book Antiqua"/>
          <w:bCs/>
          <w:sz w:val="22"/>
          <w:szCs w:val="22"/>
        </w:rPr>
        <w:t>Porušenie tejto povinnosti je konštitutívnym momentom vzniku zodpovednostného vzťahu medzi zástupcom štátu a štátom samotným, pričom zodpovednosť je koncipovaná na</w:t>
      </w:r>
      <w:r w:rsidRPr="0025002C" w:rsidR="00476733">
        <w:rPr>
          <w:rFonts w:ascii="Book Antiqua" w:hAnsi="Book Antiqua"/>
          <w:bCs/>
          <w:sz w:val="22"/>
          <w:szCs w:val="22"/>
        </w:rPr>
        <w:t> </w:t>
      </w:r>
      <w:r w:rsidRPr="0025002C">
        <w:rPr>
          <w:rFonts w:ascii="Book Antiqua" w:hAnsi="Book Antiqua"/>
          <w:b/>
          <w:bCs/>
          <w:sz w:val="22"/>
          <w:szCs w:val="22"/>
        </w:rPr>
        <w:t>princípe subjektívnej zodpovednosti</w:t>
      </w:r>
      <w:r w:rsidRPr="0025002C">
        <w:rPr>
          <w:rFonts w:ascii="Book Antiqua" w:hAnsi="Book Antiqua"/>
          <w:bCs/>
          <w:sz w:val="22"/>
          <w:szCs w:val="22"/>
        </w:rPr>
        <w:t xml:space="preserve"> v právnom režime </w:t>
      </w:r>
      <w:r w:rsidRPr="0025002C">
        <w:rPr>
          <w:rFonts w:ascii="Book Antiqua" w:hAnsi="Book Antiqua"/>
          <w:b/>
          <w:bCs/>
          <w:sz w:val="22"/>
          <w:szCs w:val="22"/>
        </w:rPr>
        <w:t xml:space="preserve">zavinenia na úrovni vedomej nedbanlivosti. </w:t>
      </w:r>
      <w:r w:rsidRPr="0025002C">
        <w:rPr>
          <w:rFonts w:ascii="Book Antiqua" w:hAnsi="Book Antiqua"/>
          <w:bCs/>
          <w:sz w:val="22"/>
          <w:szCs w:val="22"/>
        </w:rPr>
        <w:t>V zmysle aplikačnej praxe, takto  stanovená hr</w:t>
      </w:r>
      <w:r w:rsidRPr="0025002C" w:rsidR="007C6B28">
        <w:rPr>
          <w:rFonts w:ascii="Book Antiqua" w:hAnsi="Book Antiqua"/>
          <w:bCs/>
          <w:sz w:val="22"/>
          <w:szCs w:val="22"/>
        </w:rPr>
        <w:t xml:space="preserve">anica zodpovednosti znamená, že </w:t>
      </w:r>
      <w:r w:rsidRPr="0025002C">
        <w:rPr>
          <w:rFonts w:ascii="Book Antiqua" w:hAnsi="Book Antiqua"/>
          <w:bCs/>
          <w:sz w:val="22"/>
          <w:szCs w:val="22"/>
        </w:rPr>
        <w:t>zástupca štátu je zodpovedný za vzniknutú škodu nielen v situáciách,</w:t>
      </w:r>
      <w:r w:rsidRPr="0025002C" w:rsidR="00476733">
        <w:rPr>
          <w:rFonts w:ascii="Book Antiqua" w:hAnsi="Book Antiqua"/>
          <w:bCs/>
          <w:sz w:val="22"/>
          <w:szCs w:val="22"/>
        </w:rPr>
        <w:t xml:space="preserve"> keď vedel, že </w:t>
      </w:r>
      <w:r w:rsidRPr="0025002C">
        <w:rPr>
          <w:rFonts w:ascii="Book Antiqua" w:hAnsi="Book Antiqua"/>
          <w:bCs/>
          <w:sz w:val="22"/>
          <w:szCs w:val="22"/>
        </w:rPr>
        <w:t>svojim konaním mohol spôsobiť škodu, no spoliehal sa na to, že ju nespôsobí, ale aj v prípadoch úmyselného zavinenia</w:t>
      </w:r>
      <w:r w:rsidRPr="0025002C" w:rsidR="00DC5FA7">
        <w:rPr>
          <w:rFonts w:ascii="Book Antiqua" w:hAnsi="Book Antiqua"/>
          <w:bCs/>
          <w:sz w:val="22"/>
          <w:szCs w:val="22"/>
        </w:rPr>
        <w:t xml:space="preserve"> škody.</w:t>
      </w:r>
      <w:r w:rsidRPr="0025002C">
        <w:rPr>
          <w:rFonts w:ascii="Book Antiqua" w:hAnsi="Book Antiqua"/>
          <w:bCs/>
          <w:sz w:val="22"/>
          <w:szCs w:val="22"/>
        </w:rPr>
        <w:t xml:space="preserve"> </w:t>
      </w:r>
    </w:p>
    <w:p w:rsidR="00AC5F3A"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DC5FA7">
        <w:rPr>
          <w:rFonts w:ascii="Book Antiqua" w:hAnsi="Book Antiqua"/>
          <w:bCs/>
          <w:sz w:val="22"/>
          <w:szCs w:val="22"/>
        </w:rPr>
        <w:t>Dôležitou súčasťou súkromnoprávneho inštitútu zodpovednosti za škodu je aj stanovenie zákonnej možnosti vyvinenia (</w:t>
      </w:r>
      <w:r w:rsidRPr="0025002C" w:rsidR="00DC5FA7">
        <w:rPr>
          <w:rFonts w:ascii="Book Antiqua" w:hAnsi="Book Antiqua"/>
          <w:bCs/>
          <w:i/>
          <w:sz w:val="22"/>
          <w:szCs w:val="22"/>
        </w:rPr>
        <w:t>exkulpácie</w:t>
      </w:r>
      <w:r w:rsidRPr="0025002C" w:rsidR="00DC5FA7">
        <w:rPr>
          <w:rFonts w:ascii="Book Antiqua" w:hAnsi="Book Antiqua"/>
          <w:bCs/>
          <w:sz w:val="22"/>
          <w:szCs w:val="22"/>
        </w:rPr>
        <w:t>), ktorá je v tomto prípade podmienená preukázaním</w:t>
      </w:r>
      <w:r w:rsidRPr="0025002C">
        <w:rPr>
          <w:rFonts w:ascii="Book Antiqua" w:hAnsi="Book Antiqua"/>
          <w:bCs/>
          <w:sz w:val="22"/>
          <w:szCs w:val="22"/>
        </w:rPr>
        <w:t xml:space="preserve"> toho, že zástupca štátu nemohol objektívne konať iným spôsobom (napr. z tohto dôvodu, že jeho konanie bolo výsledkom realizácie povinnosti, ktorá mu vyplývala zo všeobecného právneho predpisu).</w:t>
      </w:r>
    </w:p>
    <w:p w:rsidR="00AC5F3A"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i/>
          <w:sz w:val="22"/>
          <w:szCs w:val="22"/>
        </w:rPr>
        <w:t xml:space="preserve"> </w:t>
      </w:r>
      <w:r w:rsidRPr="0025002C">
        <w:rPr>
          <w:rFonts w:ascii="Book Antiqua" w:hAnsi="Book Antiqua"/>
          <w:bCs/>
          <w:sz w:val="22"/>
          <w:szCs w:val="22"/>
        </w:rPr>
        <w:t>Návrh zákona taktiež myslí na prípady, ak škoda vznikne spoločným konaním viacerých zástupcov štátu</w:t>
      </w:r>
      <w:r w:rsidRPr="0025002C" w:rsidR="00543637">
        <w:rPr>
          <w:rFonts w:ascii="Book Antiqua" w:hAnsi="Book Antiqua"/>
          <w:bCs/>
          <w:sz w:val="22"/>
          <w:szCs w:val="22"/>
        </w:rPr>
        <w:t xml:space="preserve"> spoločnej zodpovednosti – pre takéto situácie zavádza dva potenciálne modely. Jedným je pravidlo „</w:t>
      </w:r>
      <w:r w:rsidRPr="0025002C" w:rsidR="00294046">
        <w:rPr>
          <w:rFonts w:ascii="Book Antiqua" w:hAnsi="Book Antiqua"/>
          <w:b/>
          <w:bCs/>
          <w:sz w:val="22"/>
          <w:szCs w:val="22"/>
        </w:rPr>
        <w:t>nevyhnutnosti právneho úkonu</w:t>
      </w:r>
      <w:r w:rsidRPr="0025002C" w:rsidR="00543637">
        <w:rPr>
          <w:rFonts w:ascii="Book Antiqua" w:hAnsi="Book Antiqua"/>
          <w:bCs/>
          <w:sz w:val="22"/>
          <w:szCs w:val="22"/>
        </w:rPr>
        <w:t>,“</w:t>
      </w:r>
      <w:r w:rsidRPr="0025002C" w:rsidR="007C6B28">
        <w:rPr>
          <w:rFonts w:ascii="Book Antiqua" w:hAnsi="Book Antiqua"/>
          <w:bCs/>
          <w:sz w:val="22"/>
          <w:szCs w:val="22"/>
        </w:rPr>
        <w:t xml:space="preserve"> ktoré</w:t>
      </w:r>
      <w:r w:rsidRPr="0025002C" w:rsidR="00294046">
        <w:rPr>
          <w:rFonts w:ascii="Book Antiqua" w:hAnsi="Book Antiqua"/>
          <w:bCs/>
          <w:sz w:val="22"/>
          <w:szCs w:val="22"/>
        </w:rPr>
        <w:t xml:space="preserve"> zavádza individuálnu zodpovednosť tej</w:t>
      </w:r>
      <w:r w:rsidRPr="0025002C" w:rsidR="00543637">
        <w:rPr>
          <w:rFonts w:ascii="Book Antiqua" w:hAnsi="Book Antiqua"/>
          <w:bCs/>
          <w:sz w:val="22"/>
          <w:szCs w:val="22"/>
        </w:rPr>
        <w:t xml:space="preserve"> osoby, ktorá vykonala</w:t>
      </w:r>
      <w:r w:rsidRPr="0025002C" w:rsidR="00294046">
        <w:rPr>
          <w:rFonts w:ascii="Book Antiqua" w:hAnsi="Book Antiqua"/>
          <w:bCs/>
          <w:sz w:val="22"/>
          <w:szCs w:val="22"/>
        </w:rPr>
        <w:t xml:space="preserve"> právny úkon nevyhnutný pre platnosť k</w:t>
      </w:r>
      <w:r w:rsidRPr="0025002C" w:rsidR="007C6B28">
        <w:rPr>
          <w:rFonts w:ascii="Book Antiqua" w:hAnsi="Book Antiqua"/>
          <w:bCs/>
          <w:sz w:val="22"/>
          <w:szCs w:val="22"/>
        </w:rPr>
        <w:t xml:space="preserve">onania, ktoré spôsobilo škodu. </w:t>
      </w:r>
      <w:r w:rsidRPr="0025002C" w:rsidR="00294046">
        <w:rPr>
          <w:rFonts w:ascii="Book Antiqua" w:hAnsi="Book Antiqua"/>
          <w:bCs/>
          <w:sz w:val="22"/>
          <w:szCs w:val="22"/>
        </w:rPr>
        <w:t>D</w:t>
      </w:r>
      <w:r w:rsidRPr="0025002C" w:rsidR="00543637">
        <w:rPr>
          <w:rFonts w:ascii="Book Antiqua" w:hAnsi="Book Antiqua"/>
          <w:bCs/>
          <w:sz w:val="22"/>
          <w:szCs w:val="22"/>
        </w:rPr>
        <w:t xml:space="preserve">ruhým je aplikácia zásad </w:t>
      </w:r>
      <w:r w:rsidRPr="0025002C" w:rsidR="00543637">
        <w:rPr>
          <w:rFonts w:ascii="Book Antiqua" w:hAnsi="Book Antiqua"/>
          <w:b/>
          <w:bCs/>
          <w:sz w:val="22"/>
          <w:szCs w:val="22"/>
        </w:rPr>
        <w:t>solidárnej zodpovednosti</w:t>
      </w:r>
      <w:r w:rsidRPr="0025002C" w:rsidR="00543637">
        <w:rPr>
          <w:rFonts w:ascii="Book Antiqua" w:hAnsi="Book Antiqua"/>
          <w:bCs/>
          <w:sz w:val="22"/>
          <w:szCs w:val="22"/>
        </w:rPr>
        <w:t xml:space="preserve"> (zodpovednosť spoločne a nerozdielne) v taxatívne stanovených prípadoch. </w:t>
      </w:r>
    </w:p>
    <w:p w:rsidR="00294046"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Procesné ustanovenia zodpovednosti za škodu obsahujú nevyhnut</w:t>
      </w:r>
      <w:r w:rsidRPr="0025002C" w:rsidR="00682CB3">
        <w:rPr>
          <w:rFonts w:ascii="Book Antiqua" w:hAnsi="Book Antiqua"/>
          <w:bCs/>
          <w:sz w:val="22"/>
          <w:szCs w:val="22"/>
        </w:rPr>
        <w:t>n</w:t>
      </w:r>
      <w:r w:rsidRPr="0025002C">
        <w:rPr>
          <w:rFonts w:ascii="Book Antiqua" w:hAnsi="Book Antiqua"/>
          <w:bCs/>
          <w:sz w:val="22"/>
          <w:szCs w:val="22"/>
        </w:rPr>
        <w:t xml:space="preserve">é procedurálne normy týkajúce sa uplatnenia nároku na náhradu škody. </w:t>
      </w:r>
      <w:r w:rsidRPr="0025002C" w:rsidR="00F23591">
        <w:rPr>
          <w:rFonts w:ascii="Book Antiqua" w:hAnsi="Book Antiqua"/>
          <w:bCs/>
          <w:sz w:val="22"/>
          <w:szCs w:val="22"/>
        </w:rPr>
        <w:t>Oprávnenie konať v</w:t>
      </w:r>
      <w:r w:rsidRPr="0025002C">
        <w:rPr>
          <w:rFonts w:ascii="Book Antiqua" w:hAnsi="Book Antiqua"/>
          <w:bCs/>
          <w:sz w:val="22"/>
          <w:szCs w:val="22"/>
        </w:rPr>
        <w:t>o veci uplatnenia nároku na ná</w:t>
      </w:r>
      <w:r w:rsidRPr="0025002C" w:rsidR="00F23591">
        <w:rPr>
          <w:rFonts w:ascii="Book Antiqua" w:hAnsi="Book Antiqua"/>
          <w:bCs/>
          <w:sz w:val="22"/>
          <w:szCs w:val="22"/>
        </w:rPr>
        <w:t>hradu škody má v zmysle návrhu zákona</w:t>
      </w:r>
      <w:r w:rsidRPr="0025002C">
        <w:rPr>
          <w:rFonts w:ascii="Book Antiqua" w:hAnsi="Book Antiqua"/>
          <w:bCs/>
          <w:sz w:val="22"/>
          <w:szCs w:val="22"/>
        </w:rPr>
        <w:t xml:space="preserve"> </w:t>
      </w:r>
      <w:r w:rsidRPr="0025002C">
        <w:rPr>
          <w:rFonts w:ascii="Book Antiqua" w:hAnsi="Book Antiqua"/>
          <w:b/>
          <w:bCs/>
          <w:sz w:val="22"/>
          <w:szCs w:val="22"/>
        </w:rPr>
        <w:t>generálny prokurátor</w:t>
      </w:r>
      <w:r w:rsidRPr="0025002C">
        <w:rPr>
          <w:rFonts w:ascii="Book Antiqua" w:hAnsi="Book Antiqua"/>
          <w:bCs/>
          <w:sz w:val="22"/>
          <w:szCs w:val="22"/>
        </w:rPr>
        <w:t>, pričom nevyhnutným</w:t>
      </w:r>
      <w:r w:rsidRPr="0025002C" w:rsidR="00682CB3">
        <w:rPr>
          <w:rFonts w:ascii="Book Antiqua" w:hAnsi="Book Antiqua"/>
          <w:bCs/>
          <w:sz w:val="22"/>
          <w:szCs w:val="22"/>
        </w:rPr>
        <w:t xml:space="preserve"> titulom na</w:t>
      </w:r>
      <w:r w:rsidRPr="0025002C">
        <w:rPr>
          <w:rFonts w:ascii="Book Antiqua" w:hAnsi="Book Antiqua"/>
          <w:bCs/>
          <w:sz w:val="22"/>
          <w:szCs w:val="22"/>
        </w:rPr>
        <w:t xml:space="preserve"> uplatnenie nároku</w:t>
      </w:r>
      <w:r w:rsidRPr="0025002C" w:rsidR="00682CB3">
        <w:rPr>
          <w:rFonts w:ascii="Book Antiqua" w:hAnsi="Book Antiqua"/>
          <w:bCs/>
          <w:sz w:val="22"/>
          <w:szCs w:val="22"/>
        </w:rPr>
        <w:t xml:space="preserve"> je</w:t>
      </w:r>
      <w:r w:rsidRPr="0025002C" w:rsidR="00F23591">
        <w:rPr>
          <w:rFonts w:ascii="Book Antiqua" w:hAnsi="Book Antiqua"/>
          <w:bCs/>
          <w:sz w:val="22"/>
          <w:szCs w:val="22"/>
        </w:rPr>
        <w:t xml:space="preserve"> právoplatné rozhodnutie o </w:t>
      </w:r>
      <w:r w:rsidRPr="0025002C">
        <w:rPr>
          <w:rFonts w:ascii="Book Antiqua" w:hAnsi="Book Antiqua"/>
          <w:bCs/>
          <w:sz w:val="22"/>
          <w:szCs w:val="22"/>
        </w:rPr>
        <w:t>porušení povinnosti pri nakladaní s majetkom spoločnosti</w:t>
      </w:r>
      <w:r w:rsidRPr="0025002C">
        <w:rPr>
          <w:rFonts w:ascii="Book Antiqua" w:hAnsi="Book Antiqua"/>
          <w:bCs/>
          <w:i/>
          <w:sz w:val="22"/>
          <w:szCs w:val="22"/>
        </w:rPr>
        <w:t>.</w:t>
      </w:r>
      <w:r w:rsidRPr="0025002C" w:rsidR="00F23591">
        <w:rPr>
          <w:rFonts w:ascii="Book Antiqua" w:hAnsi="Book Antiqua"/>
          <w:bCs/>
          <w:sz w:val="22"/>
          <w:szCs w:val="22"/>
        </w:rPr>
        <w:t xml:space="preserve"> Generálny prokurátor koná v tejto veci </w:t>
      </w:r>
      <w:r w:rsidRPr="0025002C" w:rsidR="00F23591">
        <w:rPr>
          <w:rFonts w:ascii="Book Antiqua" w:hAnsi="Book Antiqua"/>
          <w:b/>
          <w:bCs/>
          <w:sz w:val="22"/>
          <w:szCs w:val="22"/>
        </w:rPr>
        <w:t xml:space="preserve">ex offo </w:t>
      </w:r>
      <w:r w:rsidRPr="0025002C" w:rsidR="00F23591">
        <w:rPr>
          <w:rFonts w:ascii="Book Antiqua" w:hAnsi="Book Antiqua"/>
          <w:bCs/>
          <w:sz w:val="22"/>
          <w:szCs w:val="22"/>
        </w:rPr>
        <w:t>a</w:t>
      </w:r>
      <w:r w:rsidRPr="0025002C" w:rsidR="00F23591">
        <w:rPr>
          <w:rFonts w:ascii="Book Antiqua" w:hAnsi="Book Antiqua"/>
          <w:b/>
          <w:bCs/>
          <w:sz w:val="22"/>
          <w:szCs w:val="22"/>
        </w:rPr>
        <w:t xml:space="preserve"> v mene štátu. </w:t>
      </w:r>
      <w:r w:rsidRPr="0025002C" w:rsidR="00F23591">
        <w:rPr>
          <w:rFonts w:ascii="Book Antiqua" w:hAnsi="Book Antiqua"/>
          <w:bCs/>
          <w:sz w:val="22"/>
          <w:szCs w:val="22"/>
        </w:rPr>
        <w:t>Informácie o vzniku škody môže prokurátor získať aj od Najvyššieho kontrolného úradu Slovenskej republiky</w:t>
      </w:r>
      <w:r w:rsidRPr="0025002C" w:rsidR="00682CB3">
        <w:rPr>
          <w:rFonts w:ascii="Book Antiqua" w:hAnsi="Book Antiqua"/>
          <w:bCs/>
          <w:sz w:val="22"/>
          <w:szCs w:val="22"/>
        </w:rPr>
        <w:t>,</w:t>
      </w:r>
      <w:r w:rsidRPr="0025002C" w:rsidR="00F23591">
        <w:rPr>
          <w:rFonts w:ascii="Book Antiqua" w:hAnsi="Book Antiqua"/>
          <w:bCs/>
          <w:sz w:val="22"/>
          <w:szCs w:val="22"/>
        </w:rPr>
        <w:t xml:space="preserve"> resp. Úradu pre verejné obstarávanie, keďže oba orgány majú zákonnú povinnosť informovať prokuratúru o vydaní svojho rozhodnutia, v ktorom túto skutočnosť konštatujú. </w:t>
      </w:r>
    </w:p>
    <w:p w:rsidR="00294046"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Návrh zákona</w:t>
      </w:r>
      <w:r w:rsidRPr="0025002C" w:rsidR="00F23591">
        <w:rPr>
          <w:rFonts w:ascii="Book Antiqua" w:hAnsi="Book Antiqua"/>
          <w:bCs/>
          <w:sz w:val="22"/>
          <w:szCs w:val="22"/>
        </w:rPr>
        <w:t xml:space="preserve"> v neposlednom rade</w:t>
      </w:r>
      <w:r w:rsidRPr="0025002C">
        <w:rPr>
          <w:rFonts w:ascii="Book Antiqua" w:hAnsi="Book Antiqua"/>
          <w:bCs/>
          <w:sz w:val="22"/>
          <w:szCs w:val="22"/>
        </w:rPr>
        <w:t xml:space="preserve"> za</w:t>
      </w:r>
      <w:r w:rsidRPr="0025002C" w:rsidR="00F23591">
        <w:rPr>
          <w:rFonts w:ascii="Book Antiqua" w:hAnsi="Book Antiqua"/>
          <w:bCs/>
          <w:sz w:val="22"/>
          <w:szCs w:val="22"/>
        </w:rPr>
        <w:t>vádza</w:t>
      </w:r>
      <w:r w:rsidRPr="0025002C">
        <w:rPr>
          <w:rFonts w:ascii="Book Antiqua" w:hAnsi="Book Antiqua"/>
          <w:bCs/>
          <w:sz w:val="22"/>
          <w:szCs w:val="22"/>
        </w:rPr>
        <w:t xml:space="preserve"> </w:t>
      </w:r>
      <w:r w:rsidRPr="0025002C">
        <w:rPr>
          <w:rFonts w:ascii="Book Antiqua" w:hAnsi="Book Antiqua"/>
          <w:b/>
          <w:bCs/>
          <w:sz w:val="22"/>
          <w:szCs w:val="22"/>
        </w:rPr>
        <w:t>osobitnú</w:t>
      </w:r>
      <w:r w:rsidRPr="0025002C" w:rsidR="00F23591">
        <w:rPr>
          <w:rFonts w:ascii="Book Antiqua" w:hAnsi="Book Antiqua"/>
          <w:b/>
          <w:bCs/>
          <w:sz w:val="22"/>
          <w:szCs w:val="22"/>
        </w:rPr>
        <w:t xml:space="preserve"> desaťročnú</w:t>
      </w:r>
      <w:r w:rsidRPr="0025002C">
        <w:rPr>
          <w:rFonts w:ascii="Book Antiqua" w:hAnsi="Book Antiqua"/>
          <w:b/>
          <w:bCs/>
          <w:sz w:val="22"/>
          <w:szCs w:val="22"/>
        </w:rPr>
        <w:t xml:space="preserve"> objektívnu premlčaciu lehotu</w:t>
      </w:r>
      <w:r w:rsidRPr="0025002C">
        <w:rPr>
          <w:rFonts w:ascii="Book Antiqua" w:hAnsi="Book Antiqua"/>
          <w:bCs/>
          <w:sz w:val="22"/>
          <w:szCs w:val="22"/>
        </w:rPr>
        <w:t xml:space="preserve"> na uplatnenie práva na náhradu škody. </w:t>
      </w:r>
    </w:p>
    <w:p w:rsidR="00476733" w:rsidRPr="00F834DE"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D3676">
        <w:rPr>
          <w:rFonts w:ascii="Book Antiqua" w:hAnsi="Book Antiqua"/>
          <w:bCs/>
          <w:sz w:val="22"/>
          <w:szCs w:val="22"/>
        </w:rPr>
        <w:t xml:space="preserve">V rámci zníženia psychického nátlaku na výkon funkcie zástupcu štátu, za súčasného dodržania ekonomickej efektivity právnej úpravy, je umožnené aj </w:t>
      </w:r>
      <w:r w:rsidRPr="0025002C" w:rsidR="007D3676">
        <w:rPr>
          <w:rFonts w:ascii="Book Antiqua" w:hAnsi="Book Antiqua"/>
          <w:b/>
          <w:bCs/>
          <w:sz w:val="22"/>
          <w:szCs w:val="22"/>
        </w:rPr>
        <w:t>osobitné poistenie zástupcov štátu</w:t>
      </w:r>
      <w:r w:rsidRPr="0025002C" w:rsidR="007D3676">
        <w:rPr>
          <w:rFonts w:ascii="Book Antiqua" w:hAnsi="Book Antiqua"/>
          <w:bCs/>
          <w:sz w:val="22"/>
          <w:szCs w:val="22"/>
        </w:rPr>
        <w:t xml:space="preserve"> za škodu pri </w:t>
      </w:r>
      <w:r w:rsidRPr="0025002C" w:rsidR="00F23591">
        <w:rPr>
          <w:rFonts w:ascii="Book Antiqua" w:hAnsi="Book Antiqua"/>
          <w:bCs/>
          <w:sz w:val="22"/>
          <w:szCs w:val="22"/>
        </w:rPr>
        <w:t>nakladaní s majetkom spoločn</w:t>
      </w:r>
      <w:r w:rsidRPr="0025002C" w:rsidR="007D3676">
        <w:rPr>
          <w:rFonts w:ascii="Book Antiqua" w:hAnsi="Book Antiqua"/>
          <w:bCs/>
          <w:sz w:val="22"/>
          <w:szCs w:val="22"/>
        </w:rPr>
        <w:t>osti s majetkovou účasťou štátu.</w:t>
      </w:r>
      <w:r w:rsidRPr="0025002C" w:rsidR="00F23591">
        <w:rPr>
          <w:rFonts w:ascii="Book Antiqua" w:hAnsi="Book Antiqua"/>
          <w:bCs/>
          <w:sz w:val="22"/>
          <w:szCs w:val="22"/>
        </w:rPr>
        <w:t xml:space="preserve"> </w:t>
      </w:r>
      <w:r w:rsidRPr="0025002C" w:rsidR="007D3676">
        <w:rPr>
          <w:rFonts w:ascii="Book Antiqua" w:hAnsi="Book Antiqua"/>
          <w:bCs/>
          <w:sz w:val="22"/>
          <w:szCs w:val="22"/>
        </w:rPr>
        <w:t>Existencia tejto legálnej možnosti má aj priame procesné dôsledky – generálny prokurátor má totižto povinnosť najprv predbežne prerokovať možnosť uplatnenia nároku s poisťovňou a až následne, po neúspešnom uspokojení pohľadávky, je povinný uplatniť nárok štátu na súde.</w:t>
      </w:r>
      <w:r w:rsidRPr="0025002C">
        <w:rPr>
          <w:rFonts w:ascii="Book Antiqua" w:hAnsi="Book Antiqua"/>
          <w:bCs/>
          <w:sz w:val="22"/>
          <w:szCs w:val="22"/>
        </w:rPr>
        <w:t xml:space="preserve"> Podobná legálna konštrukcia existuje aj v prípade poistenia niektorých </w:t>
      </w:r>
      <w:r w:rsidRPr="00F834DE">
        <w:rPr>
          <w:rFonts w:ascii="Book Antiqua" w:hAnsi="Book Antiqua"/>
          <w:bCs/>
          <w:sz w:val="22"/>
          <w:szCs w:val="22"/>
        </w:rPr>
        <w:t xml:space="preserve">profesií (advokácia, notárstvo a exekúcia), s tým rozdielom, že v prípade poistenia zástupcov štátu je toto poistenie fakultatívne a jeho uzavretie </w:t>
      </w:r>
      <w:r w:rsidRPr="00F834DE" w:rsidR="00C72678">
        <w:rPr>
          <w:rFonts w:ascii="Book Antiqua" w:hAnsi="Book Antiqua"/>
          <w:bCs/>
          <w:sz w:val="22"/>
          <w:szCs w:val="22"/>
        </w:rPr>
        <w:t>je ponechané na ich rozhodnutí</w:t>
      </w:r>
      <w:r w:rsidRPr="00F834DE">
        <w:rPr>
          <w:rFonts w:ascii="Book Antiqua" w:hAnsi="Book Antiqua"/>
          <w:bCs/>
          <w:sz w:val="22"/>
          <w:szCs w:val="22"/>
        </w:rPr>
        <w:t xml:space="preserve">. </w:t>
      </w:r>
    </w:p>
    <w:p w:rsidR="000C78D1" w:rsidRPr="00F834DE"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F834DE">
        <w:rPr>
          <w:rFonts w:ascii="Book Antiqua" w:hAnsi="Book Antiqua"/>
          <w:bCs/>
          <w:sz w:val="22"/>
          <w:szCs w:val="22"/>
        </w:rPr>
        <w:t xml:space="preserve">V rámci efektívneho a transparentného využitia uvedeného práva na osobitné poistenie je vytvorená zákonná bariéra, ktorá znemožní zástupcom </w:t>
      </w:r>
      <w:r w:rsidRPr="00F834DE" w:rsidR="00C25975">
        <w:rPr>
          <w:rFonts w:ascii="Book Antiqua" w:hAnsi="Book Antiqua"/>
          <w:bCs/>
          <w:sz w:val="22"/>
          <w:szCs w:val="22"/>
        </w:rPr>
        <w:t xml:space="preserve">štátu </w:t>
      </w:r>
      <w:r w:rsidRPr="00F834DE">
        <w:rPr>
          <w:rFonts w:ascii="Book Antiqua" w:hAnsi="Book Antiqua"/>
          <w:bCs/>
          <w:sz w:val="22"/>
          <w:szCs w:val="22"/>
        </w:rPr>
        <w:t>špekulatívne uhradiť náklady spojené s poistením prostredníctvom finančného kapitálu spoločnosti s majetkovou účasťou štátu</w:t>
      </w:r>
      <w:r w:rsidRPr="00F834DE" w:rsidR="00C25975">
        <w:rPr>
          <w:rFonts w:ascii="Book Antiqua" w:hAnsi="Book Antiqua"/>
          <w:bCs/>
          <w:sz w:val="22"/>
          <w:szCs w:val="22"/>
        </w:rPr>
        <w:t xml:space="preserve"> na náklady tejto spoločnosti</w:t>
      </w:r>
      <w:r w:rsidRPr="00F834DE">
        <w:rPr>
          <w:rFonts w:ascii="Book Antiqua" w:hAnsi="Book Antiqua"/>
          <w:bCs/>
          <w:sz w:val="22"/>
          <w:szCs w:val="22"/>
        </w:rPr>
        <w:t xml:space="preserve">. </w:t>
      </w:r>
    </w:p>
    <w:p w:rsidR="00131A7D"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F834DE" w:rsidR="00476733">
        <w:rPr>
          <w:rFonts w:ascii="Book Antiqua" w:hAnsi="Book Antiqua"/>
          <w:bCs/>
          <w:sz w:val="22"/>
          <w:szCs w:val="22"/>
        </w:rPr>
        <w:t>Zakotvenie zodpovednosti za škodu do zákona o postavení zástupcov štátu v spoločnostiach s majetkovou účasťou štátu je kľúčové nielen kvôli samotnému</w:t>
      </w:r>
      <w:r w:rsidRPr="0025002C" w:rsidR="00476733">
        <w:rPr>
          <w:rFonts w:ascii="Book Antiqua" w:hAnsi="Book Antiqua"/>
          <w:bCs/>
          <w:sz w:val="22"/>
          <w:szCs w:val="22"/>
        </w:rPr>
        <w:t xml:space="preserve"> posilneniu</w:t>
      </w:r>
      <w:r w:rsidRPr="0025002C">
        <w:rPr>
          <w:rFonts w:ascii="Book Antiqua" w:hAnsi="Book Antiqua"/>
          <w:bCs/>
          <w:sz w:val="22"/>
          <w:szCs w:val="22"/>
        </w:rPr>
        <w:t xml:space="preserve"> osobnej zodpovednosti </w:t>
      </w:r>
      <w:r w:rsidRPr="0025002C" w:rsidR="00476733">
        <w:rPr>
          <w:rFonts w:ascii="Book Antiqua" w:hAnsi="Book Antiqua"/>
          <w:bCs/>
          <w:sz w:val="22"/>
          <w:szCs w:val="22"/>
        </w:rPr>
        <w:t>zástupcu, ktorá má priamy</w:t>
      </w:r>
      <w:r w:rsidRPr="0025002C">
        <w:rPr>
          <w:rFonts w:ascii="Book Antiqua" w:hAnsi="Book Antiqua"/>
          <w:bCs/>
          <w:sz w:val="22"/>
          <w:szCs w:val="22"/>
        </w:rPr>
        <w:t xml:space="preserve"> finančný a ekonomický aspekt, ale aj </w:t>
      </w:r>
      <w:r w:rsidRPr="0025002C" w:rsidR="00476733">
        <w:rPr>
          <w:rFonts w:ascii="Book Antiqua" w:hAnsi="Book Antiqua"/>
          <w:bCs/>
          <w:sz w:val="22"/>
          <w:szCs w:val="22"/>
        </w:rPr>
        <w:t xml:space="preserve">kvôli </w:t>
      </w:r>
      <w:r w:rsidRPr="0025002C" w:rsidR="00476733">
        <w:rPr>
          <w:rFonts w:ascii="Book Antiqua" w:hAnsi="Book Antiqua"/>
          <w:b/>
          <w:bCs/>
          <w:sz w:val="22"/>
          <w:szCs w:val="22"/>
        </w:rPr>
        <w:t xml:space="preserve">jeho </w:t>
      </w:r>
      <w:r w:rsidRPr="0025002C">
        <w:rPr>
          <w:rFonts w:ascii="Book Antiqua" w:hAnsi="Book Antiqua"/>
          <w:b/>
          <w:bCs/>
          <w:sz w:val="22"/>
          <w:szCs w:val="22"/>
        </w:rPr>
        <w:t>eticko-morálny</w:t>
      </w:r>
      <w:r w:rsidRPr="0025002C" w:rsidR="00476733">
        <w:rPr>
          <w:rFonts w:ascii="Book Antiqua" w:hAnsi="Book Antiqua"/>
          <w:b/>
          <w:bCs/>
          <w:sz w:val="22"/>
          <w:szCs w:val="22"/>
        </w:rPr>
        <w:t>m dôsledkom</w:t>
      </w:r>
      <w:r w:rsidRPr="0025002C">
        <w:rPr>
          <w:rFonts w:ascii="Book Antiqua" w:hAnsi="Book Antiqua"/>
          <w:bCs/>
          <w:sz w:val="22"/>
          <w:szCs w:val="22"/>
        </w:rPr>
        <w:t>.</w:t>
      </w:r>
      <w:r w:rsidRPr="0025002C" w:rsidR="00115651">
        <w:rPr>
          <w:rFonts w:ascii="Book Antiqua" w:hAnsi="Book Antiqua"/>
          <w:bCs/>
          <w:sz w:val="22"/>
          <w:szCs w:val="22"/>
        </w:rPr>
        <w:t xml:space="preserve"> </w:t>
      </w:r>
      <w:r w:rsidRPr="0025002C" w:rsidR="00476733">
        <w:rPr>
          <w:rFonts w:ascii="Book Antiqua" w:hAnsi="Book Antiqua"/>
          <w:bCs/>
          <w:sz w:val="22"/>
          <w:szCs w:val="22"/>
        </w:rPr>
        <w:t xml:space="preserve">Prijatím funkcie zástupcu štátu v spoločnosti s majetkovou účasťou štátu </w:t>
      </w:r>
      <w:r w:rsidRPr="0025002C" w:rsidR="00020313">
        <w:rPr>
          <w:rFonts w:ascii="Book Antiqua" w:hAnsi="Book Antiqua"/>
          <w:bCs/>
          <w:sz w:val="22"/>
          <w:szCs w:val="22"/>
        </w:rPr>
        <w:t xml:space="preserve">preukazuje daná osobu ochotu prevziať náležité riziko spojené s výkonom: </w:t>
      </w:r>
      <w:r w:rsidRPr="0025002C" w:rsidR="001D5325">
        <w:rPr>
          <w:rFonts w:ascii="Book Antiqua" w:hAnsi="Book Antiqua"/>
          <w:bCs/>
          <w:sz w:val="22"/>
          <w:szCs w:val="22"/>
        </w:rPr>
        <w:t xml:space="preserve"> </w:t>
      </w:r>
      <w:r w:rsidRPr="0025002C" w:rsidR="00573A35">
        <w:rPr>
          <w:rFonts w:ascii="Book Antiqua" w:hAnsi="Book Antiqua"/>
          <w:bCs/>
          <w:sz w:val="22"/>
          <w:szCs w:val="22"/>
        </w:rPr>
        <w:t>„</w:t>
      </w:r>
      <w:r w:rsidRPr="0025002C">
        <w:rPr>
          <w:rFonts w:ascii="Book Antiqua" w:hAnsi="Book Antiqua"/>
          <w:bCs/>
          <w:i/>
          <w:sz w:val="22"/>
          <w:szCs w:val="22"/>
        </w:rPr>
        <w:t>pretože statočný človek do tej nominácie pôjde a rád sa takej funkcie ujme, a ten, ktorý</w:t>
      </w:r>
      <w:r w:rsidRPr="0025002C" w:rsidR="00020313">
        <w:rPr>
          <w:rFonts w:ascii="Book Antiqua" w:hAnsi="Book Antiqua"/>
          <w:bCs/>
          <w:i/>
          <w:sz w:val="22"/>
          <w:szCs w:val="22"/>
        </w:rPr>
        <w:t xml:space="preserve"> si bude vedomý</w:t>
      </w:r>
      <w:r w:rsidRPr="0025002C">
        <w:rPr>
          <w:rFonts w:ascii="Book Antiqua" w:hAnsi="Book Antiqua"/>
          <w:bCs/>
          <w:i/>
          <w:sz w:val="22"/>
          <w:szCs w:val="22"/>
        </w:rPr>
        <w:t xml:space="preserve"> toho, čo by musel robiť pod tlakom politických šéfov, tak radšej povie ni</w:t>
      </w:r>
      <w:r w:rsidRPr="0025002C" w:rsidR="00020313">
        <w:rPr>
          <w:rFonts w:ascii="Book Antiqua" w:hAnsi="Book Antiqua"/>
          <w:bCs/>
          <w:i/>
          <w:sz w:val="22"/>
          <w:szCs w:val="22"/>
        </w:rPr>
        <w:t>e.</w:t>
      </w:r>
      <w:r w:rsidRPr="0025002C" w:rsidR="00573A35">
        <w:rPr>
          <w:rFonts w:ascii="Book Antiqua" w:hAnsi="Book Antiqua"/>
          <w:bCs/>
          <w:i/>
          <w:sz w:val="22"/>
          <w:szCs w:val="22"/>
        </w:rPr>
        <w:t>“</w:t>
      </w:r>
      <w:r w:rsidRPr="0025002C" w:rsidR="00115651">
        <w:rPr>
          <w:rFonts w:ascii="Book Antiqua" w:hAnsi="Book Antiqua"/>
          <w:bCs/>
          <w:sz w:val="22"/>
          <w:szCs w:val="22"/>
        </w:rPr>
        <w:t xml:space="preserve"> (poslanec J. Mičovský, 5.2.2014, VI. volebné obdobie, 29. schôdza, faktická poznámka v rámci rozpravy, I. čítanie k návrhu zákona – tlač 790).</w:t>
      </w:r>
    </w:p>
    <w:p w:rsidR="00020313"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 xml:space="preserve">Nezanedbateľným pozitívom tejto časti návrhu zákona je vytvorenie preventívneho ochranného mechanizmu, ktorý v prípade vzniku škody zabezpečí aspoň čiastočnú reparáciu škôd a prinavrátenie </w:t>
      </w:r>
      <w:r w:rsidRPr="0025002C" w:rsidR="00131EB7">
        <w:rPr>
          <w:rFonts w:ascii="Book Antiqua" w:hAnsi="Book Antiqua"/>
          <w:bCs/>
          <w:sz w:val="22"/>
          <w:szCs w:val="22"/>
        </w:rPr>
        <w:t>finančných prostriedkov</w:t>
      </w:r>
      <w:r w:rsidRPr="0025002C" w:rsidR="001D5325">
        <w:rPr>
          <w:rFonts w:ascii="Book Antiqua" w:hAnsi="Book Antiqua"/>
          <w:bCs/>
          <w:sz w:val="22"/>
          <w:szCs w:val="22"/>
        </w:rPr>
        <w:t>,</w:t>
      </w:r>
      <w:r w:rsidRPr="0025002C" w:rsidR="00131EB7">
        <w:rPr>
          <w:rFonts w:ascii="Book Antiqua" w:hAnsi="Book Antiqua"/>
          <w:bCs/>
          <w:sz w:val="22"/>
          <w:szCs w:val="22"/>
        </w:rPr>
        <w:t xml:space="preserve"> o ktoré štát v dôsledku protiprávneho konania svojho zástupcu prišiel. </w:t>
      </w:r>
    </w:p>
    <w:p w:rsidR="00217416" w:rsidRPr="0025002C" w:rsidP="002D32C2">
      <w:pPr>
        <w:pStyle w:val="NormalWeb"/>
        <w:bidi w:val="0"/>
        <w:spacing w:before="120" w:beforeAutospacing="0" w:after="0" w:afterAutospacing="0" w:line="276" w:lineRule="auto"/>
        <w:jc w:val="both"/>
        <w:rPr>
          <w:rFonts w:ascii="Book Antiqua" w:hAnsi="Book Antiqua"/>
          <w:bCs/>
          <w:sz w:val="22"/>
          <w:szCs w:val="22"/>
          <w:u w:val="single"/>
        </w:rPr>
      </w:pPr>
      <w:r w:rsidRPr="0025002C" w:rsidR="00CF2201">
        <w:rPr>
          <w:rFonts w:ascii="Book Antiqua" w:hAnsi="Book Antiqua"/>
          <w:bCs/>
          <w:sz w:val="22"/>
          <w:szCs w:val="22"/>
          <w:u w:val="single"/>
        </w:rPr>
        <w:t>K § 13</w:t>
      </w:r>
    </w:p>
    <w:p w:rsidR="00950934" w:rsidRPr="0025002C" w:rsidP="002D32C2">
      <w:pPr>
        <w:pStyle w:val="NormalWeb"/>
        <w:bidi w:val="0"/>
        <w:spacing w:before="120" w:beforeAutospacing="0" w:after="0" w:afterAutospacing="0" w:line="276" w:lineRule="auto"/>
        <w:jc w:val="both"/>
        <w:rPr>
          <w:rFonts w:ascii="Book Antiqua" w:hAnsi="Book Antiqua"/>
          <w:bCs/>
          <w:sz w:val="22"/>
          <w:szCs w:val="22"/>
        </w:rPr>
      </w:pPr>
      <w:r w:rsidRPr="0025002C" w:rsidR="007135D9">
        <w:rPr>
          <w:rFonts w:ascii="Book Antiqua" w:hAnsi="Book Antiqua"/>
          <w:bCs/>
          <w:sz w:val="22"/>
          <w:szCs w:val="22"/>
        </w:rPr>
        <w:tab/>
        <w:t>V tomto paragrafe upravuje</w:t>
      </w:r>
      <w:r w:rsidRPr="0025002C">
        <w:rPr>
          <w:rFonts w:ascii="Book Antiqua" w:hAnsi="Book Antiqua"/>
          <w:bCs/>
          <w:sz w:val="22"/>
          <w:szCs w:val="22"/>
        </w:rPr>
        <w:t xml:space="preserve"> návrh zákone ďalšie ustanovenia, ktoré</w:t>
      </w:r>
      <w:r w:rsidRPr="0025002C" w:rsidR="007135D9">
        <w:rPr>
          <w:rFonts w:ascii="Book Antiqua" w:hAnsi="Book Antiqua"/>
          <w:bCs/>
          <w:sz w:val="22"/>
          <w:szCs w:val="22"/>
        </w:rPr>
        <w:t xml:space="preserve"> sú nevyhnutné z hľadiska jeho bezproblémového uplatňovania</w:t>
      </w:r>
      <w:r w:rsidRPr="0025002C">
        <w:rPr>
          <w:rFonts w:ascii="Book Antiqua" w:hAnsi="Book Antiqua"/>
          <w:bCs/>
          <w:sz w:val="22"/>
          <w:szCs w:val="22"/>
        </w:rPr>
        <w:t xml:space="preserve">.  </w:t>
      </w:r>
    </w:p>
    <w:p w:rsidR="00131EB7"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950934">
        <w:rPr>
          <w:rFonts w:ascii="Book Antiqua" w:hAnsi="Book Antiqua"/>
          <w:bCs/>
          <w:sz w:val="22"/>
          <w:szCs w:val="22"/>
        </w:rPr>
        <w:t xml:space="preserve">V rámci spoločných ustanovení je zadefinovaný </w:t>
      </w:r>
      <w:r w:rsidRPr="0025002C" w:rsidR="00476733">
        <w:rPr>
          <w:rFonts w:ascii="Book Antiqua" w:hAnsi="Book Antiqua"/>
          <w:bCs/>
          <w:sz w:val="22"/>
          <w:szCs w:val="22"/>
        </w:rPr>
        <w:t>charakter právneho vzťahu medzi </w:t>
      </w:r>
      <w:r w:rsidRPr="0025002C" w:rsidR="00DC7A9A">
        <w:rPr>
          <w:rFonts w:ascii="Book Antiqua" w:hAnsi="Book Antiqua"/>
          <w:bCs/>
          <w:sz w:val="22"/>
          <w:szCs w:val="22"/>
        </w:rPr>
        <w:t>spoločnosťou s majetkovou účasťou štátu a zástupcom štátu</w:t>
      </w:r>
      <w:r w:rsidRPr="0025002C" w:rsidR="00950934">
        <w:rPr>
          <w:rFonts w:ascii="Book Antiqua" w:hAnsi="Book Antiqua"/>
          <w:bCs/>
          <w:sz w:val="22"/>
          <w:szCs w:val="22"/>
        </w:rPr>
        <w:t xml:space="preserve"> (osobitný zmluvný vzťah, ktorý nezakladá</w:t>
      </w:r>
      <w:r w:rsidRPr="0025002C" w:rsidR="007135D9">
        <w:rPr>
          <w:rFonts w:ascii="Book Antiqua" w:hAnsi="Book Antiqua"/>
          <w:bCs/>
          <w:sz w:val="22"/>
          <w:szCs w:val="22"/>
        </w:rPr>
        <w:t xml:space="preserve"> pracovnoprávny vzťah) a ďalšie povinnosti vyplývajúce z</w:t>
      </w:r>
      <w:r w:rsidRPr="0025002C" w:rsidR="00133868">
        <w:rPr>
          <w:rFonts w:ascii="Book Antiqua" w:hAnsi="Book Antiqua"/>
          <w:bCs/>
          <w:sz w:val="22"/>
          <w:szCs w:val="22"/>
        </w:rPr>
        <w:t xml:space="preserve"> tohto právneho vzťahu ako nap</w:t>
      </w:r>
      <w:r w:rsidRPr="0025002C" w:rsidR="002D12CA">
        <w:rPr>
          <w:rFonts w:ascii="Book Antiqua" w:hAnsi="Book Antiqua"/>
          <w:bCs/>
          <w:sz w:val="22"/>
          <w:szCs w:val="22"/>
        </w:rPr>
        <w:t>r. účasť na zdravotnom pois</w:t>
      </w:r>
      <w:r w:rsidRPr="0025002C" w:rsidR="00476733">
        <w:rPr>
          <w:rFonts w:ascii="Book Antiqua" w:hAnsi="Book Antiqua"/>
          <w:bCs/>
          <w:sz w:val="22"/>
          <w:szCs w:val="22"/>
        </w:rPr>
        <w:t>tení, nárok na ďalšie náhrady a </w:t>
      </w:r>
      <w:r w:rsidRPr="0025002C" w:rsidR="007135D9">
        <w:rPr>
          <w:rFonts w:ascii="Book Antiqua" w:hAnsi="Book Antiqua"/>
          <w:bCs/>
          <w:sz w:val="22"/>
          <w:szCs w:val="22"/>
        </w:rPr>
        <w:t>zdaňovanie</w:t>
      </w:r>
      <w:r w:rsidRPr="0025002C" w:rsidR="00133868">
        <w:rPr>
          <w:rFonts w:ascii="Book Antiqua" w:hAnsi="Book Antiqua"/>
          <w:bCs/>
          <w:sz w:val="22"/>
          <w:szCs w:val="22"/>
        </w:rPr>
        <w:t xml:space="preserve"> odmeny.</w:t>
      </w:r>
    </w:p>
    <w:p w:rsidR="00DC7A9A" w:rsidRPr="0025002C" w:rsidP="002D32C2">
      <w:pPr>
        <w:pStyle w:val="NormalWeb"/>
        <w:bidi w:val="0"/>
        <w:spacing w:before="120" w:beforeAutospacing="0" w:after="0" w:afterAutospacing="0" w:line="276" w:lineRule="auto"/>
        <w:jc w:val="both"/>
        <w:rPr>
          <w:rFonts w:ascii="Book Antiqua" w:hAnsi="Book Antiqua"/>
          <w:bCs/>
          <w:sz w:val="22"/>
          <w:szCs w:val="22"/>
        </w:rPr>
      </w:pPr>
      <w:r w:rsidRPr="0025002C" w:rsidR="000C6516">
        <w:rPr>
          <w:rFonts w:ascii="Book Antiqua" w:hAnsi="Book Antiqua"/>
          <w:bCs/>
          <w:sz w:val="22"/>
          <w:szCs w:val="22"/>
          <w:u w:val="single"/>
        </w:rPr>
        <w:t>K § 14</w:t>
      </w:r>
    </w:p>
    <w:p w:rsidR="00635A25"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7135D9">
        <w:rPr>
          <w:rFonts w:ascii="Book Antiqua" w:hAnsi="Book Antiqua"/>
          <w:bCs/>
          <w:sz w:val="22"/>
          <w:szCs w:val="22"/>
        </w:rPr>
        <w:t>V tomto ustanovení návrhu zákona sú upravené</w:t>
      </w:r>
      <w:r w:rsidRPr="0025002C" w:rsidR="00133868">
        <w:rPr>
          <w:rFonts w:ascii="Book Antiqua" w:hAnsi="Book Antiqua"/>
          <w:bCs/>
          <w:sz w:val="22"/>
          <w:szCs w:val="22"/>
        </w:rPr>
        <w:t xml:space="preserve"> prechodné ustanovenia, v rámci ktorých sa stanovuje časová pôsobnosť niektorých </w:t>
      </w:r>
      <w:r w:rsidRPr="0025002C" w:rsidR="007135D9">
        <w:rPr>
          <w:rFonts w:ascii="Book Antiqua" w:hAnsi="Book Antiqua"/>
          <w:bCs/>
          <w:sz w:val="22"/>
          <w:szCs w:val="22"/>
        </w:rPr>
        <w:t>jeho ustanovení</w:t>
      </w:r>
      <w:r w:rsidRPr="0025002C" w:rsidR="00133868">
        <w:rPr>
          <w:rFonts w:ascii="Book Antiqua" w:hAnsi="Book Antiqua"/>
          <w:bCs/>
          <w:sz w:val="22"/>
          <w:szCs w:val="22"/>
        </w:rPr>
        <w:t xml:space="preserve">. </w:t>
      </w:r>
    </w:p>
    <w:p w:rsidR="00635A25"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Pr>
          <w:rFonts w:ascii="Book Antiqua" w:hAnsi="Book Antiqua"/>
          <w:bCs/>
          <w:sz w:val="22"/>
          <w:szCs w:val="22"/>
        </w:rPr>
        <w:t>V</w:t>
      </w:r>
      <w:r w:rsidRPr="0025002C" w:rsidR="007135D9">
        <w:rPr>
          <w:rFonts w:ascii="Book Antiqua" w:hAnsi="Book Antiqua"/>
          <w:bCs/>
          <w:sz w:val="22"/>
          <w:szCs w:val="22"/>
        </w:rPr>
        <w:t> </w:t>
      </w:r>
      <w:r w:rsidRPr="0025002C">
        <w:rPr>
          <w:rFonts w:ascii="Book Antiqua" w:hAnsi="Book Antiqua"/>
          <w:bCs/>
          <w:sz w:val="22"/>
          <w:szCs w:val="22"/>
        </w:rPr>
        <w:t>zmysl</w:t>
      </w:r>
      <w:r w:rsidRPr="0025002C" w:rsidR="007135D9">
        <w:rPr>
          <w:rFonts w:ascii="Book Antiqua" w:hAnsi="Book Antiqua"/>
          <w:bCs/>
          <w:sz w:val="22"/>
          <w:szCs w:val="22"/>
        </w:rPr>
        <w:t xml:space="preserve">e prechodných ustanovení návrhu zákona sa určuje, že </w:t>
      </w:r>
      <w:r w:rsidRPr="0025002C">
        <w:rPr>
          <w:rFonts w:ascii="Book Antiqua" w:hAnsi="Book Antiqua"/>
          <w:bCs/>
          <w:sz w:val="22"/>
          <w:szCs w:val="22"/>
        </w:rPr>
        <w:t xml:space="preserve">pravidlá odmeňovania podľa tohto zákona platia aj pre zástupcu štátu, ktorý bol </w:t>
      </w:r>
      <w:r w:rsidRPr="0025002C" w:rsidR="00903B21">
        <w:rPr>
          <w:rFonts w:ascii="Book Antiqua" w:hAnsi="Book Antiqua"/>
          <w:bCs/>
          <w:sz w:val="22"/>
          <w:szCs w:val="22"/>
        </w:rPr>
        <w:t>ustanovený</w:t>
      </w:r>
      <w:r w:rsidRPr="0025002C" w:rsidR="00476733">
        <w:rPr>
          <w:rFonts w:ascii="Book Antiqua" w:hAnsi="Book Antiqua"/>
          <w:bCs/>
          <w:sz w:val="22"/>
          <w:szCs w:val="22"/>
        </w:rPr>
        <w:t xml:space="preserve"> do </w:t>
      </w:r>
      <w:r w:rsidRPr="0025002C">
        <w:rPr>
          <w:rFonts w:ascii="Book Antiqua" w:hAnsi="Book Antiqua"/>
          <w:bCs/>
          <w:sz w:val="22"/>
          <w:szCs w:val="22"/>
        </w:rPr>
        <w:t>funkcie v spoločnosti s majetkovou účasťou štátu pred nad</w:t>
      </w:r>
      <w:r w:rsidRPr="0025002C" w:rsidR="00476733">
        <w:rPr>
          <w:rFonts w:ascii="Book Antiqua" w:hAnsi="Book Antiqua"/>
          <w:bCs/>
          <w:sz w:val="22"/>
          <w:szCs w:val="22"/>
        </w:rPr>
        <w:t>obudnutím účinnosti tohto </w:t>
      </w:r>
      <w:r w:rsidRPr="0025002C">
        <w:rPr>
          <w:rFonts w:ascii="Book Antiqua" w:hAnsi="Book Antiqua"/>
          <w:bCs/>
          <w:sz w:val="22"/>
          <w:szCs w:val="22"/>
        </w:rPr>
        <w:t>zákona. Toto ustanovenie predstavuje v právnom štáte prípustnú možnosť nepravej retroaktivity, keďže predkladaný návrh zákona „</w:t>
      </w:r>
      <w:r w:rsidRPr="0025002C">
        <w:rPr>
          <w:rFonts w:ascii="Book Antiqua" w:hAnsi="Book Antiqua"/>
          <w:bCs/>
          <w:i/>
          <w:sz w:val="22"/>
          <w:szCs w:val="22"/>
        </w:rPr>
        <w:t>uznáva právne skutočnosti, na základe ktorých podľa predchádzajúcej právnej normy došlo k vzniku určitých pr</w:t>
      </w:r>
      <w:r w:rsidRPr="0025002C" w:rsidR="00476733">
        <w:rPr>
          <w:rFonts w:ascii="Book Antiqua" w:hAnsi="Book Antiqua"/>
          <w:bCs/>
          <w:i/>
          <w:sz w:val="22"/>
          <w:szCs w:val="22"/>
        </w:rPr>
        <w:t>ávnych vzťahov. Za prípustné sa </w:t>
      </w:r>
      <w:r w:rsidRPr="0025002C">
        <w:rPr>
          <w:rFonts w:ascii="Book Antiqua" w:hAnsi="Book Antiqua"/>
          <w:bCs/>
          <w:i/>
          <w:sz w:val="22"/>
          <w:szCs w:val="22"/>
        </w:rPr>
        <w:t>považuje, pokiaľ nová právna úprava (uznávajúc práva a povinnosti nadobudnuté podľa skoršieho právneho predpisu) zavádza do budúcna nový režim a mechanizmus (procedúru) uplatnenia týchto práv alebo pokiaľ právam nadobudnutým za skoršej právnej úpravy priznáva odo dňa účinnosti neskoršej právnej úpravy nový obsah. V konečnom dôsledku ne</w:t>
      </w:r>
      <w:r w:rsidRPr="0025002C" w:rsidR="00476733">
        <w:rPr>
          <w:rFonts w:ascii="Book Antiqua" w:hAnsi="Book Antiqua"/>
          <w:bCs/>
          <w:i/>
          <w:sz w:val="22"/>
          <w:szCs w:val="22"/>
        </w:rPr>
        <w:t>pôsobí nepravá retroaktivita do </w:t>
      </w:r>
      <w:r w:rsidRPr="0025002C">
        <w:rPr>
          <w:rFonts w:ascii="Book Antiqua" w:hAnsi="Book Antiqua"/>
          <w:bCs/>
          <w:i/>
          <w:sz w:val="22"/>
          <w:szCs w:val="22"/>
        </w:rPr>
        <w:t>minulosti. Akceptuje stav, ktorý nastal za skôr platnej a účinnej právnej úpravy, tento stav ale rieši až v čase účinnosti novej právnej úpravy.</w:t>
      </w:r>
      <w:r w:rsidRPr="0025002C">
        <w:rPr>
          <w:rFonts w:ascii="Book Antiqua" w:hAnsi="Book Antiqua"/>
          <w:bCs/>
          <w:sz w:val="22"/>
          <w:szCs w:val="22"/>
        </w:rPr>
        <w:t xml:space="preserve">“ (uznesenie Najvyššieho </w:t>
      </w:r>
      <w:r w:rsidRPr="0025002C" w:rsidR="00476733">
        <w:rPr>
          <w:rFonts w:ascii="Book Antiqua" w:hAnsi="Book Antiqua"/>
          <w:bCs/>
          <w:sz w:val="22"/>
          <w:szCs w:val="22"/>
        </w:rPr>
        <w:t>súdu SR z 29. 6. 2010, sp. zn. </w:t>
      </w:r>
      <w:r w:rsidRPr="0025002C">
        <w:rPr>
          <w:rFonts w:ascii="Book Antiqua" w:hAnsi="Book Antiqua"/>
          <w:bCs/>
          <w:sz w:val="22"/>
          <w:szCs w:val="22"/>
        </w:rPr>
        <w:t>Cdo 98/2010)</w:t>
      </w:r>
      <w:r w:rsidRPr="0025002C" w:rsidR="007135D9">
        <w:rPr>
          <w:rFonts w:ascii="Book Antiqua" w:hAnsi="Book Antiqua"/>
          <w:bCs/>
          <w:sz w:val="22"/>
          <w:szCs w:val="22"/>
        </w:rPr>
        <w:t>.</w:t>
      </w:r>
    </w:p>
    <w:p w:rsidR="002E4114"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635A25">
        <w:rPr>
          <w:rFonts w:ascii="Book Antiqua" w:hAnsi="Book Antiqua"/>
          <w:bCs/>
          <w:sz w:val="22"/>
          <w:szCs w:val="22"/>
        </w:rPr>
        <w:t>V prechodných ustanoveniach</w:t>
      </w:r>
      <w:r w:rsidRPr="0025002C" w:rsidR="007135D9">
        <w:rPr>
          <w:rFonts w:ascii="Book Antiqua" w:hAnsi="Book Antiqua"/>
          <w:bCs/>
          <w:sz w:val="22"/>
          <w:szCs w:val="22"/>
        </w:rPr>
        <w:t xml:space="preserve"> sa taktiež ustanovuje </w:t>
      </w:r>
      <w:r w:rsidRPr="0025002C" w:rsidR="00635A25">
        <w:rPr>
          <w:rFonts w:ascii="Book Antiqua" w:hAnsi="Book Antiqua"/>
          <w:bCs/>
          <w:sz w:val="22"/>
          <w:szCs w:val="22"/>
        </w:rPr>
        <w:t>povinnosť spoločností</w:t>
      </w:r>
      <w:r w:rsidRPr="0025002C" w:rsidR="007135D9">
        <w:rPr>
          <w:rFonts w:ascii="Book Antiqua" w:hAnsi="Book Antiqua"/>
          <w:bCs/>
          <w:sz w:val="22"/>
          <w:szCs w:val="22"/>
        </w:rPr>
        <w:t xml:space="preserve"> s majetkovou účasťou štátu</w:t>
      </w:r>
      <w:r w:rsidRPr="0025002C" w:rsidR="00635A25">
        <w:rPr>
          <w:rFonts w:ascii="Book Antiqua" w:hAnsi="Book Antiqua"/>
          <w:bCs/>
          <w:sz w:val="22"/>
          <w:szCs w:val="22"/>
        </w:rPr>
        <w:t xml:space="preserve"> prispôsobiť</w:t>
      </w:r>
      <w:r w:rsidRPr="0025002C" w:rsidR="0078521D">
        <w:rPr>
          <w:rFonts w:ascii="Book Antiqua" w:hAnsi="Book Antiqua"/>
          <w:bCs/>
          <w:sz w:val="22"/>
          <w:szCs w:val="22"/>
        </w:rPr>
        <w:t xml:space="preserve"> v lehote šiestich mesiacov</w:t>
      </w:r>
      <w:r w:rsidRPr="0025002C" w:rsidR="00635A25">
        <w:rPr>
          <w:rFonts w:ascii="Book Antiqua" w:hAnsi="Book Antiqua"/>
          <w:bCs/>
          <w:sz w:val="22"/>
          <w:szCs w:val="22"/>
        </w:rPr>
        <w:t xml:space="preserve"> všetky svoje interné predpisy (stanovy, </w:t>
      </w:r>
      <w:r w:rsidRPr="0025002C" w:rsidR="00DC7A9A">
        <w:rPr>
          <w:rFonts w:ascii="Book Antiqua" w:hAnsi="Book Antiqua"/>
          <w:bCs/>
          <w:sz w:val="22"/>
          <w:szCs w:val="22"/>
        </w:rPr>
        <w:t>volebný poriado</w:t>
      </w:r>
      <w:r w:rsidRPr="0025002C" w:rsidR="00635A25">
        <w:rPr>
          <w:rFonts w:ascii="Book Antiqua" w:hAnsi="Book Antiqua"/>
          <w:bCs/>
          <w:sz w:val="22"/>
          <w:szCs w:val="22"/>
        </w:rPr>
        <w:t>k a rozhodnutia svojich orgánov)</w:t>
      </w:r>
      <w:r w:rsidRPr="0025002C" w:rsidR="00476733">
        <w:rPr>
          <w:rFonts w:ascii="Book Antiqua" w:hAnsi="Book Antiqua"/>
          <w:bCs/>
          <w:sz w:val="22"/>
          <w:szCs w:val="22"/>
        </w:rPr>
        <w:t xml:space="preserve"> pravidlám, ktoré </w:t>
      </w:r>
      <w:r w:rsidRPr="0025002C" w:rsidR="007135D9">
        <w:rPr>
          <w:rFonts w:ascii="Book Antiqua" w:hAnsi="Book Antiqua"/>
          <w:bCs/>
          <w:sz w:val="22"/>
          <w:szCs w:val="22"/>
        </w:rPr>
        <w:t>u</w:t>
      </w:r>
      <w:r w:rsidRPr="0025002C" w:rsidR="0078521D">
        <w:rPr>
          <w:rFonts w:ascii="Book Antiqua" w:hAnsi="Book Antiqua"/>
          <w:bCs/>
          <w:sz w:val="22"/>
          <w:szCs w:val="22"/>
        </w:rPr>
        <w:t>stanovuje predkladaný návrh zákona. Dĺžka tejto lehoty bola stanovená vzhľadom n</w:t>
      </w:r>
      <w:r w:rsidRPr="0025002C" w:rsidR="00476733">
        <w:rPr>
          <w:rFonts w:ascii="Book Antiqua" w:hAnsi="Book Antiqua"/>
          <w:bCs/>
          <w:sz w:val="22"/>
          <w:szCs w:val="22"/>
        </w:rPr>
        <w:t>a </w:t>
      </w:r>
      <w:r w:rsidRPr="0025002C" w:rsidR="007135D9">
        <w:rPr>
          <w:rFonts w:ascii="Book Antiqua" w:hAnsi="Book Antiqua"/>
          <w:bCs/>
          <w:sz w:val="22"/>
          <w:szCs w:val="22"/>
        </w:rPr>
        <w:t xml:space="preserve">účinnosť </w:t>
      </w:r>
      <w:r w:rsidRPr="0025002C" w:rsidR="002D12CA">
        <w:rPr>
          <w:rFonts w:ascii="Book Antiqua" w:hAnsi="Book Antiqua"/>
          <w:bCs/>
          <w:sz w:val="22"/>
          <w:szCs w:val="22"/>
        </w:rPr>
        <w:t xml:space="preserve">návrhu zákona a to takým spôsobom, aby </w:t>
      </w:r>
      <w:r w:rsidRPr="0025002C" w:rsidR="0078521D">
        <w:rPr>
          <w:rFonts w:ascii="Book Antiqua" w:hAnsi="Book Antiqua"/>
          <w:bCs/>
          <w:sz w:val="22"/>
          <w:szCs w:val="22"/>
        </w:rPr>
        <w:t xml:space="preserve">mohli jednotlivé spoločnosti </w:t>
      </w:r>
      <w:r w:rsidRPr="0025002C" w:rsidR="007135D9">
        <w:rPr>
          <w:rFonts w:ascii="Book Antiqua" w:hAnsi="Book Antiqua"/>
          <w:bCs/>
          <w:sz w:val="22"/>
          <w:szCs w:val="22"/>
        </w:rPr>
        <w:t xml:space="preserve">s majetkovou účasťou štátu </w:t>
      </w:r>
      <w:r w:rsidRPr="0025002C" w:rsidR="0078521D">
        <w:rPr>
          <w:rFonts w:ascii="Book Antiqua" w:hAnsi="Book Antiqua"/>
          <w:bCs/>
          <w:sz w:val="22"/>
          <w:szCs w:val="22"/>
        </w:rPr>
        <w:t xml:space="preserve">realizovať svoje povinnosti od </w:t>
      </w:r>
      <w:r w:rsidRPr="0025002C">
        <w:rPr>
          <w:rFonts w:ascii="Book Antiqua" w:hAnsi="Book Antiqua"/>
          <w:bCs/>
          <w:sz w:val="22"/>
          <w:szCs w:val="22"/>
        </w:rPr>
        <w:t xml:space="preserve">polovice budúceho </w:t>
      </w:r>
      <w:r w:rsidRPr="0025002C" w:rsidR="0078521D">
        <w:rPr>
          <w:rFonts w:ascii="Book Antiqua" w:hAnsi="Book Antiqua"/>
          <w:bCs/>
          <w:sz w:val="22"/>
          <w:szCs w:val="22"/>
        </w:rPr>
        <w:t xml:space="preserve">kalendárneho roka </w:t>
      </w:r>
      <w:r w:rsidRPr="0025002C">
        <w:rPr>
          <w:rFonts w:ascii="Book Antiqua" w:hAnsi="Book Antiqua"/>
          <w:bCs/>
          <w:sz w:val="22"/>
          <w:szCs w:val="22"/>
        </w:rPr>
        <w:t>(</w:t>
      </w:r>
      <w:r w:rsidRPr="0025002C" w:rsidR="0078521D">
        <w:rPr>
          <w:rFonts w:ascii="Book Antiqua" w:hAnsi="Book Antiqua"/>
          <w:bCs/>
          <w:sz w:val="22"/>
          <w:szCs w:val="22"/>
        </w:rPr>
        <w:t>2015</w:t>
      </w:r>
      <w:r w:rsidRPr="0025002C">
        <w:rPr>
          <w:rFonts w:ascii="Book Antiqua" w:hAnsi="Book Antiqua"/>
          <w:bCs/>
          <w:sz w:val="22"/>
          <w:szCs w:val="22"/>
        </w:rPr>
        <w:t>)</w:t>
      </w:r>
      <w:r w:rsidRPr="0025002C" w:rsidR="0078521D">
        <w:rPr>
          <w:rFonts w:ascii="Book Antiqua" w:hAnsi="Book Antiqua"/>
          <w:bCs/>
          <w:sz w:val="22"/>
          <w:szCs w:val="22"/>
        </w:rPr>
        <w:t>.</w:t>
      </w:r>
      <w:r w:rsidRPr="0025002C">
        <w:rPr>
          <w:rFonts w:ascii="Book Antiqua" w:hAnsi="Book Antiqua"/>
          <w:bCs/>
          <w:sz w:val="22"/>
          <w:szCs w:val="22"/>
        </w:rPr>
        <w:t xml:space="preserve"> </w:t>
      </w:r>
    </w:p>
    <w:p w:rsidR="00DC7A9A" w:rsidRPr="0025002C"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2E4114">
        <w:rPr>
          <w:rFonts w:ascii="Book Antiqua" w:hAnsi="Book Antiqua"/>
          <w:bCs/>
          <w:sz w:val="22"/>
          <w:szCs w:val="22"/>
        </w:rPr>
        <w:t>Okrem tejto povinnosti zohľadňujú prechodné ustanovenia aj procesnoprávne aspekty uplatňovania náhrady škody, a to takým spôsobom, aby sa tieto ustanovenia neuplatňovali so spätnou pôsobnosťou</w:t>
      </w:r>
      <w:r w:rsidRPr="0025002C" w:rsidR="00C72678">
        <w:rPr>
          <w:rFonts w:ascii="Book Antiqua" w:hAnsi="Book Antiqua"/>
          <w:bCs/>
          <w:sz w:val="22"/>
          <w:szCs w:val="22"/>
        </w:rPr>
        <w:t>, či už na rozhodnutia vydané pred nadobudnutím účinnosti zákona alebo na porušenie povinnosti, ktoré nastalo pred týmto dátumom</w:t>
      </w:r>
      <w:r w:rsidRPr="0025002C" w:rsidR="002E4114">
        <w:rPr>
          <w:rFonts w:ascii="Book Antiqua" w:hAnsi="Book Antiqua"/>
          <w:bCs/>
          <w:sz w:val="22"/>
          <w:szCs w:val="22"/>
        </w:rPr>
        <w:t xml:space="preserve">.   </w:t>
      </w:r>
    </w:p>
    <w:p w:rsidR="004E6525" w:rsidRPr="0025002C" w:rsidP="002D32C2">
      <w:pPr>
        <w:pStyle w:val="NormalWeb"/>
        <w:bidi w:val="0"/>
        <w:spacing w:before="120" w:beforeAutospacing="0" w:after="0" w:afterAutospacing="0" w:line="276" w:lineRule="auto"/>
        <w:jc w:val="both"/>
        <w:rPr>
          <w:rFonts w:ascii="Book Antiqua" w:hAnsi="Book Antiqua"/>
          <w:b/>
          <w:sz w:val="22"/>
          <w:szCs w:val="22"/>
        </w:rPr>
      </w:pPr>
      <w:r w:rsidRPr="0025002C" w:rsidR="007135D9">
        <w:rPr>
          <w:rFonts w:ascii="Book Antiqua" w:hAnsi="Book Antiqua"/>
          <w:bCs/>
          <w:sz w:val="22"/>
          <w:szCs w:val="22"/>
          <w:u w:val="single"/>
        </w:rPr>
        <w:t>K § 1</w:t>
      </w:r>
      <w:r w:rsidRPr="0025002C" w:rsidR="000C6516">
        <w:rPr>
          <w:rFonts w:ascii="Book Antiqua" w:hAnsi="Book Antiqua"/>
          <w:bCs/>
          <w:sz w:val="22"/>
          <w:szCs w:val="22"/>
          <w:u w:val="single"/>
        </w:rPr>
        <w:t>5</w:t>
      </w:r>
    </w:p>
    <w:p w:rsidR="008F3B33" w:rsidRPr="00264061" w:rsidP="002D32C2">
      <w:pPr>
        <w:pStyle w:val="NormalWeb"/>
        <w:bidi w:val="0"/>
        <w:spacing w:before="120" w:beforeAutospacing="0" w:after="0" w:afterAutospacing="0" w:line="276" w:lineRule="auto"/>
        <w:ind w:firstLine="708"/>
        <w:jc w:val="both"/>
        <w:rPr>
          <w:rFonts w:ascii="Book Antiqua" w:hAnsi="Book Antiqua"/>
          <w:bCs/>
          <w:sz w:val="22"/>
          <w:szCs w:val="22"/>
        </w:rPr>
      </w:pPr>
      <w:r w:rsidRPr="0025002C" w:rsidR="00013AA1">
        <w:rPr>
          <w:rFonts w:ascii="Book Antiqua" w:hAnsi="Book Antiqua"/>
          <w:bCs/>
          <w:sz w:val="22"/>
          <w:szCs w:val="22"/>
        </w:rPr>
        <w:t>Navrhuje sa účinn</w:t>
      </w:r>
      <w:r w:rsidRPr="0025002C" w:rsidR="007135D9">
        <w:rPr>
          <w:rFonts w:ascii="Book Antiqua" w:hAnsi="Book Antiqua"/>
          <w:bCs/>
          <w:sz w:val="22"/>
          <w:szCs w:val="22"/>
        </w:rPr>
        <w:t>osť predkladaného návrhu zákona</w:t>
      </w:r>
      <w:r w:rsidRPr="0025002C" w:rsidR="00013AA1">
        <w:rPr>
          <w:rFonts w:ascii="Book Antiqua" w:hAnsi="Book Antiqua"/>
          <w:bCs/>
          <w:sz w:val="22"/>
          <w:szCs w:val="22"/>
        </w:rPr>
        <w:t xml:space="preserve"> so zohľadnením potrebnej dĺžky legis</w:t>
      </w:r>
      <w:r w:rsidRPr="0025002C" w:rsidR="007135D9">
        <w:rPr>
          <w:rFonts w:ascii="Book Antiqua" w:hAnsi="Book Antiqua"/>
          <w:bCs/>
          <w:sz w:val="22"/>
          <w:szCs w:val="22"/>
        </w:rPr>
        <w:t xml:space="preserve">vakančnej </w:t>
      </w:r>
      <w:r w:rsidR="008029C8">
        <w:rPr>
          <w:rFonts w:ascii="Book Antiqua" w:hAnsi="Book Antiqua"/>
          <w:bCs/>
          <w:sz w:val="22"/>
          <w:szCs w:val="22"/>
        </w:rPr>
        <w:t>lehoty na 6</w:t>
      </w:r>
      <w:r w:rsidRPr="0025002C">
        <w:rPr>
          <w:rFonts w:ascii="Book Antiqua" w:hAnsi="Book Antiqua"/>
          <w:bCs/>
          <w:sz w:val="22"/>
          <w:szCs w:val="22"/>
        </w:rPr>
        <w:t xml:space="preserve">. </w:t>
      </w:r>
      <w:r w:rsidR="008029C8">
        <w:rPr>
          <w:rFonts w:ascii="Book Antiqua" w:hAnsi="Book Antiqua"/>
          <w:bCs/>
          <w:sz w:val="22"/>
          <w:szCs w:val="22"/>
        </w:rPr>
        <w:t>marec</w:t>
      </w:r>
      <w:r w:rsidRPr="0025002C">
        <w:rPr>
          <w:rFonts w:ascii="Book Antiqua" w:hAnsi="Book Antiqua"/>
          <w:bCs/>
          <w:sz w:val="22"/>
          <w:szCs w:val="22"/>
        </w:rPr>
        <w:t xml:space="preserve"> 201</w:t>
      </w:r>
      <w:r w:rsidR="008029C8">
        <w:rPr>
          <w:rFonts w:ascii="Book Antiqua" w:hAnsi="Book Antiqua"/>
          <w:bCs/>
          <w:sz w:val="22"/>
          <w:szCs w:val="22"/>
        </w:rPr>
        <w:t>6</w:t>
      </w:r>
      <w:r w:rsidRPr="0025002C">
        <w:rPr>
          <w:rFonts w:ascii="Book Antiqua" w:hAnsi="Book Antiqua"/>
          <w:bCs/>
          <w:sz w:val="22"/>
          <w:szCs w:val="22"/>
        </w:rPr>
        <w:t>.</w:t>
      </w:r>
      <w:r w:rsidR="00F20AB5">
        <w:rPr>
          <w:rFonts w:ascii="Book Antiqua" w:hAnsi="Book Antiqua"/>
          <w:bCs/>
          <w:sz w:val="22"/>
          <w:szCs w:val="22"/>
        </w:rPr>
        <w:t xml:space="preserve"> </w:t>
      </w:r>
      <w:r w:rsidRPr="00F20AB5" w:rsidR="00F20AB5">
        <w:rPr>
          <w:rFonts w:ascii="Book Antiqua" w:hAnsi="Book Antiqua"/>
          <w:sz w:val="22"/>
          <w:szCs w:val="22"/>
        </w:rPr>
        <w:t>S ohľadom na tento dátum by sa navrhovaná právna úprava mala vzťahovať na právne vzťahy,</w:t>
      </w:r>
      <w:r w:rsidR="002D32C2">
        <w:rPr>
          <w:rFonts w:ascii="Book Antiqua" w:hAnsi="Book Antiqua"/>
          <w:sz w:val="22"/>
          <w:szCs w:val="22"/>
        </w:rPr>
        <w:t xml:space="preserve"> ktoré sa budú realizovať až po </w:t>
      </w:r>
      <w:r w:rsidRPr="00F20AB5" w:rsidR="00F20AB5">
        <w:rPr>
          <w:rFonts w:ascii="Book Antiqua" w:hAnsi="Book Antiqua"/>
          <w:sz w:val="22"/>
          <w:szCs w:val="22"/>
        </w:rPr>
        <w:t>nastávajúcich voľbách do Národnej rady Slovenskej republiky a v </w:t>
      </w:r>
      <w:r w:rsidR="002D32C2">
        <w:rPr>
          <w:rFonts w:ascii="Book Antiqua" w:hAnsi="Book Antiqua"/>
          <w:sz w:val="22"/>
          <w:szCs w:val="22"/>
        </w:rPr>
        <w:t>spojitosti s nimi aj na </w:t>
      </w:r>
      <w:r w:rsidRPr="00F20AB5" w:rsidR="00F20AB5">
        <w:rPr>
          <w:rFonts w:ascii="Book Antiqua" w:hAnsi="Book Antiqua"/>
          <w:sz w:val="22"/>
          <w:szCs w:val="22"/>
        </w:rPr>
        <w:t>prípadne nový personálny substrát relevantných pozícií</w:t>
      </w:r>
    </w:p>
    <w:p w:rsidR="00C25975"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74768A"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rPr>
          <w:rFonts w:ascii="Book Antiqua" w:hAnsi="Book Antiqua"/>
          <w:b/>
          <w:bCs/>
          <w:caps/>
          <w:spacing w:val="30"/>
          <w:sz w:val="22"/>
          <w:szCs w:val="22"/>
        </w:rPr>
      </w:pPr>
    </w:p>
    <w:p w:rsidR="002D32C2" w:rsidP="002D32C2">
      <w:pPr>
        <w:pStyle w:val="NormalWeb"/>
        <w:bidi w:val="0"/>
        <w:spacing w:before="120" w:beforeAutospacing="0" w:after="0" w:afterAutospacing="0" w:line="276" w:lineRule="auto"/>
        <w:jc w:val="center"/>
        <w:rPr>
          <w:rFonts w:ascii="Book Antiqua" w:hAnsi="Book Antiqua"/>
          <w:b/>
          <w:bCs/>
          <w:caps/>
          <w:spacing w:val="30"/>
          <w:sz w:val="22"/>
          <w:szCs w:val="22"/>
        </w:rPr>
      </w:pPr>
    </w:p>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spacing w:val="30"/>
          <w:sz w:val="22"/>
          <w:szCs w:val="22"/>
        </w:rPr>
        <w:t>DOLOŽKA ZLUČITEĽNOSTI</w:t>
      </w:r>
    </w:p>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sz w:val="22"/>
          <w:szCs w:val="22"/>
        </w:rPr>
        <w:t>návrhu zákona</w:t>
      </w:r>
      <w:r w:rsidRPr="0025002C">
        <w:rPr>
          <w:rFonts w:ascii="Book Antiqua" w:hAnsi="Book Antiqua"/>
          <w:sz w:val="22"/>
          <w:szCs w:val="22"/>
        </w:rPr>
        <w:t xml:space="preserve"> </w:t>
      </w:r>
      <w:r w:rsidRPr="0025002C">
        <w:rPr>
          <w:rFonts w:ascii="Book Antiqua" w:hAnsi="Book Antiqua"/>
          <w:b/>
          <w:bCs/>
          <w:sz w:val="22"/>
          <w:szCs w:val="22"/>
        </w:rPr>
        <w:t>s právom Európskej únie</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sz w:val="22"/>
          <w:szCs w:val="22"/>
        </w:rPr>
        <w:t> </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sz w:val="22"/>
          <w:szCs w:val="22"/>
        </w:rPr>
        <w:t>1. Navrhovateľ zákona:</w:t>
      </w:r>
      <w:r w:rsidRPr="0025002C">
        <w:rPr>
          <w:rFonts w:ascii="Book Antiqua" w:hAnsi="Book Antiqua"/>
          <w:sz w:val="22"/>
          <w:szCs w:val="22"/>
        </w:rPr>
        <w:t xml:space="preserve"> poslanci Národnej rady Slovenskej republiky Miroslav Kadúc, Igor Hraško a Ján Mičovský</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sz w:val="22"/>
          <w:szCs w:val="22"/>
        </w:rPr>
        <w:t>2. Názov návrhu zákona:</w:t>
      </w:r>
      <w:r w:rsidRPr="0025002C">
        <w:rPr>
          <w:rFonts w:ascii="Book Antiqua" w:hAnsi="Book Antiqua"/>
          <w:sz w:val="22"/>
          <w:szCs w:val="22"/>
        </w:rPr>
        <w:t xml:space="preserve">  návrh zákona o výbere zástupcov štátu do orgánov spoločností s majetkovou účasťou štátu a o ich odmeňovaní</w:t>
      </w:r>
    </w:p>
    <w:p w:rsidR="008F3B33" w:rsidRPr="0025002C" w:rsidP="002D32C2">
      <w:pPr>
        <w:pStyle w:val="NormalWeb"/>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 xml:space="preserve">3. Predmet návrhu zákona: </w:t>
      </w:r>
    </w:p>
    <w:p w:rsidR="008F3B33" w:rsidRPr="0025002C" w:rsidP="002D32C2">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nie je upravený v primárnom práve Európskej únie,</w:t>
      </w:r>
    </w:p>
    <w:p w:rsidR="008F3B33" w:rsidRPr="0025002C" w:rsidP="002D32C2">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nie je upravený v sekundárnom práve Európskej únie,</w:t>
      </w:r>
    </w:p>
    <w:p w:rsidR="008F3B33" w:rsidRPr="0025002C" w:rsidP="002D32C2">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25002C">
        <w:rPr>
          <w:rFonts w:ascii="Book Antiqua" w:hAnsi="Book Antiqua"/>
          <w:bCs/>
          <w:sz w:val="22"/>
          <w:szCs w:val="22"/>
        </w:rPr>
        <w:t xml:space="preserve">nie je upravený v judikatúre Súdneho dvora Európskej únie. </w:t>
      </w:r>
    </w:p>
    <w:p w:rsidR="008F3B33" w:rsidRPr="0025002C" w:rsidP="002D32C2">
      <w:pPr>
        <w:pStyle w:val="NormalWeb"/>
        <w:bidi w:val="0"/>
        <w:spacing w:before="120" w:beforeAutospacing="0" w:after="0" w:afterAutospacing="0" w:line="276" w:lineRule="auto"/>
        <w:jc w:val="both"/>
        <w:rPr>
          <w:rFonts w:ascii="Book Antiqua" w:hAnsi="Book Antiqua"/>
          <w:b/>
          <w:bCs/>
          <w:sz w:val="22"/>
          <w:szCs w:val="22"/>
        </w:rPr>
      </w:pPr>
      <w:r w:rsidRPr="0025002C">
        <w:rPr>
          <w:rFonts w:ascii="Book Antiqua" w:hAnsi="Book Antiqua"/>
          <w:b/>
          <w:bCs/>
          <w:sz w:val="22"/>
          <w:szCs w:val="22"/>
        </w:rPr>
        <w:t>Vzhľadom na to, že predmet návrhu zákona nie je upravený v práve Európskej únie, je bezpredmetné vyjadrovať sa k bodom 4. a 5.</w:t>
      </w: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bCs/>
          <w:sz w:val="22"/>
          <w:szCs w:val="22"/>
        </w:rPr>
      </w:pPr>
    </w:p>
    <w:p w:rsidR="008F3B33" w:rsidRPr="0025002C" w:rsidP="002D32C2">
      <w:pPr>
        <w:pStyle w:val="NormalWeb"/>
        <w:bidi w:val="0"/>
        <w:spacing w:before="120" w:beforeAutospacing="0" w:after="0" w:afterAutospacing="0" w:line="276" w:lineRule="auto"/>
        <w:rPr>
          <w:rFonts w:ascii="Book Antiqua" w:hAnsi="Book Antiqua"/>
          <w:b/>
          <w:bCs/>
          <w:caps/>
          <w:color w:val="000000"/>
          <w:spacing w:val="30"/>
          <w:sz w:val="22"/>
          <w:szCs w:val="22"/>
        </w:rPr>
      </w:pPr>
    </w:p>
    <w:p w:rsidR="008F3B33" w:rsidRPr="0025002C" w:rsidP="002D32C2">
      <w:pPr>
        <w:pStyle w:val="NormalWeb"/>
        <w:bidi w:val="0"/>
        <w:spacing w:before="120" w:beforeAutospacing="0" w:after="0" w:afterAutospacing="0" w:line="276" w:lineRule="auto"/>
        <w:rPr>
          <w:rFonts w:ascii="Book Antiqua" w:hAnsi="Book Antiqua"/>
          <w:b/>
          <w:bCs/>
          <w:caps/>
          <w:color w:val="000000"/>
          <w:spacing w:val="30"/>
          <w:sz w:val="22"/>
          <w:szCs w:val="22"/>
        </w:rPr>
      </w:pPr>
    </w:p>
    <w:p w:rsidR="008F3B33" w:rsidRPr="0025002C" w:rsidP="002D32C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2D32C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2D32C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2D32C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aps/>
          <w:color w:val="000000"/>
          <w:spacing w:val="30"/>
          <w:sz w:val="22"/>
          <w:szCs w:val="22"/>
        </w:rPr>
        <w:t>Doložka</w:t>
      </w:r>
    </w:p>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b/>
          <w:bCs/>
          <w:color w:val="000000"/>
          <w:sz w:val="22"/>
          <w:szCs w:val="22"/>
        </w:rPr>
        <w:t>vybraných vplyvov</w:t>
      </w:r>
    </w:p>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xml:space="preserve">A.1. Názov materiálu: </w:t>
      </w:r>
      <w:r w:rsidRPr="0025002C">
        <w:rPr>
          <w:rFonts w:ascii="Book Antiqua" w:hAnsi="Book Antiqua"/>
          <w:sz w:val="22"/>
          <w:szCs w:val="22"/>
        </w:rPr>
        <w:t>návrh zákona o výbere zástupcov štátu do orgánov spoločností s majetkovou účasťou štátu, o ich odmeňovaní a zodpovednosti za škodu</w:t>
      </w:r>
    </w:p>
    <w:p w:rsidR="008F3B33" w:rsidRPr="0025002C" w:rsidP="002D32C2">
      <w:pPr>
        <w:pStyle w:val="NormalWeb"/>
        <w:bidi w:val="0"/>
        <w:spacing w:before="120" w:beforeAutospacing="0" w:after="0" w:afterAutospacing="0" w:line="276" w:lineRule="auto"/>
        <w:jc w:val="both"/>
        <w:rPr>
          <w:rFonts w:ascii="Book Antiqua" w:hAnsi="Book Antiqua"/>
          <w:b/>
          <w:bCs/>
          <w:color w:val="000000"/>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Termín začatia a ukončenia PPK:</w:t>
      </w:r>
      <w:r w:rsidRPr="0025002C">
        <w:rPr>
          <w:rFonts w:ascii="Book Antiqua" w:hAnsi="Book Antiqua"/>
          <w:color w:val="000000"/>
          <w:sz w:val="22"/>
          <w:szCs w:val="22"/>
        </w:rPr>
        <w:t xml:space="preserve"> </w:t>
      </w:r>
      <w:r w:rsidRPr="0025002C">
        <w:rPr>
          <w:rFonts w:ascii="Book Antiqua" w:hAnsi="Book Antiqua"/>
          <w:i/>
          <w:iCs/>
          <w:color w:val="000000"/>
          <w:sz w:val="22"/>
          <w:szCs w:val="22"/>
        </w:rPr>
        <w:t>bezpredmetné</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 </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F3B33" w:rsidRPr="0025002C" w:rsidP="002D32C2">
            <w:pPr>
              <w:pStyle w:val="NormalWeb"/>
              <w:bidi w:val="0"/>
              <w:spacing w:before="120" w:beforeAutospacing="0" w:after="0" w:afterAutospacing="0" w:line="276" w:lineRule="auto"/>
              <w:jc w:val="center"/>
              <w:rPr>
                <w:rFonts w:ascii="Book Antiqua" w:hAnsi="Book Antiqua"/>
                <w:sz w:val="22"/>
                <w:szCs w:val="22"/>
              </w:rPr>
            </w:pPr>
            <w:r w:rsidRPr="0025002C">
              <w:rPr>
                <w:rFonts w:ascii="Book Antiqua" w:hAnsi="Book Antiqua"/>
                <w:color w:val="000000"/>
                <w:sz w:val="22"/>
                <w:szCs w:val="22"/>
              </w:rPr>
              <w:t> </w:t>
            </w:r>
          </w:p>
        </w:tc>
      </w:tr>
    </w:tbl>
    <w:p w:rsidR="008F3B33" w:rsidRPr="0025002C" w:rsidP="002D32C2">
      <w:pPr>
        <w:pStyle w:val="NormalWeb"/>
        <w:bidi w:val="0"/>
        <w:spacing w:before="120" w:beforeAutospacing="0" w:after="0" w:afterAutospacing="0" w:line="276" w:lineRule="auto"/>
        <w:rPr>
          <w:rFonts w:ascii="Book Antiqua" w:hAnsi="Book Antiqua"/>
          <w:sz w:val="22"/>
          <w:szCs w:val="22"/>
        </w:rPr>
      </w:pPr>
      <w:r w:rsidRPr="0025002C">
        <w:rPr>
          <w:rFonts w:ascii="Book Antiqua" w:hAnsi="Book Antiqua"/>
          <w:color w:val="000000"/>
          <w:sz w:val="22"/>
          <w:szCs w:val="22"/>
        </w:rPr>
        <w:t> </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A.3. Poznámky</w:t>
      </w:r>
    </w:p>
    <w:p w:rsidR="008F3B33" w:rsidRPr="0025002C" w:rsidP="002D32C2">
      <w:pPr>
        <w:pStyle w:val="NormalWeb"/>
        <w:bidi w:val="0"/>
        <w:spacing w:before="120" w:beforeAutospacing="0" w:after="0" w:afterAutospacing="0" w:line="276" w:lineRule="auto"/>
        <w:jc w:val="both"/>
        <w:rPr>
          <w:rFonts w:ascii="Book Antiqua" w:hAnsi="Book Antiqua"/>
          <w:i/>
          <w:sz w:val="22"/>
          <w:szCs w:val="22"/>
        </w:rPr>
      </w:pPr>
      <w:r w:rsidRPr="0025002C">
        <w:rPr>
          <w:rFonts w:ascii="Book Antiqua" w:hAnsi="Book Antiqua"/>
          <w:i/>
          <w:iCs/>
          <w:color w:val="000000"/>
          <w:sz w:val="22"/>
          <w:szCs w:val="22"/>
        </w:rPr>
        <w:t>Vplyv na rozpočet verejnej správy sa nepredpokladá, keďže výška odmeňovania je stanovená rovnako ako v uznesení vlády</w:t>
      </w:r>
      <w:r w:rsidRPr="0025002C">
        <w:rPr>
          <w:rFonts w:ascii="Book Antiqua" w:hAnsi="Book Antiqua"/>
          <w:i/>
          <w:sz w:val="22"/>
          <w:szCs w:val="22"/>
        </w:rPr>
        <w:t xml:space="preserve"> Slovenskej republiky č. 270 z 20. apríla 2011, ktoré by sa už v súčasnosti malo uplatňovať v spoločnostiach so 100% majetkovou účasťou štátu.</w:t>
      </w:r>
    </w:p>
    <w:p w:rsidR="008F3B33" w:rsidRPr="0025002C" w:rsidP="002D32C2">
      <w:pPr>
        <w:pStyle w:val="NormalWeb"/>
        <w:bidi w:val="0"/>
        <w:spacing w:before="120" w:beforeAutospacing="0" w:after="0" w:afterAutospacing="0" w:line="276" w:lineRule="auto"/>
        <w:jc w:val="both"/>
        <w:rPr>
          <w:rFonts w:ascii="Book Antiqua" w:hAnsi="Book Antiqua"/>
          <w:b/>
          <w:bCs/>
          <w:color w:val="000000"/>
          <w:sz w:val="22"/>
          <w:szCs w:val="22"/>
        </w:rPr>
      </w:pP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A.4. Alternatívne riešenia</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i/>
          <w:iCs/>
          <w:color w:val="000000"/>
          <w:sz w:val="22"/>
          <w:szCs w:val="22"/>
        </w:rPr>
        <w:t>bezpredmetné</w:t>
      </w:r>
    </w:p>
    <w:p w:rsidR="008F3B33" w:rsidRPr="0025002C" w:rsidP="002D32C2">
      <w:pPr>
        <w:pStyle w:val="NormalWeb"/>
        <w:bidi w:val="0"/>
        <w:spacing w:before="120" w:beforeAutospacing="0" w:after="0" w:afterAutospacing="0" w:line="276" w:lineRule="auto"/>
        <w:jc w:val="both"/>
        <w:rPr>
          <w:rFonts w:ascii="Book Antiqua" w:hAnsi="Book Antiqua"/>
          <w:b/>
          <w:bCs/>
          <w:color w:val="000000"/>
          <w:sz w:val="22"/>
          <w:szCs w:val="22"/>
        </w:rPr>
      </w:pPr>
      <w:r w:rsidRPr="0025002C">
        <w:rPr>
          <w:rFonts w:ascii="Book Antiqua" w:hAnsi="Book Antiqua"/>
          <w:b/>
          <w:bCs/>
          <w:color w:val="000000"/>
          <w:sz w:val="22"/>
          <w:szCs w:val="22"/>
        </w:rPr>
        <w:t> </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b/>
          <w:bCs/>
          <w:color w:val="000000"/>
          <w:sz w:val="22"/>
          <w:szCs w:val="22"/>
        </w:rPr>
        <w:t>A.5. Stanovisko gestorov</w:t>
      </w:r>
    </w:p>
    <w:p w:rsidR="008F3B33" w:rsidRPr="0025002C" w:rsidP="002D32C2">
      <w:pPr>
        <w:pStyle w:val="NormalWeb"/>
        <w:bidi w:val="0"/>
        <w:spacing w:before="120" w:beforeAutospacing="0" w:after="0" w:afterAutospacing="0" w:line="276" w:lineRule="auto"/>
        <w:jc w:val="both"/>
        <w:rPr>
          <w:rFonts w:ascii="Book Antiqua" w:hAnsi="Book Antiqua"/>
          <w:sz w:val="22"/>
          <w:szCs w:val="22"/>
        </w:rPr>
      </w:pPr>
      <w:r w:rsidRPr="0025002C">
        <w:rPr>
          <w:rFonts w:ascii="Book Antiqua" w:hAnsi="Book Antiqua"/>
          <w:i/>
          <w:iCs/>
          <w:color w:val="000000"/>
          <w:sz w:val="22"/>
          <w:szCs w:val="22"/>
        </w:rPr>
        <w:t>Návrh zákona bol zaslaný na vyjadrenie Ministerstvu financií SR a stanovisko tohto ministerstva tvorí súčasť predkladaného materiálu.</w:t>
      </w:r>
    </w:p>
    <w:p w:rsidR="008F3B33" w:rsidRPr="00264061" w:rsidP="002D32C2">
      <w:pPr>
        <w:pStyle w:val="NormalWeb"/>
        <w:bidi w:val="0"/>
        <w:spacing w:before="120" w:beforeAutospacing="0" w:after="0" w:afterAutospacing="0" w:line="276" w:lineRule="auto"/>
        <w:ind w:firstLine="708"/>
        <w:jc w:val="both"/>
        <w:rPr>
          <w:rFonts w:ascii="Book Antiqua" w:hAnsi="Book Antiqua"/>
          <w:bCs/>
          <w:sz w:val="22"/>
          <w:szCs w:val="22"/>
        </w:rPr>
      </w:pP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B47"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27B47"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B47"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7F25C9B"/>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3">
    <w:nsid w:val="18180A1C"/>
    <w:multiLevelType w:val="hybridMultilevel"/>
    <w:tmpl w:val="A496B04A"/>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0BD3327"/>
    <w:multiLevelType w:val="hybridMultilevel"/>
    <w:tmpl w:val="B7BE710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0FC1164"/>
    <w:multiLevelType w:val="hybridMultilevel"/>
    <w:tmpl w:val="9B5A5C66"/>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11">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2F201BC7"/>
    <w:multiLevelType w:val="hybridMultilevel"/>
    <w:tmpl w:val="AB44DED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C7F1379"/>
    <w:multiLevelType w:val="hybridMultilevel"/>
    <w:tmpl w:val="87AC6A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5363F10"/>
    <w:multiLevelType w:val="hybridMultilevel"/>
    <w:tmpl w:val="F356C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91251CF"/>
    <w:multiLevelType w:val="hybridMultilevel"/>
    <w:tmpl w:val="107494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A216555"/>
    <w:multiLevelType w:val="hybridMultilevel"/>
    <w:tmpl w:val="B2D4F3F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5F050971"/>
    <w:multiLevelType w:val="hybridMultilevel"/>
    <w:tmpl w:val="7F487B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1">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8"/>
  </w:num>
  <w:num w:numId="2">
    <w:abstractNumId w:val="1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12"/>
  </w:num>
  <w:num w:numId="10">
    <w:abstractNumId w:val="20"/>
  </w:num>
  <w:num w:numId="11">
    <w:abstractNumId w:val="1"/>
  </w:num>
  <w:num w:numId="12">
    <w:abstractNumId w:val="26"/>
  </w:num>
  <w:num w:numId="13">
    <w:abstractNumId w:val="27"/>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1"/>
  </w:num>
  <w:num w:numId="17">
    <w:abstractNumId w:val="17"/>
  </w:num>
  <w:num w:numId="18">
    <w:abstractNumId w:val="13"/>
  </w:num>
  <w:num w:numId="19">
    <w:abstractNumId w:val="0"/>
  </w:num>
  <w:num w:numId="20">
    <w:abstractNumId w:val="27"/>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9"/>
  </w:num>
  <w:num w:numId="22">
    <w:abstractNumId w:val="3"/>
  </w:num>
  <w:num w:numId="23">
    <w:abstractNumId w:val="25"/>
  </w:num>
  <w:num w:numId="24">
    <w:abstractNumId w:val="24"/>
  </w:num>
  <w:num w:numId="25">
    <w:abstractNumId w:val="14"/>
  </w:num>
  <w:num w:numId="26">
    <w:abstractNumId w:val="19"/>
  </w:num>
  <w:num w:numId="27">
    <w:abstractNumId w:val="6"/>
  </w:num>
  <w:num w:numId="28">
    <w:abstractNumId w:val="23"/>
  </w:num>
  <w:num w:numId="29">
    <w:abstractNumId w:val="21"/>
  </w:num>
  <w:num w:numId="30">
    <w:abstractNumId w:val="11"/>
  </w:num>
  <w:num w:numId="31">
    <w:abstractNumId w:val="5"/>
  </w:num>
  <w:num w:numId="32">
    <w:abstractNumId w:val="2"/>
  </w:num>
  <w:num w:numId="33">
    <w:abstractNumId w:val="16"/>
  </w:num>
  <w:num w:numId="34">
    <w:abstractNumId w:val="9"/>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D1C"/>
    <w:rsid w:val="00004F4B"/>
    <w:rsid w:val="00006E0B"/>
    <w:rsid w:val="00007DC8"/>
    <w:rsid w:val="00011099"/>
    <w:rsid w:val="00012FDB"/>
    <w:rsid w:val="0001344B"/>
    <w:rsid w:val="00013AA1"/>
    <w:rsid w:val="00014FE4"/>
    <w:rsid w:val="00016083"/>
    <w:rsid w:val="00016D42"/>
    <w:rsid w:val="000175B8"/>
    <w:rsid w:val="00020313"/>
    <w:rsid w:val="0002094B"/>
    <w:rsid w:val="00021F4A"/>
    <w:rsid w:val="0002213A"/>
    <w:rsid w:val="0002272C"/>
    <w:rsid w:val="00024AFB"/>
    <w:rsid w:val="00027AD6"/>
    <w:rsid w:val="00030B47"/>
    <w:rsid w:val="00030F61"/>
    <w:rsid w:val="000315A4"/>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80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09E0"/>
    <w:rsid w:val="00081693"/>
    <w:rsid w:val="0008271B"/>
    <w:rsid w:val="000829E5"/>
    <w:rsid w:val="00082FF8"/>
    <w:rsid w:val="00083166"/>
    <w:rsid w:val="00084078"/>
    <w:rsid w:val="000844AA"/>
    <w:rsid w:val="00085F9C"/>
    <w:rsid w:val="00086558"/>
    <w:rsid w:val="00087083"/>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1EB"/>
    <w:rsid w:val="000B0848"/>
    <w:rsid w:val="000B1F82"/>
    <w:rsid w:val="000B1F8C"/>
    <w:rsid w:val="000B321B"/>
    <w:rsid w:val="000B593D"/>
    <w:rsid w:val="000B6CE4"/>
    <w:rsid w:val="000B770B"/>
    <w:rsid w:val="000B7C8E"/>
    <w:rsid w:val="000C0119"/>
    <w:rsid w:val="000C02B9"/>
    <w:rsid w:val="000C0D8D"/>
    <w:rsid w:val="000C13B7"/>
    <w:rsid w:val="000C2091"/>
    <w:rsid w:val="000C322E"/>
    <w:rsid w:val="000C3685"/>
    <w:rsid w:val="000C3C29"/>
    <w:rsid w:val="000C4608"/>
    <w:rsid w:val="000C4AE3"/>
    <w:rsid w:val="000C6516"/>
    <w:rsid w:val="000C76B9"/>
    <w:rsid w:val="000C78D1"/>
    <w:rsid w:val="000D0829"/>
    <w:rsid w:val="000D121E"/>
    <w:rsid w:val="000D3088"/>
    <w:rsid w:val="000D34B3"/>
    <w:rsid w:val="000D3AAF"/>
    <w:rsid w:val="000D44CB"/>
    <w:rsid w:val="000D4782"/>
    <w:rsid w:val="000D48C0"/>
    <w:rsid w:val="000D76DB"/>
    <w:rsid w:val="000E0FC3"/>
    <w:rsid w:val="000E16DB"/>
    <w:rsid w:val="000E45B0"/>
    <w:rsid w:val="000E4651"/>
    <w:rsid w:val="000E59B4"/>
    <w:rsid w:val="000E6969"/>
    <w:rsid w:val="000E69F1"/>
    <w:rsid w:val="000E7383"/>
    <w:rsid w:val="000F3991"/>
    <w:rsid w:val="000F3C35"/>
    <w:rsid w:val="000F65F6"/>
    <w:rsid w:val="000F7968"/>
    <w:rsid w:val="0010162D"/>
    <w:rsid w:val="00102CAF"/>
    <w:rsid w:val="00103D4C"/>
    <w:rsid w:val="00104B5F"/>
    <w:rsid w:val="00106800"/>
    <w:rsid w:val="00106C80"/>
    <w:rsid w:val="00111127"/>
    <w:rsid w:val="00111271"/>
    <w:rsid w:val="001114DA"/>
    <w:rsid w:val="0011220D"/>
    <w:rsid w:val="001132D7"/>
    <w:rsid w:val="001139FB"/>
    <w:rsid w:val="001149EA"/>
    <w:rsid w:val="00115651"/>
    <w:rsid w:val="00117635"/>
    <w:rsid w:val="0012197D"/>
    <w:rsid w:val="00121E57"/>
    <w:rsid w:val="001243A6"/>
    <w:rsid w:val="00125137"/>
    <w:rsid w:val="00125D8B"/>
    <w:rsid w:val="001310B8"/>
    <w:rsid w:val="001311D0"/>
    <w:rsid w:val="00131A7D"/>
    <w:rsid w:val="00131EB7"/>
    <w:rsid w:val="00133868"/>
    <w:rsid w:val="00135188"/>
    <w:rsid w:val="001359EE"/>
    <w:rsid w:val="00135B00"/>
    <w:rsid w:val="001373C0"/>
    <w:rsid w:val="001409E3"/>
    <w:rsid w:val="00141162"/>
    <w:rsid w:val="00141C50"/>
    <w:rsid w:val="0014240D"/>
    <w:rsid w:val="00143D42"/>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6B18"/>
    <w:rsid w:val="00157609"/>
    <w:rsid w:val="00160E88"/>
    <w:rsid w:val="0016193D"/>
    <w:rsid w:val="001630CE"/>
    <w:rsid w:val="00163198"/>
    <w:rsid w:val="00170F6A"/>
    <w:rsid w:val="001733E7"/>
    <w:rsid w:val="001750F6"/>
    <w:rsid w:val="001752F0"/>
    <w:rsid w:val="001756DF"/>
    <w:rsid w:val="0017583D"/>
    <w:rsid w:val="0017615E"/>
    <w:rsid w:val="00176733"/>
    <w:rsid w:val="00176947"/>
    <w:rsid w:val="00184132"/>
    <w:rsid w:val="00184F45"/>
    <w:rsid w:val="001854F6"/>
    <w:rsid w:val="00185CF5"/>
    <w:rsid w:val="00186F91"/>
    <w:rsid w:val="00186F98"/>
    <w:rsid w:val="00187B13"/>
    <w:rsid w:val="00187D59"/>
    <w:rsid w:val="0019026A"/>
    <w:rsid w:val="001939DC"/>
    <w:rsid w:val="00194CAF"/>
    <w:rsid w:val="00195450"/>
    <w:rsid w:val="0019554A"/>
    <w:rsid w:val="00195B0C"/>
    <w:rsid w:val="001A0177"/>
    <w:rsid w:val="001A0454"/>
    <w:rsid w:val="001A05DC"/>
    <w:rsid w:val="001A0BE2"/>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2198"/>
    <w:rsid w:val="001C3DC6"/>
    <w:rsid w:val="001C6D8B"/>
    <w:rsid w:val="001C71FC"/>
    <w:rsid w:val="001C738C"/>
    <w:rsid w:val="001D0A94"/>
    <w:rsid w:val="001D0E4C"/>
    <w:rsid w:val="001D14F5"/>
    <w:rsid w:val="001D2FFA"/>
    <w:rsid w:val="001D3276"/>
    <w:rsid w:val="001D3F46"/>
    <w:rsid w:val="001D5325"/>
    <w:rsid w:val="001D58FE"/>
    <w:rsid w:val="001D6094"/>
    <w:rsid w:val="001D6B9A"/>
    <w:rsid w:val="001D70F9"/>
    <w:rsid w:val="001D7DCE"/>
    <w:rsid w:val="001E0241"/>
    <w:rsid w:val="001E228B"/>
    <w:rsid w:val="001E5F4A"/>
    <w:rsid w:val="001F155C"/>
    <w:rsid w:val="001F4A40"/>
    <w:rsid w:val="001F63A9"/>
    <w:rsid w:val="002008E3"/>
    <w:rsid w:val="002045C2"/>
    <w:rsid w:val="00205456"/>
    <w:rsid w:val="00205BD8"/>
    <w:rsid w:val="00210428"/>
    <w:rsid w:val="00212D14"/>
    <w:rsid w:val="002147AA"/>
    <w:rsid w:val="0021496E"/>
    <w:rsid w:val="00214A76"/>
    <w:rsid w:val="00215D24"/>
    <w:rsid w:val="002161C0"/>
    <w:rsid w:val="002171D3"/>
    <w:rsid w:val="00217416"/>
    <w:rsid w:val="00220777"/>
    <w:rsid w:val="00220D52"/>
    <w:rsid w:val="00223568"/>
    <w:rsid w:val="00223CE0"/>
    <w:rsid w:val="00224801"/>
    <w:rsid w:val="002254B8"/>
    <w:rsid w:val="002255C7"/>
    <w:rsid w:val="002267F3"/>
    <w:rsid w:val="00226E94"/>
    <w:rsid w:val="00227BBB"/>
    <w:rsid w:val="00231C2F"/>
    <w:rsid w:val="00231E87"/>
    <w:rsid w:val="002327D5"/>
    <w:rsid w:val="00234331"/>
    <w:rsid w:val="00234F60"/>
    <w:rsid w:val="00236DB3"/>
    <w:rsid w:val="00240DC2"/>
    <w:rsid w:val="002415D2"/>
    <w:rsid w:val="00243C5E"/>
    <w:rsid w:val="002441C1"/>
    <w:rsid w:val="002459CB"/>
    <w:rsid w:val="00245E50"/>
    <w:rsid w:val="00246972"/>
    <w:rsid w:val="00246E89"/>
    <w:rsid w:val="002472DB"/>
    <w:rsid w:val="0025002C"/>
    <w:rsid w:val="00250AF0"/>
    <w:rsid w:val="00253581"/>
    <w:rsid w:val="002538F4"/>
    <w:rsid w:val="00254AFE"/>
    <w:rsid w:val="002555BD"/>
    <w:rsid w:val="00255A6A"/>
    <w:rsid w:val="00257D64"/>
    <w:rsid w:val="00262A97"/>
    <w:rsid w:val="00262B16"/>
    <w:rsid w:val="00264061"/>
    <w:rsid w:val="00265977"/>
    <w:rsid w:val="00265ABF"/>
    <w:rsid w:val="0026684C"/>
    <w:rsid w:val="00270FC9"/>
    <w:rsid w:val="00271074"/>
    <w:rsid w:val="00273351"/>
    <w:rsid w:val="002738F0"/>
    <w:rsid w:val="00274E25"/>
    <w:rsid w:val="002750CD"/>
    <w:rsid w:val="00275177"/>
    <w:rsid w:val="002774B3"/>
    <w:rsid w:val="00277D23"/>
    <w:rsid w:val="002808A2"/>
    <w:rsid w:val="0028246F"/>
    <w:rsid w:val="00282F64"/>
    <w:rsid w:val="0028316F"/>
    <w:rsid w:val="0028345D"/>
    <w:rsid w:val="00284095"/>
    <w:rsid w:val="00284DEC"/>
    <w:rsid w:val="00286D66"/>
    <w:rsid w:val="002903A3"/>
    <w:rsid w:val="00292267"/>
    <w:rsid w:val="002924B6"/>
    <w:rsid w:val="00293E0C"/>
    <w:rsid w:val="00294046"/>
    <w:rsid w:val="0029420C"/>
    <w:rsid w:val="00296BCC"/>
    <w:rsid w:val="00296F76"/>
    <w:rsid w:val="002975FA"/>
    <w:rsid w:val="002A05CA"/>
    <w:rsid w:val="002A2F1D"/>
    <w:rsid w:val="002A3BF6"/>
    <w:rsid w:val="002A3D84"/>
    <w:rsid w:val="002A47B3"/>
    <w:rsid w:val="002A522B"/>
    <w:rsid w:val="002A59B0"/>
    <w:rsid w:val="002B0A5B"/>
    <w:rsid w:val="002B1F28"/>
    <w:rsid w:val="002B23EE"/>
    <w:rsid w:val="002B4FE8"/>
    <w:rsid w:val="002B53A6"/>
    <w:rsid w:val="002B61B1"/>
    <w:rsid w:val="002B6C2A"/>
    <w:rsid w:val="002C0B64"/>
    <w:rsid w:val="002C1C9C"/>
    <w:rsid w:val="002C428D"/>
    <w:rsid w:val="002C5FA3"/>
    <w:rsid w:val="002C613E"/>
    <w:rsid w:val="002C61B0"/>
    <w:rsid w:val="002D12CA"/>
    <w:rsid w:val="002D12E4"/>
    <w:rsid w:val="002D146A"/>
    <w:rsid w:val="002D2423"/>
    <w:rsid w:val="002D32C2"/>
    <w:rsid w:val="002D3EF8"/>
    <w:rsid w:val="002D44BF"/>
    <w:rsid w:val="002D4709"/>
    <w:rsid w:val="002D5316"/>
    <w:rsid w:val="002D6136"/>
    <w:rsid w:val="002E00A6"/>
    <w:rsid w:val="002E2044"/>
    <w:rsid w:val="002E23B3"/>
    <w:rsid w:val="002E4114"/>
    <w:rsid w:val="002E48CB"/>
    <w:rsid w:val="002E58CC"/>
    <w:rsid w:val="002E5922"/>
    <w:rsid w:val="002E5BC4"/>
    <w:rsid w:val="002F0DCE"/>
    <w:rsid w:val="002F18FE"/>
    <w:rsid w:val="002F1B53"/>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16F11"/>
    <w:rsid w:val="00321029"/>
    <w:rsid w:val="00322D9A"/>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036"/>
    <w:rsid w:val="00363774"/>
    <w:rsid w:val="003640F9"/>
    <w:rsid w:val="00364433"/>
    <w:rsid w:val="00364763"/>
    <w:rsid w:val="003721ED"/>
    <w:rsid w:val="0037235D"/>
    <w:rsid w:val="003725AB"/>
    <w:rsid w:val="00373CE6"/>
    <w:rsid w:val="003767EE"/>
    <w:rsid w:val="003772B5"/>
    <w:rsid w:val="00377EEE"/>
    <w:rsid w:val="00380562"/>
    <w:rsid w:val="00381037"/>
    <w:rsid w:val="0038119E"/>
    <w:rsid w:val="0038342B"/>
    <w:rsid w:val="0038430E"/>
    <w:rsid w:val="003866A3"/>
    <w:rsid w:val="00387A92"/>
    <w:rsid w:val="00390172"/>
    <w:rsid w:val="003906C1"/>
    <w:rsid w:val="00391795"/>
    <w:rsid w:val="00393261"/>
    <w:rsid w:val="0039396D"/>
    <w:rsid w:val="00393B13"/>
    <w:rsid w:val="003940FC"/>
    <w:rsid w:val="003947FB"/>
    <w:rsid w:val="00395FEB"/>
    <w:rsid w:val="003A09A3"/>
    <w:rsid w:val="003A0A1B"/>
    <w:rsid w:val="003A265F"/>
    <w:rsid w:val="003A2BF8"/>
    <w:rsid w:val="003A5A19"/>
    <w:rsid w:val="003A75AD"/>
    <w:rsid w:val="003B1A35"/>
    <w:rsid w:val="003B28C4"/>
    <w:rsid w:val="003B6A09"/>
    <w:rsid w:val="003B755E"/>
    <w:rsid w:val="003C05F0"/>
    <w:rsid w:val="003C0EAB"/>
    <w:rsid w:val="003C1DCB"/>
    <w:rsid w:val="003C2EAF"/>
    <w:rsid w:val="003C4A46"/>
    <w:rsid w:val="003C5F42"/>
    <w:rsid w:val="003D0C29"/>
    <w:rsid w:val="003D43D9"/>
    <w:rsid w:val="003D57A6"/>
    <w:rsid w:val="003D7305"/>
    <w:rsid w:val="003D77CE"/>
    <w:rsid w:val="003E0FD0"/>
    <w:rsid w:val="003E3D06"/>
    <w:rsid w:val="003E42E2"/>
    <w:rsid w:val="003E43DA"/>
    <w:rsid w:val="003E703E"/>
    <w:rsid w:val="003E7598"/>
    <w:rsid w:val="003F0C3D"/>
    <w:rsid w:val="003F0D18"/>
    <w:rsid w:val="003F2BE1"/>
    <w:rsid w:val="003F4175"/>
    <w:rsid w:val="00400C4C"/>
    <w:rsid w:val="004019AE"/>
    <w:rsid w:val="004026BF"/>
    <w:rsid w:val="004051F9"/>
    <w:rsid w:val="004052EA"/>
    <w:rsid w:val="00407647"/>
    <w:rsid w:val="0041012F"/>
    <w:rsid w:val="004107F9"/>
    <w:rsid w:val="00414245"/>
    <w:rsid w:val="00414F00"/>
    <w:rsid w:val="004154D1"/>
    <w:rsid w:val="004160BB"/>
    <w:rsid w:val="00416BF3"/>
    <w:rsid w:val="004175F3"/>
    <w:rsid w:val="004179AD"/>
    <w:rsid w:val="00417F76"/>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47D24"/>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67E83"/>
    <w:rsid w:val="0047195D"/>
    <w:rsid w:val="004732FA"/>
    <w:rsid w:val="00473756"/>
    <w:rsid w:val="00473F90"/>
    <w:rsid w:val="00474DCD"/>
    <w:rsid w:val="00475E32"/>
    <w:rsid w:val="00476733"/>
    <w:rsid w:val="00476B31"/>
    <w:rsid w:val="004771BB"/>
    <w:rsid w:val="00477800"/>
    <w:rsid w:val="004813B1"/>
    <w:rsid w:val="004821E6"/>
    <w:rsid w:val="004829D4"/>
    <w:rsid w:val="004834A5"/>
    <w:rsid w:val="00483515"/>
    <w:rsid w:val="00483544"/>
    <w:rsid w:val="00483C52"/>
    <w:rsid w:val="00484F8F"/>
    <w:rsid w:val="00487D60"/>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6C23"/>
    <w:rsid w:val="004D1049"/>
    <w:rsid w:val="004D2A2C"/>
    <w:rsid w:val="004D40FA"/>
    <w:rsid w:val="004D660D"/>
    <w:rsid w:val="004D71C9"/>
    <w:rsid w:val="004D7819"/>
    <w:rsid w:val="004D7EBE"/>
    <w:rsid w:val="004E1CAD"/>
    <w:rsid w:val="004E28E2"/>
    <w:rsid w:val="004E295C"/>
    <w:rsid w:val="004E361C"/>
    <w:rsid w:val="004E3B8B"/>
    <w:rsid w:val="004E4D7F"/>
    <w:rsid w:val="004E5504"/>
    <w:rsid w:val="004E55FB"/>
    <w:rsid w:val="004E5720"/>
    <w:rsid w:val="004E641B"/>
    <w:rsid w:val="004E6525"/>
    <w:rsid w:val="004E67D5"/>
    <w:rsid w:val="004E7CC6"/>
    <w:rsid w:val="004F14D5"/>
    <w:rsid w:val="004F1888"/>
    <w:rsid w:val="004F19B9"/>
    <w:rsid w:val="004F24BF"/>
    <w:rsid w:val="004F2E15"/>
    <w:rsid w:val="004F3C5A"/>
    <w:rsid w:val="004F4639"/>
    <w:rsid w:val="004F4A2D"/>
    <w:rsid w:val="004F7114"/>
    <w:rsid w:val="00502EAA"/>
    <w:rsid w:val="005031E4"/>
    <w:rsid w:val="00504289"/>
    <w:rsid w:val="005043E9"/>
    <w:rsid w:val="00504BC4"/>
    <w:rsid w:val="00504F2C"/>
    <w:rsid w:val="00506059"/>
    <w:rsid w:val="00506310"/>
    <w:rsid w:val="0050713F"/>
    <w:rsid w:val="00507794"/>
    <w:rsid w:val="0050793D"/>
    <w:rsid w:val="00507A9B"/>
    <w:rsid w:val="00510AB5"/>
    <w:rsid w:val="00512DBE"/>
    <w:rsid w:val="00513E26"/>
    <w:rsid w:val="00515137"/>
    <w:rsid w:val="00515BEF"/>
    <w:rsid w:val="0051753F"/>
    <w:rsid w:val="00520223"/>
    <w:rsid w:val="00521AE5"/>
    <w:rsid w:val="00521F2F"/>
    <w:rsid w:val="00523734"/>
    <w:rsid w:val="00523997"/>
    <w:rsid w:val="005247C0"/>
    <w:rsid w:val="00524A12"/>
    <w:rsid w:val="00525AE3"/>
    <w:rsid w:val="00526FDE"/>
    <w:rsid w:val="00531BD1"/>
    <w:rsid w:val="0053418B"/>
    <w:rsid w:val="00535DB2"/>
    <w:rsid w:val="005360F6"/>
    <w:rsid w:val="005364C2"/>
    <w:rsid w:val="00536ABC"/>
    <w:rsid w:val="0053708C"/>
    <w:rsid w:val="005378B1"/>
    <w:rsid w:val="00537F06"/>
    <w:rsid w:val="005406CA"/>
    <w:rsid w:val="005412CE"/>
    <w:rsid w:val="00542E4C"/>
    <w:rsid w:val="00542FBE"/>
    <w:rsid w:val="00543637"/>
    <w:rsid w:val="00543D31"/>
    <w:rsid w:val="00544AEB"/>
    <w:rsid w:val="00544ECE"/>
    <w:rsid w:val="0054574B"/>
    <w:rsid w:val="005459BD"/>
    <w:rsid w:val="0054754A"/>
    <w:rsid w:val="0055153A"/>
    <w:rsid w:val="005515DC"/>
    <w:rsid w:val="00551E49"/>
    <w:rsid w:val="00552119"/>
    <w:rsid w:val="00552F64"/>
    <w:rsid w:val="005534F2"/>
    <w:rsid w:val="00554528"/>
    <w:rsid w:val="00555DF5"/>
    <w:rsid w:val="005560DA"/>
    <w:rsid w:val="005572DF"/>
    <w:rsid w:val="005574BE"/>
    <w:rsid w:val="005574FF"/>
    <w:rsid w:val="00557A58"/>
    <w:rsid w:val="005603C6"/>
    <w:rsid w:val="0056120E"/>
    <w:rsid w:val="00561D27"/>
    <w:rsid w:val="0056237D"/>
    <w:rsid w:val="00565AC9"/>
    <w:rsid w:val="00567155"/>
    <w:rsid w:val="005678E8"/>
    <w:rsid w:val="00567BA1"/>
    <w:rsid w:val="005715EE"/>
    <w:rsid w:val="005716F5"/>
    <w:rsid w:val="00572AC4"/>
    <w:rsid w:val="00573A35"/>
    <w:rsid w:val="0057446E"/>
    <w:rsid w:val="00575595"/>
    <w:rsid w:val="005756D2"/>
    <w:rsid w:val="0057750D"/>
    <w:rsid w:val="0058361B"/>
    <w:rsid w:val="00583B5B"/>
    <w:rsid w:val="00583FB4"/>
    <w:rsid w:val="00584B07"/>
    <w:rsid w:val="00584BCD"/>
    <w:rsid w:val="0058581B"/>
    <w:rsid w:val="00585FCF"/>
    <w:rsid w:val="00586D79"/>
    <w:rsid w:val="00587634"/>
    <w:rsid w:val="00587942"/>
    <w:rsid w:val="00590B63"/>
    <w:rsid w:val="005920E7"/>
    <w:rsid w:val="00593ACB"/>
    <w:rsid w:val="00594CA5"/>
    <w:rsid w:val="00595D1D"/>
    <w:rsid w:val="005970B2"/>
    <w:rsid w:val="005979BC"/>
    <w:rsid w:val="00597AC4"/>
    <w:rsid w:val="00597E63"/>
    <w:rsid w:val="005A0DAB"/>
    <w:rsid w:val="005A0DB2"/>
    <w:rsid w:val="005A2B9F"/>
    <w:rsid w:val="005A304D"/>
    <w:rsid w:val="005A3730"/>
    <w:rsid w:val="005A43B7"/>
    <w:rsid w:val="005A4B8D"/>
    <w:rsid w:val="005A58CF"/>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1EA5"/>
    <w:rsid w:val="005D4573"/>
    <w:rsid w:val="005D4908"/>
    <w:rsid w:val="005D55DC"/>
    <w:rsid w:val="005D6C75"/>
    <w:rsid w:val="005E110C"/>
    <w:rsid w:val="005E111D"/>
    <w:rsid w:val="005E2D2A"/>
    <w:rsid w:val="005E2EBE"/>
    <w:rsid w:val="005E382C"/>
    <w:rsid w:val="005E3C49"/>
    <w:rsid w:val="005E3D2E"/>
    <w:rsid w:val="005E4212"/>
    <w:rsid w:val="005E4567"/>
    <w:rsid w:val="005E4B4D"/>
    <w:rsid w:val="005E7B0E"/>
    <w:rsid w:val="005E7DD1"/>
    <w:rsid w:val="005F332C"/>
    <w:rsid w:val="005F608B"/>
    <w:rsid w:val="005F79E1"/>
    <w:rsid w:val="00601126"/>
    <w:rsid w:val="00601320"/>
    <w:rsid w:val="006016ED"/>
    <w:rsid w:val="00602063"/>
    <w:rsid w:val="006032D5"/>
    <w:rsid w:val="006046D2"/>
    <w:rsid w:val="00605536"/>
    <w:rsid w:val="00605768"/>
    <w:rsid w:val="00605927"/>
    <w:rsid w:val="00607830"/>
    <w:rsid w:val="006079C2"/>
    <w:rsid w:val="00610414"/>
    <w:rsid w:val="00610BAE"/>
    <w:rsid w:val="00610E13"/>
    <w:rsid w:val="00612171"/>
    <w:rsid w:val="00612415"/>
    <w:rsid w:val="00612CAC"/>
    <w:rsid w:val="006146C5"/>
    <w:rsid w:val="00621B80"/>
    <w:rsid w:val="00621FD3"/>
    <w:rsid w:val="00623471"/>
    <w:rsid w:val="00624779"/>
    <w:rsid w:val="00624E1E"/>
    <w:rsid w:val="006253DD"/>
    <w:rsid w:val="00626935"/>
    <w:rsid w:val="006309E9"/>
    <w:rsid w:val="00630D9A"/>
    <w:rsid w:val="006317A5"/>
    <w:rsid w:val="00631974"/>
    <w:rsid w:val="0063265D"/>
    <w:rsid w:val="00632CF6"/>
    <w:rsid w:val="006343F2"/>
    <w:rsid w:val="006344CA"/>
    <w:rsid w:val="00635A25"/>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490F"/>
    <w:rsid w:val="00655C22"/>
    <w:rsid w:val="00655F70"/>
    <w:rsid w:val="00656944"/>
    <w:rsid w:val="006571A7"/>
    <w:rsid w:val="00660430"/>
    <w:rsid w:val="006611D9"/>
    <w:rsid w:val="00661736"/>
    <w:rsid w:val="00661910"/>
    <w:rsid w:val="00661A73"/>
    <w:rsid w:val="00661C0E"/>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2CB3"/>
    <w:rsid w:val="00683810"/>
    <w:rsid w:val="0068454E"/>
    <w:rsid w:val="00685520"/>
    <w:rsid w:val="006858A3"/>
    <w:rsid w:val="00685903"/>
    <w:rsid w:val="006910CB"/>
    <w:rsid w:val="00692F13"/>
    <w:rsid w:val="00693BCE"/>
    <w:rsid w:val="00694412"/>
    <w:rsid w:val="00695295"/>
    <w:rsid w:val="00695978"/>
    <w:rsid w:val="006A0D4A"/>
    <w:rsid w:val="006A44CF"/>
    <w:rsid w:val="006A524F"/>
    <w:rsid w:val="006A52CC"/>
    <w:rsid w:val="006A5485"/>
    <w:rsid w:val="006A7D20"/>
    <w:rsid w:val="006B078F"/>
    <w:rsid w:val="006B2456"/>
    <w:rsid w:val="006B31C6"/>
    <w:rsid w:val="006B42EB"/>
    <w:rsid w:val="006B6131"/>
    <w:rsid w:val="006B6F9C"/>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F50"/>
    <w:rsid w:val="006F004E"/>
    <w:rsid w:val="006F0E88"/>
    <w:rsid w:val="006F141E"/>
    <w:rsid w:val="006F3C78"/>
    <w:rsid w:val="006F6C38"/>
    <w:rsid w:val="006F7B2E"/>
    <w:rsid w:val="007007E5"/>
    <w:rsid w:val="00701658"/>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35D9"/>
    <w:rsid w:val="00714570"/>
    <w:rsid w:val="00714CBF"/>
    <w:rsid w:val="0071631F"/>
    <w:rsid w:val="00716788"/>
    <w:rsid w:val="00716B40"/>
    <w:rsid w:val="00717C14"/>
    <w:rsid w:val="00720E4F"/>
    <w:rsid w:val="00720E65"/>
    <w:rsid w:val="00721DA2"/>
    <w:rsid w:val="00721EF8"/>
    <w:rsid w:val="0072235C"/>
    <w:rsid w:val="00722636"/>
    <w:rsid w:val="00726C6E"/>
    <w:rsid w:val="00727B47"/>
    <w:rsid w:val="00727C2F"/>
    <w:rsid w:val="00730592"/>
    <w:rsid w:val="007305C1"/>
    <w:rsid w:val="00730C46"/>
    <w:rsid w:val="00731243"/>
    <w:rsid w:val="0073394E"/>
    <w:rsid w:val="0073423A"/>
    <w:rsid w:val="00734C20"/>
    <w:rsid w:val="007350E6"/>
    <w:rsid w:val="00736B8E"/>
    <w:rsid w:val="00737DAE"/>
    <w:rsid w:val="00740C32"/>
    <w:rsid w:val="0074100F"/>
    <w:rsid w:val="00741448"/>
    <w:rsid w:val="00743A58"/>
    <w:rsid w:val="007446C2"/>
    <w:rsid w:val="00745C3A"/>
    <w:rsid w:val="00746ED9"/>
    <w:rsid w:val="0074768A"/>
    <w:rsid w:val="00747A64"/>
    <w:rsid w:val="00750128"/>
    <w:rsid w:val="007503A4"/>
    <w:rsid w:val="0075497D"/>
    <w:rsid w:val="0075552C"/>
    <w:rsid w:val="00755704"/>
    <w:rsid w:val="00760A1F"/>
    <w:rsid w:val="00762C92"/>
    <w:rsid w:val="00764242"/>
    <w:rsid w:val="00765FF4"/>
    <w:rsid w:val="00766180"/>
    <w:rsid w:val="00766DB3"/>
    <w:rsid w:val="00767456"/>
    <w:rsid w:val="00767E5C"/>
    <w:rsid w:val="00776A54"/>
    <w:rsid w:val="00776F49"/>
    <w:rsid w:val="0077789F"/>
    <w:rsid w:val="00780E57"/>
    <w:rsid w:val="007814D5"/>
    <w:rsid w:val="00781ADD"/>
    <w:rsid w:val="00782654"/>
    <w:rsid w:val="00783830"/>
    <w:rsid w:val="00783A2B"/>
    <w:rsid w:val="00783C72"/>
    <w:rsid w:val="0078521D"/>
    <w:rsid w:val="007854BF"/>
    <w:rsid w:val="00785D8D"/>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E0F"/>
    <w:rsid w:val="007C10A3"/>
    <w:rsid w:val="007C1D5A"/>
    <w:rsid w:val="007C2764"/>
    <w:rsid w:val="007C3C61"/>
    <w:rsid w:val="007C4A1C"/>
    <w:rsid w:val="007C5999"/>
    <w:rsid w:val="007C68E3"/>
    <w:rsid w:val="007C694C"/>
    <w:rsid w:val="007C6B28"/>
    <w:rsid w:val="007C74B5"/>
    <w:rsid w:val="007C755B"/>
    <w:rsid w:val="007D0283"/>
    <w:rsid w:val="007D0DE5"/>
    <w:rsid w:val="007D278B"/>
    <w:rsid w:val="007D2955"/>
    <w:rsid w:val="007D2F8E"/>
    <w:rsid w:val="007D3676"/>
    <w:rsid w:val="007D4A0A"/>
    <w:rsid w:val="007D4AB4"/>
    <w:rsid w:val="007D55C6"/>
    <w:rsid w:val="007D5EA7"/>
    <w:rsid w:val="007D6ECF"/>
    <w:rsid w:val="007D6FAA"/>
    <w:rsid w:val="007E0F03"/>
    <w:rsid w:val="007E2BA1"/>
    <w:rsid w:val="007E2FFB"/>
    <w:rsid w:val="007E40E5"/>
    <w:rsid w:val="007E4223"/>
    <w:rsid w:val="007E5961"/>
    <w:rsid w:val="007E5F24"/>
    <w:rsid w:val="007E6EBC"/>
    <w:rsid w:val="007E74D5"/>
    <w:rsid w:val="007F0325"/>
    <w:rsid w:val="007F07E6"/>
    <w:rsid w:val="007F0BD7"/>
    <w:rsid w:val="007F31DE"/>
    <w:rsid w:val="007F5FB7"/>
    <w:rsid w:val="007F6EE8"/>
    <w:rsid w:val="007F7C34"/>
    <w:rsid w:val="007F7E13"/>
    <w:rsid w:val="008003FB"/>
    <w:rsid w:val="0080285C"/>
    <w:rsid w:val="00802972"/>
    <w:rsid w:val="008029C8"/>
    <w:rsid w:val="008032BA"/>
    <w:rsid w:val="00806C7E"/>
    <w:rsid w:val="008074EE"/>
    <w:rsid w:val="00812357"/>
    <w:rsid w:val="00813E24"/>
    <w:rsid w:val="00814D4B"/>
    <w:rsid w:val="0081581B"/>
    <w:rsid w:val="00816D7A"/>
    <w:rsid w:val="0081704E"/>
    <w:rsid w:val="00817AD5"/>
    <w:rsid w:val="00821BC9"/>
    <w:rsid w:val="00823578"/>
    <w:rsid w:val="008244CA"/>
    <w:rsid w:val="00824FC9"/>
    <w:rsid w:val="0083105F"/>
    <w:rsid w:val="008316E2"/>
    <w:rsid w:val="008316E5"/>
    <w:rsid w:val="00831734"/>
    <w:rsid w:val="008330DA"/>
    <w:rsid w:val="00833911"/>
    <w:rsid w:val="00833BD1"/>
    <w:rsid w:val="00835C63"/>
    <w:rsid w:val="00836C3D"/>
    <w:rsid w:val="0084123D"/>
    <w:rsid w:val="008431E0"/>
    <w:rsid w:val="00843556"/>
    <w:rsid w:val="00843831"/>
    <w:rsid w:val="00844445"/>
    <w:rsid w:val="008454C3"/>
    <w:rsid w:val="00851517"/>
    <w:rsid w:val="00851EA3"/>
    <w:rsid w:val="00852745"/>
    <w:rsid w:val="00853B36"/>
    <w:rsid w:val="00853FC6"/>
    <w:rsid w:val="00855F65"/>
    <w:rsid w:val="00856243"/>
    <w:rsid w:val="0085777C"/>
    <w:rsid w:val="00861C2F"/>
    <w:rsid w:val="008623FA"/>
    <w:rsid w:val="008636DD"/>
    <w:rsid w:val="00864651"/>
    <w:rsid w:val="008646FD"/>
    <w:rsid w:val="0086475C"/>
    <w:rsid w:val="00864DED"/>
    <w:rsid w:val="008659F3"/>
    <w:rsid w:val="00865FAE"/>
    <w:rsid w:val="00866E6E"/>
    <w:rsid w:val="008670CA"/>
    <w:rsid w:val="0087061A"/>
    <w:rsid w:val="00873A66"/>
    <w:rsid w:val="00873C73"/>
    <w:rsid w:val="008771FD"/>
    <w:rsid w:val="008802A3"/>
    <w:rsid w:val="008806CA"/>
    <w:rsid w:val="00881703"/>
    <w:rsid w:val="008818EB"/>
    <w:rsid w:val="00881F48"/>
    <w:rsid w:val="00882ABA"/>
    <w:rsid w:val="00882EE0"/>
    <w:rsid w:val="00883CF4"/>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29E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D6660"/>
    <w:rsid w:val="008E3343"/>
    <w:rsid w:val="008E377F"/>
    <w:rsid w:val="008E38CD"/>
    <w:rsid w:val="008E4100"/>
    <w:rsid w:val="008E57C4"/>
    <w:rsid w:val="008F0292"/>
    <w:rsid w:val="008F1083"/>
    <w:rsid w:val="008F2C3E"/>
    <w:rsid w:val="008F3A31"/>
    <w:rsid w:val="008F3B33"/>
    <w:rsid w:val="008F3CC7"/>
    <w:rsid w:val="008F4033"/>
    <w:rsid w:val="008F5D67"/>
    <w:rsid w:val="008F65C0"/>
    <w:rsid w:val="008F6785"/>
    <w:rsid w:val="008F7EFA"/>
    <w:rsid w:val="009021C0"/>
    <w:rsid w:val="00903B21"/>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9BF"/>
    <w:rsid w:val="009176CC"/>
    <w:rsid w:val="0092234C"/>
    <w:rsid w:val="00924270"/>
    <w:rsid w:val="00926916"/>
    <w:rsid w:val="00926BFC"/>
    <w:rsid w:val="00930283"/>
    <w:rsid w:val="00932363"/>
    <w:rsid w:val="009328E4"/>
    <w:rsid w:val="00933338"/>
    <w:rsid w:val="00934407"/>
    <w:rsid w:val="00934ADD"/>
    <w:rsid w:val="00935830"/>
    <w:rsid w:val="00935C75"/>
    <w:rsid w:val="00936381"/>
    <w:rsid w:val="009366FE"/>
    <w:rsid w:val="00936DD0"/>
    <w:rsid w:val="00936E55"/>
    <w:rsid w:val="00940AAD"/>
    <w:rsid w:val="0094153F"/>
    <w:rsid w:val="00941E5C"/>
    <w:rsid w:val="00942D4D"/>
    <w:rsid w:val="009431B9"/>
    <w:rsid w:val="009448E4"/>
    <w:rsid w:val="00950934"/>
    <w:rsid w:val="00951574"/>
    <w:rsid w:val="009536D1"/>
    <w:rsid w:val="00953DF0"/>
    <w:rsid w:val="00955A9B"/>
    <w:rsid w:val="00956DD3"/>
    <w:rsid w:val="00957498"/>
    <w:rsid w:val="00957C7A"/>
    <w:rsid w:val="00957F3B"/>
    <w:rsid w:val="009609DD"/>
    <w:rsid w:val="00961044"/>
    <w:rsid w:val="009623B9"/>
    <w:rsid w:val="00963378"/>
    <w:rsid w:val="0096399A"/>
    <w:rsid w:val="009662F8"/>
    <w:rsid w:val="00966775"/>
    <w:rsid w:val="00967517"/>
    <w:rsid w:val="00967C00"/>
    <w:rsid w:val="0097120B"/>
    <w:rsid w:val="00971ECE"/>
    <w:rsid w:val="009721C9"/>
    <w:rsid w:val="00972F0F"/>
    <w:rsid w:val="00973D12"/>
    <w:rsid w:val="00974F46"/>
    <w:rsid w:val="0098100A"/>
    <w:rsid w:val="00981839"/>
    <w:rsid w:val="009826D7"/>
    <w:rsid w:val="0098495B"/>
    <w:rsid w:val="00987732"/>
    <w:rsid w:val="00991C69"/>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B7963"/>
    <w:rsid w:val="009C253D"/>
    <w:rsid w:val="009C29A5"/>
    <w:rsid w:val="009C3AF2"/>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08B3"/>
    <w:rsid w:val="00A329AB"/>
    <w:rsid w:val="00A32B2D"/>
    <w:rsid w:val="00A33844"/>
    <w:rsid w:val="00A366A4"/>
    <w:rsid w:val="00A366B0"/>
    <w:rsid w:val="00A377D2"/>
    <w:rsid w:val="00A405E5"/>
    <w:rsid w:val="00A4170F"/>
    <w:rsid w:val="00A41E18"/>
    <w:rsid w:val="00A4331B"/>
    <w:rsid w:val="00A4406A"/>
    <w:rsid w:val="00A442FB"/>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4CA9"/>
    <w:rsid w:val="00A652F3"/>
    <w:rsid w:val="00A65F2C"/>
    <w:rsid w:val="00A7048D"/>
    <w:rsid w:val="00A70E55"/>
    <w:rsid w:val="00A71176"/>
    <w:rsid w:val="00A73F00"/>
    <w:rsid w:val="00A7418C"/>
    <w:rsid w:val="00A74FF0"/>
    <w:rsid w:val="00A75DF6"/>
    <w:rsid w:val="00A77C87"/>
    <w:rsid w:val="00A77E5F"/>
    <w:rsid w:val="00A805E1"/>
    <w:rsid w:val="00A8153C"/>
    <w:rsid w:val="00A81F36"/>
    <w:rsid w:val="00A828FE"/>
    <w:rsid w:val="00A82CC8"/>
    <w:rsid w:val="00A82EB1"/>
    <w:rsid w:val="00A851D1"/>
    <w:rsid w:val="00A855BE"/>
    <w:rsid w:val="00A85F1C"/>
    <w:rsid w:val="00A86126"/>
    <w:rsid w:val="00A8661E"/>
    <w:rsid w:val="00A90049"/>
    <w:rsid w:val="00A90855"/>
    <w:rsid w:val="00A91ABC"/>
    <w:rsid w:val="00A9234A"/>
    <w:rsid w:val="00A94050"/>
    <w:rsid w:val="00A94702"/>
    <w:rsid w:val="00A95AD5"/>
    <w:rsid w:val="00A97535"/>
    <w:rsid w:val="00A97606"/>
    <w:rsid w:val="00AA15FF"/>
    <w:rsid w:val="00AA36CB"/>
    <w:rsid w:val="00AA67A7"/>
    <w:rsid w:val="00AA766B"/>
    <w:rsid w:val="00AB1638"/>
    <w:rsid w:val="00AB2209"/>
    <w:rsid w:val="00AB2B5D"/>
    <w:rsid w:val="00AB2CE9"/>
    <w:rsid w:val="00AB618C"/>
    <w:rsid w:val="00AB69F8"/>
    <w:rsid w:val="00AB7A5E"/>
    <w:rsid w:val="00AC0097"/>
    <w:rsid w:val="00AC043F"/>
    <w:rsid w:val="00AC2703"/>
    <w:rsid w:val="00AC4222"/>
    <w:rsid w:val="00AC5D33"/>
    <w:rsid w:val="00AC5F3A"/>
    <w:rsid w:val="00AC7F0F"/>
    <w:rsid w:val="00AD2C6F"/>
    <w:rsid w:val="00AD355A"/>
    <w:rsid w:val="00AD4529"/>
    <w:rsid w:val="00AD5380"/>
    <w:rsid w:val="00AD6349"/>
    <w:rsid w:val="00AD6431"/>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01A8"/>
    <w:rsid w:val="00B01CDE"/>
    <w:rsid w:val="00B03FDD"/>
    <w:rsid w:val="00B05342"/>
    <w:rsid w:val="00B0731A"/>
    <w:rsid w:val="00B10F64"/>
    <w:rsid w:val="00B11D1C"/>
    <w:rsid w:val="00B11F00"/>
    <w:rsid w:val="00B14B7B"/>
    <w:rsid w:val="00B169E7"/>
    <w:rsid w:val="00B2088B"/>
    <w:rsid w:val="00B233CA"/>
    <w:rsid w:val="00B23B26"/>
    <w:rsid w:val="00B23C49"/>
    <w:rsid w:val="00B24A4D"/>
    <w:rsid w:val="00B24CB7"/>
    <w:rsid w:val="00B273EE"/>
    <w:rsid w:val="00B279FD"/>
    <w:rsid w:val="00B30359"/>
    <w:rsid w:val="00B30F8C"/>
    <w:rsid w:val="00B31023"/>
    <w:rsid w:val="00B32F4A"/>
    <w:rsid w:val="00B33230"/>
    <w:rsid w:val="00B342ED"/>
    <w:rsid w:val="00B37CE5"/>
    <w:rsid w:val="00B40850"/>
    <w:rsid w:val="00B41113"/>
    <w:rsid w:val="00B42008"/>
    <w:rsid w:val="00B4213B"/>
    <w:rsid w:val="00B42E83"/>
    <w:rsid w:val="00B43290"/>
    <w:rsid w:val="00B44FEE"/>
    <w:rsid w:val="00B457DD"/>
    <w:rsid w:val="00B45DD4"/>
    <w:rsid w:val="00B45E48"/>
    <w:rsid w:val="00B461A8"/>
    <w:rsid w:val="00B4676C"/>
    <w:rsid w:val="00B46BF8"/>
    <w:rsid w:val="00B50AC1"/>
    <w:rsid w:val="00B51B3C"/>
    <w:rsid w:val="00B52162"/>
    <w:rsid w:val="00B53209"/>
    <w:rsid w:val="00B55E72"/>
    <w:rsid w:val="00B56F18"/>
    <w:rsid w:val="00B604DD"/>
    <w:rsid w:val="00B612F4"/>
    <w:rsid w:val="00B63A66"/>
    <w:rsid w:val="00B63BEF"/>
    <w:rsid w:val="00B64106"/>
    <w:rsid w:val="00B64C34"/>
    <w:rsid w:val="00B709FE"/>
    <w:rsid w:val="00B7111E"/>
    <w:rsid w:val="00B733AD"/>
    <w:rsid w:val="00B73769"/>
    <w:rsid w:val="00B743F4"/>
    <w:rsid w:val="00B77055"/>
    <w:rsid w:val="00B776BE"/>
    <w:rsid w:val="00B80237"/>
    <w:rsid w:val="00B818F4"/>
    <w:rsid w:val="00B837BD"/>
    <w:rsid w:val="00B863AD"/>
    <w:rsid w:val="00B86473"/>
    <w:rsid w:val="00B8735C"/>
    <w:rsid w:val="00B911A7"/>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07D5"/>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0803"/>
    <w:rsid w:val="00BD2FFE"/>
    <w:rsid w:val="00BD34E1"/>
    <w:rsid w:val="00BD3774"/>
    <w:rsid w:val="00BE121F"/>
    <w:rsid w:val="00BE161C"/>
    <w:rsid w:val="00BE37CE"/>
    <w:rsid w:val="00BE3BDF"/>
    <w:rsid w:val="00BE3F07"/>
    <w:rsid w:val="00BE5A2B"/>
    <w:rsid w:val="00BE5F23"/>
    <w:rsid w:val="00BE744B"/>
    <w:rsid w:val="00BF0990"/>
    <w:rsid w:val="00BF0BA1"/>
    <w:rsid w:val="00BF14CE"/>
    <w:rsid w:val="00BF2004"/>
    <w:rsid w:val="00BF416B"/>
    <w:rsid w:val="00BF68F0"/>
    <w:rsid w:val="00BF7BF6"/>
    <w:rsid w:val="00BF7F45"/>
    <w:rsid w:val="00C001E1"/>
    <w:rsid w:val="00C01160"/>
    <w:rsid w:val="00C03CD3"/>
    <w:rsid w:val="00C04229"/>
    <w:rsid w:val="00C05F0A"/>
    <w:rsid w:val="00C06457"/>
    <w:rsid w:val="00C079BF"/>
    <w:rsid w:val="00C107C3"/>
    <w:rsid w:val="00C159B2"/>
    <w:rsid w:val="00C15DEE"/>
    <w:rsid w:val="00C1635A"/>
    <w:rsid w:val="00C16DC7"/>
    <w:rsid w:val="00C20809"/>
    <w:rsid w:val="00C211F1"/>
    <w:rsid w:val="00C213BF"/>
    <w:rsid w:val="00C21C4C"/>
    <w:rsid w:val="00C21C54"/>
    <w:rsid w:val="00C2265F"/>
    <w:rsid w:val="00C227FA"/>
    <w:rsid w:val="00C244E7"/>
    <w:rsid w:val="00C24B87"/>
    <w:rsid w:val="00C25213"/>
    <w:rsid w:val="00C25299"/>
    <w:rsid w:val="00C256D4"/>
    <w:rsid w:val="00C25975"/>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251E"/>
    <w:rsid w:val="00C437E2"/>
    <w:rsid w:val="00C43B39"/>
    <w:rsid w:val="00C44241"/>
    <w:rsid w:val="00C44C05"/>
    <w:rsid w:val="00C45EE8"/>
    <w:rsid w:val="00C46F40"/>
    <w:rsid w:val="00C46F55"/>
    <w:rsid w:val="00C50627"/>
    <w:rsid w:val="00C51542"/>
    <w:rsid w:val="00C5355A"/>
    <w:rsid w:val="00C555CE"/>
    <w:rsid w:val="00C559B0"/>
    <w:rsid w:val="00C57EF1"/>
    <w:rsid w:val="00C6169C"/>
    <w:rsid w:val="00C61DB2"/>
    <w:rsid w:val="00C62806"/>
    <w:rsid w:val="00C6317C"/>
    <w:rsid w:val="00C6362E"/>
    <w:rsid w:val="00C6443C"/>
    <w:rsid w:val="00C65170"/>
    <w:rsid w:val="00C6719A"/>
    <w:rsid w:val="00C70557"/>
    <w:rsid w:val="00C70646"/>
    <w:rsid w:val="00C70E00"/>
    <w:rsid w:val="00C72678"/>
    <w:rsid w:val="00C735E6"/>
    <w:rsid w:val="00C74ACA"/>
    <w:rsid w:val="00C75513"/>
    <w:rsid w:val="00C76E82"/>
    <w:rsid w:val="00C77008"/>
    <w:rsid w:val="00C80106"/>
    <w:rsid w:val="00C81D27"/>
    <w:rsid w:val="00C81D85"/>
    <w:rsid w:val="00C827FE"/>
    <w:rsid w:val="00C83EDD"/>
    <w:rsid w:val="00C8415D"/>
    <w:rsid w:val="00C852AB"/>
    <w:rsid w:val="00C868BE"/>
    <w:rsid w:val="00C90D93"/>
    <w:rsid w:val="00C91D31"/>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372B"/>
    <w:rsid w:val="00CA5185"/>
    <w:rsid w:val="00CA69DF"/>
    <w:rsid w:val="00CA7D55"/>
    <w:rsid w:val="00CB077C"/>
    <w:rsid w:val="00CB095F"/>
    <w:rsid w:val="00CB1744"/>
    <w:rsid w:val="00CB5984"/>
    <w:rsid w:val="00CB6F5D"/>
    <w:rsid w:val="00CC00B4"/>
    <w:rsid w:val="00CC0D7B"/>
    <w:rsid w:val="00CC0E0E"/>
    <w:rsid w:val="00CC1FCD"/>
    <w:rsid w:val="00CC2D5D"/>
    <w:rsid w:val="00CC30D1"/>
    <w:rsid w:val="00CC443C"/>
    <w:rsid w:val="00CC6863"/>
    <w:rsid w:val="00CC6BDB"/>
    <w:rsid w:val="00CD1D87"/>
    <w:rsid w:val="00CD2FEE"/>
    <w:rsid w:val="00CD399C"/>
    <w:rsid w:val="00CD412A"/>
    <w:rsid w:val="00CD4AA5"/>
    <w:rsid w:val="00CD4C5B"/>
    <w:rsid w:val="00CD62AA"/>
    <w:rsid w:val="00CD7F27"/>
    <w:rsid w:val="00CE06DD"/>
    <w:rsid w:val="00CE0C12"/>
    <w:rsid w:val="00CE1B20"/>
    <w:rsid w:val="00CE1B51"/>
    <w:rsid w:val="00CE2127"/>
    <w:rsid w:val="00CE4F0C"/>
    <w:rsid w:val="00CE6029"/>
    <w:rsid w:val="00CE62DD"/>
    <w:rsid w:val="00CE7D86"/>
    <w:rsid w:val="00CE7D93"/>
    <w:rsid w:val="00CF039D"/>
    <w:rsid w:val="00CF2201"/>
    <w:rsid w:val="00CF3D65"/>
    <w:rsid w:val="00CF3FF4"/>
    <w:rsid w:val="00CF5853"/>
    <w:rsid w:val="00CF60E9"/>
    <w:rsid w:val="00CF6102"/>
    <w:rsid w:val="00CF6B76"/>
    <w:rsid w:val="00D00CE1"/>
    <w:rsid w:val="00D00E4C"/>
    <w:rsid w:val="00D01F45"/>
    <w:rsid w:val="00D03060"/>
    <w:rsid w:val="00D04796"/>
    <w:rsid w:val="00D05E61"/>
    <w:rsid w:val="00D07301"/>
    <w:rsid w:val="00D11017"/>
    <w:rsid w:val="00D12543"/>
    <w:rsid w:val="00D12910"/>
    <w:rsid w:val="00D12C8C"/>
    <w:rsid w:val="00D171C9"/>
    <w:rsid w:val="00D202BA"/>
    <w:rsid w:val="00D21962"/>
    <w:rsid w:val="00D22C08"/>
    <w:rsid w:val="00D2405A"/>
    <w:rsid w:val="00D2477E"/>
    <w:rsid w:val="00D24AEE"/>
    <w:rsid w:val="00D254B5"/>
    <w:rsid w:val="00D25A2D"/>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326"/>
    <w:rsid w:val="00D47F00"/>
    <w:rsid w:val="00D50E13"/>
    <w:rsid w:val="00D54961"/>
    <w:rsid w:val="00D554ED"/>
    <w:rsid w:val="00D5665D"/>
    <w:rsid w:val="00D57408"/>
    <w:rsid w:val="00D61A44"/>
    <w:rsid w:val="00D61DA3"/>
    <w:rsid w:val="00D62430"/>
    <w:rsid w:val="00D64891"/>
    <w:rsid w:val="00D6609B"/>
    <w:rsid w:val="00D70424"/>
    <w:rsid w:val="00D7068F"/>
    <w:rsid w:val="00D70C48"/>
    <w:rsid w:val="00D71A76"/>
    <w:rsid w:val="00D7261A"/>
    <w:rsid w:val="00D76741"/>
    <w:rsid w:val="00D7747C"/>
    <w:rsid w:val="00D811E6"/>
    <w:rsid w:val="00D82DDB"/>
    <w:rsid w:val="00D83C79"/>
    <w:rsid w:val="00D84A3D"/>
    <w:rsid w:val="00D86DEC"/>
    <w:rsid w:val="00D9055F"/>
    <w:rsid w:val="00D9166F"/>
    <w:rsid w:val="00D9177D"/>
    <w:rsid w:val="00D92C9C"/>
    <w:rsid w:val="00D92FB0"/>
    <w:rsid w:val="00D9399E"/>
    <w:rsid w:val="00D93AFA"/>
    <w:rsid w:val="00D94621"/>
    <w:rsid w:val="00D95122"/>
    <w:rsid w:val="00D96E95"/>
    <w:rsid w:val="00D975DB"/>
    <w:rsid w:val="00DA0276"/>
    <w:rsid w:val="00DA09C1"/>
    <w:rsid w:val="00DA0FCC"/>
    <w:rsid w:val="00DA2A51"/>
    <w:rsid w:val="00DA3173"/>
    <w:rsid w:val="00DA57D9"/>
    <w:rsid w:val="00DA6D8C"/>
    <w:rsid w:val="00DA736C"/>
    <w:rsid w:val="00DB0311"/>
    <w:rsid w:val="00DB127C"/>
    <w:rsid w:val="00DB1BB9"/>
    <w:rsid w:val="00DB333B"/>
    <w:rsid w:val="00DB53A7"/>
    <w:rsid w:val="00DB615C"/>
    <w:rsid w:val="00DB6194"/>
    <w:rsid w:val="00DB7715"/>
    <w:rsid w:val="00DC27B4"/>
    <w:rsid w:val="00DC4300"/>
    <w:rsid w:val="00DC4B40"/>
    <w:rsid w:val="00DC4CB0"/>
    <w:rsid w:val="00DC5FA7"/>
    <w:rsid w:val="00DC71B2"/>
    <w:rsid w:val="00DC7A9A"/>
    <w:rsid w:val="00DD05EB"/>
    <w:rsid w:val="00DD0D65"/>
    <w:rsid w:val="00DD2C96"/>
    <w:rsid w:val="00DD4060"/>
    <w:rsid w:val="00DD455D"/>
    <w:rsid w:val="00DD4679"/>
    <w:rsid w:val="00DD6031"/>
    <w:rsid w:val="00DD6C0F"/>
    <w:rsid w:val="00DE0A25"/>
    <w:rsid w:val="00DE1FE5"/>
    <w:rsid w:val="00DE3088"/>
    <w:rsid w:val="00DE32FC"/>
    <w:rsid w:val="00DE37DD"/>
    <w:rsid w:val="00DE4357"/>
    <w:rsid w:val="00DE492B"/>
    <w:rsid w:val="00DE4D39"/>
    <w:rsid w:val="00DE5572"/>
    <w:rsid w:val="00DE58BF"/>
    <w:rsid w:val="00DE7480"/>
    <w:rsid w:val="00DF2803"/>
    <w:rsid w:val="00DF2E38"/>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14276"/>
    <w:rsid w:val="00E222A9"/>
    <w:rsid w:val="00E23067"/>
    <w:rsid w:val="00E24A1B"/>
    <w:rsid w:val="00E262AC"/>
    <w:rsid w:val="00E27C04"/>
    <w:rsid w:val="00E27EDD"/>
    <w:rsid w:val="00E304B6"/>
    <w:rsid w:val="00E31B44"/>
    <w:rsid w:val="00E32A70"/>
    <w:rsid w:val="00E32D61"/>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6C7"/>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5DBB"/>
    <w:rsid w:val="00EA6791"/>
    <w:rsid w:val="00EA70B3"/>
    <w:rsid w:val="00EB0A1B"/>
    <w:rsid w:val="00EB12EA"/>
    <w:rsid w:val="00EB19CA"/>
    <w:rsid w:val="00EB4BB6"/>
    <w:rsid w:val="00EB70DA"/>
    <w:rsid w:val="00EC21BE"/>
    <w:rsid w:val="00EC3CF4"/>
    <w:rsid w:val="00EC423F"/>
    <w:rsid w:val="00EC440F"/>
    <w:rsid w:val="00EC4BA1"/>
    <w:rsid w:val="00EC686F"/>
    <w:rsid w:val="00EC74EF"/>
    <w:rsid w:val="00EC7963"/>
    <w:rsid w:val="00ED043C"/>
    <w:rsid w:val="00ED1A62"/>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4684"/>
    <w:rsid w:val="00EF5009"/>
    <w:rsid w:val="00EF50C1"/>
    <w:rsid w:val="00EF51B4"/>
    <w:rsid w:val="00EF591D"/>
    <w:rsid w:val="00EF60EC"/>
    <w:rsid w:val="00EF6B30"/>
    <w:rsid w:val="00EF6D20"/>
    <w:rsid w:val="00F029A8"/>
    <w:rsid w:val="00F04375"/>
    <w:rsid w:val="00F0472C"/>
    <w:rsid w:val="00F07223"/>
    <w:rsid w:val="00F1065B"/>
    <w:rsid w:val="00F13052"/>
    <w:rsid w:val="00F143E7"/>
    <w:rsid w:val="00F17A95"/>
    <w:rsid w:val="00F20AB5"/>
    <w:rsid w:val="00F20D09"/>
    <w:rsid w:val="00F21CD8"/>
    <w:rsid w:val="00F223F5"/>
    <w:rsid w:val="00F228AC"/>
    <w:rsid w:val="00F23591"/>
    <w:rsid w:val="00F2481E"/>
    <w:rsid w:val="00F25115"/>
    <w:rsid w:val="00F2647D"/>
    <w:rsid w:val="00F31275"/>
    <w:rsid w:val="00F31E02"/>
    <w:rsid w:val="00F327AB"/>
    <w:rsid w:val="00F3347B"/>
    <w:rsid w:val="00F34617"/>
    <w:rsid w:val="00F35473"/>
    <w:rsid w:val="00F3556F"/>
    <w:rsid w:val="00F3599C"/>
    <w:rsid w:val="00F421CE"/>
    <w:rsid w:val="00F427D4"/>
    <w:rsid w:val="00F42A56"/>
    <w:rsid w:val="00F460BE"/>
    <w:rsid w:val="00F524B1"/>
    <w:rsid w:val="00F536F2"/>
    <w:rsid w:val="00F54317"/>
    <w:rsid w:val="00F562AF"/>
    <w:rsid w:val="00F562E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2B39"/>
    <w:rsid w:val="00F834DE"/>
    <w:rsid w:val="00F87049"/>
    <w:rsid w:val="00F9126C"/>
    <w:rsid w:val="00F9152D"/>
    <w:rsid w:val="00F9160D"/>
    <w:rsid w:val="00F9328D"/>
    <w:rsid w:val="00F93C18"/>
    <w:rsid w:val="00F946BB"/>
    <w:rsid w:val="00F96433"/>
    <w:rsid w:val="00F96C4F"/>
    <w:rsid w:val="00F96D82"/>
    <w:rsid w:val="00F96F61"/>
    <w:rsid w:val="00F97000"/>
    <w:rsid w:val="00F9729A"/>
    <w:rsid w:val="00F97544"/>
    <w:rsid w:val="00F977A2"/>
    <w:rsid w:val="00FA18BD"/>
    <w:rsid w:val="00FA3BBA"/>
    <w:rsid w:val="00FA3E18"/>
    <w:rsid w:val="00FA404C"/>
    <w:rsid w:val="00FA4EA1"/>
    <w:rsid w:val="00FA5D0D"/>
    <w:rsid w:val="00FA5F42"/>
    <w:rsid w:val="00FB138D"/>
    <w:rsid w:val="00FB2426"/>
    <w:rsid w:val="00FB2D5E"/>
    <w:rsid w:val="00FB39D7"/>
    <w:rsid w:val="00FB4E4C"/>
    <w:rsid w:val="00FB5E8E"/>
    <w:rsid w:val="00FB6296"/>
    <w:rsid w:val="00FB73A5"/>
    <w:rsid w:val="00FB776B"/>
    <w:rsid w:val="00FC12A8"/>
    <w:rsid w:val="00FC1794"/>
    <w:rsid w:val="00FC2777"/>
    <w:rsid w:val="00FC5EE1"/>
    <w:rsid w:val="00FC67A7"/>
    <w:rsid w:val="00FC7A66"/>
    <w:rsid w:val="00FD053A"/>
    <w:rsid w:val="00FD0964"/>
    <w:rsid w:val="00FD1A91"/>
    <w:rsid w:val="00FD1F74"/>
    <w:rsid w:val="00FD20EE"/>
    <w:rsid w:val="00FD25E2"/>
    <w:rsid w:val="00FD5AE5"/>
    <w:rsid w:val="00FE2375"/>
    <w:rsid w:val="00FE2E7F"/>
    <w:rsid w:val="00FE331F"/>
    <w:rsid w:val="00FE3EA4"/>
    <w:rsid w:val="00FE4B13"/>
    <w:rsid w:val="00FE4FEA"/>
    <w:rsid w:val="00FE5215"/>
    <w:rsid w:val="00FF15C7"/>
    <w:rsid w:val="00FF252A"/>
    <w:rsid w:val="00FF3335"/>
    <w:rsid w:val="00FF367F"/>
    <w:rsid w:val="00FF368E"/>
    <w:rsid w:val="00FF41AD"/>
    <w:rsid w:val="00FF7050"/>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317C"/>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sid w:val="00C6317C"/>
    <w:rPr>
      <w:rFonts w:ascii="Cambria" w:hAnsi="Cambria" w:cs="Times New Roman"/>
      <w:b/>
      <w:sz w:val="26"/>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C6317C"/>
    <w:rPr>
      <w:rFonts w:ascii="Tahoma" w:hAnsi="Tahoma" w:cs="Times New Roman"/>
      <w:sz w:val="1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locked/>
    <w:rsid w:val="00C6317C"/>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basedOn w:val="DefaultParagraphFont"/>
    <w:link w:val="CommentText"/>
    <w:uiPriority w:val="99"/>
    <w:locked/>
    <w:rsid w:val="00567155"/>
    <w:rPr>
      <w:rFonts w:cs="Times New Roman"/>
      <w:rtl w:val="0"/>
      <w:cs w:val="0"/>
    </w:rPr>
  </w:style>
  <w:style w:type="paragraph" w:styleId="Header">
    <w:name w:val="header"/>
    <w:basedOn w:val="Normal"/>
    <w:link w:val="HlavikaChar"/>
    <w:uiPriority w:val="99"/>
    <w:rsid w:val="00506059"/>
    <w:pPr>
      <w:tabs>
        <w:tab w:val="center" w:pos="4536"/>
        <w:tab w:val="right" w:pos="9072"/>
      </w:tabs>
      <w:jc w:val="left"/>
    </w:pPr>
  </w:style>
  <w:style w:type="character" w:customStyle="1" w:styleId="HlavikaChar">
    <w:name w:val="Hlavička Char"/>
    <w:basedOn w:val="DefaultParagraphFont"/>
    <w:link w:val="Header"/>
    <w:uiPriority w:val="99"/>
    <w:locked/>
    <w:rsid w:val="00506059"/>
    <w:rPr>
      <w:rFonts w:cs="Times New Roman"/>
      <w:sz w:val="24"/>
      <w:rtl w:val="0"/>
      <w:cs w:val="0"/>
    </w:rPr>
  </w:style>
  <w:style w:type="paragraph" w:styleId="CommentSubject">
    <w:name w:val="annotation subject"/>
    <w:basedOn w:val="CommentText"/>
    <w:next w:val="CommentText"/>
    <w:link w:val="PredmetkomentraChar"/>
    <w:uiPriority w:val="99"/>
    <w:rsid w:val="00567155"/>
    <w:pPr>
      <w:jc w:val="left"/>
    </w:pPr>
    <w:rPr>
      <w:b/>
      <w:bCs/>
    </w:rPr>
  </w:style>
  <w:style w:type="character" w:customStyle="1" w:styleId="PredmetkomentraChar">
    <w:name w:val="Predmet komentára Char"/>
    <w:basedOn w:val="TextkomentraChar"/>
    <w:link w:val="CommentSubject"/>
    <w:uiPriority w:val="99"/>
    <w:locked/>
    <w:rsid w:val="00567155"/>
    <w:rPr>
      <w:b/>
    </w:rPr>
  </w:style>
  <w:style w:type="paragraph" w:styleId="Revision">
    <w:name w:val="Revision"/>
    <w:hidden/>
    <w:uiPriority w:val="99"/>
    <w:semiHidden/>
    <w:rsid w:val="00EF4684"/>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8570-C3D6-4EB8-BBFA-91F45E39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11</Pages>
  <Words>3259</Words>
  <Characters>20104</Characters>
  <Application>Microsoft Office Word</Application>
  <DocSecurity>0</DocSecurity>
  <Lines>0</Lines>
  <Paragraphs>0</Paragraphs>
  <ScaleCrop>false</ScaleCrop>
  <Company>UVSR</Company>
  <LinksUpToDate>false</LinksUpToDate>
  <CharactersWithSpaces>23317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Miroslav_Kaduc</cp:lastModifiedBy>
  <cp:revision>2</cp:revision>
  <cp:lastPrinted>2015-07-02T15:27:00Z</cp:lastPrinted>
  <dcterms:created xsi:type="dcterms:W3CDTF">2015-07-02T15:28:00Z</dcterms:created>
  <dcterms:modified xsi:type="dcterms:W3CDTF">2015-07-02T15:28:00Z</dcterms:modified>
</cp:coreProperties>
</file>