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7903" w:rsidP="00B46B1E">
      <w:pPr>
        <w:pStyle w:val="Subtitle"/>
        <w:bidi w:val="0"/>
        <w:rPr>
          <w:rFonts w:ascii="Times New Roman" w:hAnsi="Times New Roman"/>
        </w:rPr>
      </w:pPr>
    </w:p>
    <w:p w:rsidR="00B46B1E" w:rsidP="00B46B1E">
      <w:pPr>
        <w:pStyle w:val="Subtitle"/>
        <w:bidi w:val="0"/>
        <w:rPr>
          <w:rFonts w:ascii="Times New Roman" w:hAnsi="Times New Roman"/>
        </w:rPr>
      </w:pPr>
    </w:p>
    <w:p w:rsidR="003776C5" w:rsidP="00B46B1E">
      <w:pPr>
        <w:pStyle w:val="Subtitle"/>
        <w:bidi w:val="0"/>
        <w:rPr>
          <w:rFonts w:ascii="Times New Roman" w:hAnsi="Times New Roman"/>
        </w:rPr>
      </w:pPr>
    </w:p>
    <w:p w:rsidR="003776C5" w:rsidP="00B46B1E">
      <w:pPr>
        <w:pStyle w:val="Subtitle"/>
        <w:bidi w:val="0"/>
        <w:rPr>
          <w:rFonts w:ascii="Times New Roman" w:hAnsi="Times New Roman"/>
        </w:rPr>
      </w:pPr>
    </w:p>
    <w:p w:rsidR="003776C5" w:rsidP="00B46B1E">
      <w:pPr>
        <w:pStyle w:val="Subtitle"/>
        <w:bidi w:val="0"/>
        <w:rPr>
          <w:rFonts w:ascii="Times New Roman" w:hAnsi="Times New Roman"/>
        </w:rPr>
      </w:pPr>
    </w:p>
    <w:p w:rsidR="003776C5" w:rsidP="00B46B1E">
      <w:pPr>
        <w:pStyle w:val="Subtitle"/>
        <w:bidi w:val="0"/>
        <w:rPr>
          <w:rFonts w:ascii="Times New Roman" w:hAnsi="Times New Roman"/>
        </w:rPr>
      </w:pPr>
    </w:p>
    <w:p w:rsidR="00727E0D" w:rsidP="00B46B1E">
      <w:pPr>
        <w:pStyle w:val="Subtitle"/>
        <w:bidi w:val="0"/>
        <w:rPr>
          <w:rFonts w:ascii="Times New Roman" w:hAnsi="Times New Roman"/>
        </w:rPr>
      </w:pPr>
    </w:p>
    <w:p w:rsidR="00727E0D" w:rsidP="00B46B1E">
      <w:pPr>
        <w:pStyle w:val="Subtitle"/>
        <w:bidi w:val="0"/>
        <w:rPr>
          <w:rFonts w:ascii="Times New Roman" w:hAnsi="Times New Roman"/>
        </w:rPr>
      </w:pPr>
    </w:p>
    <w:p w:rsidR="003776C5" w:rsidRPr="0029545D" w:rsidP="00B46B1E">
      <w:pPr>
        <w:pStyle w:val="Subtitle"/>
        <w:bidi w:val="0"/>
        <w:rPr>
          <w:rFonts w:ascii="Times New Roman" w:hAnsi="Times New Roman"/>
        </w:rPr>
      </w:pPr>
    </w:p>
    <w:p w:rsidR="00B46B1E" w:rsidP="00B46B1E">
      <w:pPr>
        <w:bidi w:val="0"/>
        <w:jc w:val="center"/>
        <w:rPr>
          <w:rFonts w:ascii="Times New Roman" w:hAnsi="Times New Roman"/>
          <w:b/>
          <w:bCs/>
        </w:rPr>
      </w:pPr>
      <w:r w:rsidRPr="004A3A1D">
        <w:rPr>
          <w:rFonts w:ascii="Times New Roman" w:hAnsi="Times New Roman"/>
          <w:b/>
          <w:bCs/>
        </w:rPr>
        <w:t>z</w:t>
      </w:r>
      <w:r w:rsidR="00BB317E">
        <w:rPr>
          <w:rFonts w:ascii="Times New Roman" w:hAnsi="Times New Roman"/>
          <w:b/>
          <w:bCs/>
        </w:rPr>
        <w:t>o 17. júna</w:t>
      </w:r>
      <w:r w:rsidRPr="004A3A1D">
        <w:rPr>
          <w:rFonts w:ascii="Times New Roman" w:hAnsi="Times New Roman"/>
          <w:b/>
          <w:bCs/>
        </w:rPr>
        <w:t xml:space="preserve"> 20</w:t>
      </w:r>
      <w:r>
        <w:rPr>
          <w:rFonts w:ascii="Times New Roman" w:hAnsi="Times New Roman"/>
          <w:b/>
          <w:bCs/>
        </w:rPr>
        <w:t>1</w:t>
      </w:r>
      <w:r w:rsidR="00D05799">
        <w:rPr>
          <w:rFonts w:ascii="Times New Roman" w:hAnsi="Times New Roman"/>
          <w:b/>
          <w:bCs/>
        </w:rPr>
        <w:t>5</w:t>
      </w:r>
      <w:r w:rsidRPr="004A3A1D">
        <w:rPr>
          <w:rFonts w:ascii="Times New Roman" w:hAnsi="Times New Roman"/>
          <w:b/>
          <w:bCs/>
        </w:rPr>
        <w:t>,</w:t>
      </w:r>
    </w:p>
    <w:p w:rsidR="00B46B1E" w:rsidP="00B46B1E">
      <w:pPr>
        <w:bidi w:val="0"/>
        <w:jc w:val="center"/>
        <w:rPr>
          <w:rFonts w:ascii="Times New Roman" w:hAnsi="Times New Roman"/>
          <w:b/>
          <w:bCs/>
        </w:rPr>
      </w:pPr>
    </w:p>
    <w:p w:rsidR="00727E0D" w:rsidRPr="004A3A1D" w:rsidP="00B46B1E">
      <w:pPr>
        <w:bidi w:val="0"/>
        <w:jc w:val="center"/>
        <w:rPr>
          <w:rFonts w:ascii="Times New Roman" w:hAnsi="Times New Roman"/>
          <w:b/>
          <w:bCs/>
        </w:rPr>
      </w:pPr>
    </w:p>
    <w:p w:rsidR="00B46B1E" w:rsidRPr="004A3A1D" w:rsidP="00B46B1E">
      <w:pPr>
        <w:pStyle w:val="BodyText"/>
        <w:bidi w:val="0"/>
        <w:jc w:val="center"/>
        <w:rPr>
          <w:rFonts w:ascii="Times New Roman" w:hAnsi="Times New Roman"/>
          <w:b w:val="0"/>
          <w:bCs w:val="0"/>
        </w:rPr>
      </w:pPr>
      <w:r w:rsidR="000C2421">
        <w:rPr>
          <w:rFonts w:ascii="Times New Roman" w:hAnsi="Times New Roman"/>
        </w:rPr>
        <w:t xml:space="preserve">ktorým sa </w:t>
      </w:r>
      <w:r w:rsidRPr="004A3A1D">
        <w:rPr>
          <w:rFonts w:ascii="Times New Roman" w:hAnsi="Times New Roman"/>
        </w:rPr>
        <w:t xml:space="preserve">dopĺňa zákon č. 139/1998 Z. z. o omamných </w:t>
      </w:r>
      <w:r w:rsidRPr="00E31420">
        <w:rPr>
          <w:rStyle w:val="SubtleEmphasis"/>
          <w:rFonts w:ascii="Times New Roman" w:hAnsi="Times New Roman"/>
          <w:i w:val="0"/>
          <w:color w:val="000000"/>
        </w:rPr>
        <w:t>látkach</w:t>
      </w:r>
      <w:r w:rsidRPr="000B0F71">
        <w:rPr>
          <w:rFonts w:ascii="Times New Roman" w:hAnsi="Times New Roman"/>
          <w:i/>
        </w:rPr>
        <w:t>,</w:t>
      </w:r>
      <w:r w:rsidRPr="004A3A1D">
        <w:rPr>
          <w:rFonts w:ascii="Times New Roman" w:hAnsi="Times New Roman"/>
        </w:rPr>
        <w:t xml:space="preserve"> psychotropných látkach a prípravkoch v znení neskorších predpisov </w:t>
      </w:r>
      <w:r w:rsidR="00BB317E">
        <w:rPr>
          <w:rFonts w:ascii="Times New Roman" w:hAnsi="Times New Roman"/>
        </w:rPr>
        <w:t xml:space="preserve">a ktorým sa menia a dopĺňajú niektoré zákony </w:t>
      </w:r>
    </w:p>
    <w:p w:rsidR="00B46B1E" w:rsidRPr="004A3A1D" w:rsidP="00B46B1E">
      <w:pPr>
        <w:pStyle w:val="BodyText"/>
        <w:bidi w:val="0"/>
        <w:rPr>
          <w:rFonts w:ascii="Times New Roman" w:hAnsi="Times New Roman"/>
          <w:b w:val="0"/>
          <w:bCs w:val="0"/>
        </w:rPr>
      </w:pPr>
    </w:p>
    <w:p w:rsidR="002E7C28" w:rsidP="00B214FF">
      <w:pPr>
        <w:bidi w:val="0"/>
        <w:spacing w:line="360" w:lineRule="auto"/>
        <w:ind w:firstLine="426"/>
        <w:jc w:val="both"/>
        <w:rPr>
          <w:rFonts w:ascii="Times New Roman" w:hAnsi="Times New Roman"/>
        </w:rPr>
      </w:pPr>
    </w:p>
    <w:p w:rsidR="00B46B1E" w:rsidRPr="004A3A1D" w:rsidP="00B214FF">
      <w:pPr>
        <w:bidi w:val="0"/>
        <w:spacing w:line="360" w:lineRule="auto"/>
        <w:ind w:firstLine="426"/>
        <w:jc w:val="both"/>
        <w:rPr>
          <w:rFonts w:ascii="Times New Roman" w:hAnsi="Times New Roman"/>
        </w:rPr>
      </w:pPr>
      <w:r w:rsidRPr="004A3A1D">
        <w:rPr>
          <w:rFonts w:ascii="Times New Roman" w:hAnsi="Times New Roman"/>
        </w:rPr>
        <w:t>Národná rada Slovenskej republiky sa uzniesla na tomto zákone:</w:t>
      </w:r>
    </w:p>
    <w:p w:rsidR="00727E0D" w:rsidP="00B214FF">
      <w:pPr>
        <w:bidi w:val="0"/>
        <w:spacing w:line="360" w:lineRule="auto"/>
        <w:jc w:val="center"/>
        <w:rPr>
          <w:rFonts w:ascii="Times New Roman" w:hAnsi="Times New Roman"/>
          <w:b/>
        </w:rPr>
      </w:pPr>
    </w:p>
    <w:p w:rsidR="00B46B1E" w:rsidP="00B214FF">
      <w:pPr>
        <w:bidi w:val="0"/>
        <w:spacing w:line="360" w:lineRule="auto"/>
        <w:jc w:val="center"/>
        <w:rPr>
          <w:rFonts w:ascii="Times New Roman" w:hAnsi="Times New Roman"/>
          <w:b/>
        </w:rPr>
      </w:pPr>
      <w:r w:rsidRPr="005D625C">
        <w:rPr>
          <w:rFonts w:ascii="Times New Roman" w:hAnsi="Times New Roman"/>
          <w:b/>
        </w:rPr>
        <w:t>Čl. I</w:t>
      </w:r>
    </w:p>
    <w:p w:rsidR="00727E0D" w:rsidRPr="005D625C" w:rsidP="00B214FF">
      <w:pPr>
        <w:bidi w:val="0"/>
        <w:spacing w:line="360" w:lineRule="auto"/>
        <w:jc w:val="center"/>
        <w:rPr>
          <w:rFonts w:ascii="Times New Roman" w:hAnsi="Times New Roman"/>
          <w:b/>
        </w:rPr>
      </w:pPr>
    </w:p>
    <w:p w:rsidR="00B46B1E" w:rsidP="00BB317E">
      <w:pPr>
        <w:pStyle w:val="BodyText"/>
        <w:bidi w:val="0"/>
        <w:ind w:firstLine="426"/>
        <w:rPr>
          <w:rFonts w:ascii="Times New Roman" w:hAnsi="Times New Roman"/>
          <w:b w:val="0"/>
          <w:bCs w:val="0"/>
        </w:rPr>
      </w:pPr>
      <w:r w:rsidRPr="004A3A1D">
        <w:rPr>
          <w:rFonts w:ascii="Times New Roman" w:hAnsi="Times New Roman"/>
          <w:b w:val="0"/>
          <w:bCs w:val="0"/>
        </w:rPr>
        <w:t xml:space="preserve">Zákon č. 139/1998 Z. z. o omamných látkach, psychotropných látkach a prípravkoch v znení zákona č. 260/1999 Z. z., zákona č. 13/2004 Z. z., zákona č. 633/2004 Z. z., zákona č. 330/2007 Z. z., zákona č. 455/2007 Z. z., zákona č. 393/2008 Z. z., </w:t>
      </w:r>
      <w:r w:rsidRPr="004A3A1D">
        <w:rPr>
          <w:rFonts w:ascii="Times New Roman" w:hAnsi="Times New Roman"/>
          <w:b w:val="0"/>
        </w:rPr>
        <w:t>zákona č. 461/2008         Z. z.</w:t>
      </w:r>
      <w:r>
        <w:rPr>
          <w:rFonts w:ascii="Times New Roman" w:hAnsi="Times New Roman"/>
          <w:b w:val="0"/>
        </w:rPr>
        <w:t>,</w:t>
      </w:r>
      <w:r w:rsidRPr="004A3A1D">
        <w:rPr>
          <w:rFonts w:ascii="Times New Roman" w:hAnsi="Times New Roman"/>
          <w:b w:val="0"/>
          <w:bCs w:val="0"/>
        </w:rPr>
        <w:t> zákona č. 77/2009 Z. z.</w:t>
      </w:r>
      <w:r>
        <w:rPr>
          <w:rFonts w:ascii="Times New Roman" w:hAnsi="Times New Roman"/>
          <w:b w:val="0"/>
          <w:bCs w:val="0"/>
        </w:rPr>
        <w:t>, zákona č. 468/2009 Z. z., zákona č. 43/2011</w:t>
      </w:r>
      <w:r w:rsidR="00D05799">
        <w:rPr>
          <w:rFonts w:ascii="Times New Roman" w:hAnsi="Times New Roman"/>
          <w:b w:val="0"/>
          <w:bCs w:val="0"/>
        </w:rPr>
        <w:t xml:space="preserve"> Z. z.</w:t>
      </w:r>
      <w:r w:rsidR="006A089B">
        <w:rPr>
          <w:rFonts w:ascii="Times New Roman" w:hAnsi="Times New Roman"/>
          <w:b w:val="0"/>
          <w:bCs w:val="0"/>
        </w:rPr>
        <w:t>,</w:t>
      </w:r>
      <w:r>
        <w:rPr>
          <w:rFonts w:ascii="Times New Roman" w:hAnsi="Times New Roman"/>
          <w:b w:val="0"/>
          <w:bCs w:val="0"/>
        </w:rPr>
        <w:t> zákona č. 362/2011 Z. z.</w:t>
      </w:r>
      <w:r w:rsidR="00D05799">
        <w:rPr>
          <w:rFonts w:ascii="Times New Roman" w:hAnsi="Times New Roman"/>
          <w:b w:val="0"/>
          <w:bCs w:val="0"/>
        </w:rPr>
        <w:t>,</w:t>
      </w:r>
      <w:r w:rsidR="006A089B">
        <w:rPr>
          <w:rFonts w:ascii="Times New Roman" w:hAnsi="Times New Roman"/>
          <w:b w:val="0"/>
          <w:bCs w:val="0"/>
        </w:rPr>
        <w:t> zákona č. 40/2013 Z. z.</w:t>
      </w:r>
      <w:r w:rsidR="00D05799">
        <w:rPr>
          <w:rFonts w:ascii="Times New Roman" w:hAnsi="Times New Roman"/>
          <w:b w:val="0"/>
          <w:bCs w:val="0"/>
        </w:rPr>
        <w:t xml:space="preserve"> a zákona č. 43/2014</w:t>
      </w:r>
      <w:r w:rsidR="006A089B">
        <w:rPr>
          <w:rFonts w:ascii="Times New Roman" w:hAnsi="Times New Roman"/>
          <w:b w:val="0"/>
          <w:bCs w:val="0"/>
        </w:rPr>
        <w:t xml:space="preserve"> </w:t>
      </w:r>
      <w:r w:rsidR="00D05799">
        <w:rPr>
          <w:rFonts w:ascii="Times New Roman" w:hAnsi="Times New Roman"/>
          <w:b w:val="0"/>
          <w:bCs w:val="0"/>
        </w:rPr>
        <w:t xml:space="preserve">Z. z. </w:t>
      </w:r>
      <w:r w:rsidRPr="004A3A1D">
        <w:rPr>
          <w:rFonts w:ascii="Times New Roman" w:hAnsi="Times New Roman"/>
          <w:b w:val="0"/>
          <w:bCs w:val="0"/>
        </w:rPr>
        <w:t>sa dopĺňa takto:</w:t>
      </w:r>
    </w:p>
    <w:p w:rsidR="00B46B1E" w:rsidP="00BB317E">
      <w:pPr>
        <w:pStyle w:val="BodyText"/>
        <w:bidi w:val="0"/>
        <w:rPr>
          <w:rFonts w:ascii="Times New Roman" w:hAnsi="Times New Roman"/>
          <w:b w:val="0"/>
          <w:bCs w:val="0"/>
        </w:rPr>
      </w:pPr>
    </w:p>
    <w:p w:rsidR="00EC346C" w:rsidRPr="00A95C61" w:rsidP="00BB317E">
      <w:pPr>
        <w:pStyle w:val="ListParagraph"/>
        <w:numPr>
          <w:numId w:val="6"/>
        </w:numPr>
        <w:bidi w:val="0"/>
        <w:spacing w:after="200"/>
        <w:ind w:left="0" w:firstLine="0"/>
        <w:jc w:val="both"/>
        <w:rPr>
          <w:rFonts w:ascii="Times New Roman" w:hAnsi="Times New Roman"/>
          <w:color w:val="000000"/>
        </w:rPr>
      </w:pPr>
      <w:r>
        <w:rPr>
          <w:rFonts w:ascii="Times New Roman" w:hAnsi="Times New Roman"/>
        </w:rPr>
        <w:t>V prílohe č. 1</w:t>
      </w:r>
      <w:r w:rsidRPr="00831C2E">
        <w:rPr>
          <w:rFonts w:ascii="Times New Roman" w:hAnsi="Times New Roman"/>
        </w:rPr>
        <w:t xml:space="preserve"> I. skupine </w:t>
      </w:r>
      <w:r w:rsidR="00D72D99">
        <w:rPr>
          <w:rFonts w:ascii="Times New Roman" w:hAnsi="Times New Roman"/>
        </w:rPr>
        <w:t>p</w:t>
      </w:r>
      <w:r w:rsidRPr="00A95C61" w:rsidR="00753BA2">
        <w:rPr>
          <w:rStyle w:val="ppp-input-value1"/>
          <w:rFonts w:ascii="Times New Roman" w:hAnsi="Times New Roman" w:cs="Times New Roman"/>
          <w:color w:val="auto"/>
          <w:sz w:val="24"/>
        </w:rPr>
        <w:t>sychotropn</w:t>
      </w:r>
      <w:r w:rsidR="00D72D99">
        <w:rPr>
          <w:rStyle w:val="ppp-input-value1"/>
          <w:rFonts w:ascii="Times New Roman" w:hAnsi="Times New Roman" w:cs="Times New Roman"/>
          <w:color w:val="auto"/>
          <w:sz w:val="24"/>
        </w:rPr>
        <w:t>ých</w:t>
      </w:r>
      <w:r w:rsidRPr="00A95C61" w:rsidR="00753BA2">
        <w:rPr>
          <w:rStyle w:val="ppp-input-value1"/>
          <w:rFonts w:ascii="Times New Roman" w:hAnsi="Times New Roman" w:cs="Times New Roman"/>
          <w:color w:val="auto"/>
          <w:sz w:val="24"/>
        </w:rPr>
        <w:t xml:space="preserve"> lát</w:t>
      </w:r>
      <w:r w:rsidR="00D72D99">
        <w:rPr>
          <w:rStyle w:val="ppp-input-value1"/>
          <w:rFonts w:ascii="Times New Roman" w:hAnsi="Times New Roman" w:cs="Times New Roman"/>
          <w:color w:val="auto"/>
          <w:sz w:val="24"/>
        </w:rPr>
        <w:t>ok</w:t>
      </w:r>
      <w:r w:rsidRPr="00753BA2" w:rsidR="00753BA2">
        <w:rPr>
          <w:rFonts w:ascii="Times New Roman" w:hAnsi="Times New Roman"/>
        </w:rPr>
        <w:t xml:space="preserve"> </w:t>
      </w:r>
      <w:r w:rsidRPr="00753BA2">
        <w:rPr>
          <w:rFonts w:ascii="Times New Roman" w:hAnsi="Times New Roman"/>
        </w:rPr>
        <w:t xml:space="preserve">sa </w:t>
      </w:r>
      <w:r w:rsidRPr="00753BA2" w:rsidR="00753BA2">
        <w:rPr>
          <w:rFonts w:ascii="Times New Roman" w:hAnsi="Times New Roman"/>
        </w:rPr>
        <w:t xml:space="preserve">na začiatku </w:t>
      </w:r>
      <w:r w:rsidRPr="00753BA2">
        <w:rPr>
          <w:rFonts w:ascii="Times New Roman" w:hAnsi="Times New Roman"/>
        </w:rPr>
        <w:t>vkladá nový riadok, ktorý znie: „AH-7921, chemicky 3,4-dichlór-N-[[1-(dimetylamino)cyklohexyl]metyl] benzamid“.</w:t>
      </w:r>
    </w:p>
    <w:p w:rsidR="00753BA2" w:rsidRPr="00EC346C" w:rsidP="00BB317E">
      <w:pPr>
        <w:pStyle w:val="ListParagraph"/>
        <w:tabs>
          <w:tab w:val="left" w:pos="284"/>
        </w:tabs>
        <w:bidi w:val="0"/>
        <w:ind w:left="0"/>
        <w:jc w:val="both"/>
        <w:rPr>
          <w:rFonts w:ascii="Times New Roman" w:hAnsi="Times New Roman"/>
          <w:color w:val="000000"/>
        </w:rPr>
      </w:pPr>
    </w:p>
    <w:p w:rsidR="00753BA2" w:rsidRPr="00A95C61" w:rsidP="00BB317E">
      <w:pPr>
        <w:pStyle w:val="ListParagraph"/>
        <w:numPr>
          <w:numId w:val="6"/>
        </w:numPr>
        <w:tabs>
          <w:tab w:val="left" w:pos="284"/>
        </w:tabs>
        <w:bidi w:val="0"/>
        <w:ind w:left="0" w:firstLine="0"/>
        <w:jc w:val="both"/>
        <w:rPr>
          <w:rFonts w:ascii="Times New Roman" w:hAnsi="Times New Roman"/>
          <w:color w:val="000000"/>
        </w:rPr>
      </w:pPr>
      <w:r w:rsidRPr="00831C2E">
        <w:rPr>
          <w:rFonts w:ascii="Times New Roman" w:hAnsi="Times New Roman"/>
        </w:rPr>
        <w:t xml:space="preserve">V prílohe č. 1 I. skupine </w:t>
      </w:r>
      <w:r w:rsidR="00D72D99">
        <w:rPr>
          <w:rFonts w:ascii="Times New Roman" w:hAnsi="Times New Roman"/>
        </w:rPr>
        <w:t>p</w:t>
      </w:r>
      <w:r w:rsidRPr="00A95C61">
        <w:rPr>
          <w:rStyle w:val="ppp-input-value1"/>
          <w:rFonts w:ascii="Times New Roman" w:hAnsi="Times New Roman" w:cs="Times New Roman"/>
          <w:color w:val="auto"/>
          <w:sz w:val="24"/>
        </w:rPr>
        <w:t>sychotropn</w:t>
      </w:r>
      <w:r w:rsidR="00D72D99">
        <w:rPr>
          <w:rStyle w:val="ppp-input-value1"/>
          <w:rFonts w:ascii="Times New Roman" w:hAnsi="Times New Roman" w:cs="Times New Roman"/>
          <w:color w:val="auto"/>
          <w:sz w:val="24"/>
        </w:rPr>
        <w:t>ých</w:t>
      </w:r>
      <w:r w:rsidRPr="00A95C61">
        <w:rPr>
          <w:rStyle w:val="ppp-input-value1"/>
          <w:rFonts w:ascii="Times New Roman" w:hAnsi="Times New Roman" w:cs="Times New Roman"/>
          <w:color w:val="auto"/>
          <w:sz w:val="24"/>
        </w:rPr>
        <w:t xml:space="preserve"> lát</w:t>
      </w:r>
      <w:r w:rsidR="00D72D99">
        <w:rPr>
          <w:rStyle w:val="ppp-input-value1"/>
          <w:rFonts w:ascii="Times New Roman" w:hAnsi="Times New Roman" w:cs="Times New Roman"/>
          <w:color w:val="auto"/>
          <w:sz w:val="24"/>
        </w:rPr>
        <w:t>ok</w:t>
      </w:r>
      <w:r w:rsidRPr="00753BA2">
        <w:rPr>
          <w:rFonts w:ascii="Times New Roman" w:hAnsi="Times New Roman"/>
        </w:rPr>
        <w:t xml:space="preserve"> </w:t>
      </w:r>
      <w:r>
        <w:rPr>
          <w:rFonts w:ascii="Times New Roman" w:hAnsi="Times New Roman"/>
        </w:rPr>
        <w:t xml:space="preserve">sa </w:t>
      </w:r>
      <w:r w:rsidRPr="00831C2E">
        <w:rPr>
          <w:rFonts w:ascii="Times New Roman" w:hAnsi="Times New Roman"/>
        </w:rPr>
        <w:t xml:space="preserve">za riadok </w:t>
      </w:r>
      <w:r>
        <w:rPr>
          <w:rFonts w:ascii="Times New Roman" w:hAnsi="Times New Roman"/>
        </w:rPr>
        <w:t>„</w:t>
      </w:r>
      <w:r w:rsidRPr="004D1A6D">
        <w:rPr>
          <w:rFonts w:ascii="Times New Roman" w:hAnsi="Times New Roman"/>
        </w:rPr>
        <w:t>HU-243, kanbizol, chemicky</w:t>
      </w:r>
      <w:r>
        <w:rPr>
          <w:rFonts w:ascii="Times New Roman" w:hAnsi="Times New Roman"/>
        </w:rPr>
        <w:t xml:space="preserve"> </w:t>
      </w:r>
      <w:r w:rsidRPr="004D1A6D">
        <w:rPr>
          <w:rFonts w:ascii="Times New Roman" w:hAnsi="Times New Roman"/>
        </w:rPr>
        <w:t>(6aR,9R,10aR)-6,6-dimetyl-3-(2-metyloktán-2-yl)-6a,7,8,9,10,10a</w:t>
      </w:r>
      <w:r>
        <w:rPr>
          <w:rFonts w:ascii="Times New Roman" w:hAnsi="Times New Roman"/>
        </w:rPr>
        <w:t>-h</w:t>
      </w:r>
      <w:r w:rsidRPr="004D1A6D">
        <w:rPr>
          <w:rFonts w:ascii="Times New Roman" w:hAnsi="Times New Roman"/>
        </w:rPr>
        <w:t>exahydrobenzo</w:t>
      </w:r>
      <w:r>
        <w:rPr>
          <w:rFonts w:ascii="Times New Roman" w:hAnsi="Times New Roman"/>
        </w:rPr>
        <w:t>/c/</w:t>
      </w:r>
      <w:r w:rsidR="008F359E">
        <w:rPr>
          <w:rFonts w:ascii="Times New Roman" w:hAnsi="Times New Roman"/>
        </w:rPr>
        <w:t>chromen</w:t>
      </w:r>
      <w:r w:rsidRPr="004D1A6D">
        <w:rPr>
          <w:rFonts w:ascii="Times New Roman" w:hAnsi="Times New Roman"/>
        </w:rPr>
        <w:t>-1,9-diol</w:t>
      </w:r>
      <w:r>
        <w:rPr>
          <w:rFonts w:ascii="Times New Roman" w:hAnsi="Times New Roman"/>
        </w:rPr>
        <w:t>“</w:t>
      </w:r>
      <w:r w:rsidRPr="00831C2E">
        <w:rPr>
          <w:rFonts w:ascii="Times New Roman" w:hAnsi="Times New Roman"/>
        </w:rPr>
        <w:t xml:space="preserve"> vkladá nový riadok, ktorý znie: </w:t>
      </w:r>
      <w:r w:rsidRPr="00A95C61">
        <w:rPr>
          <w:rFonts w:ascii="Times New Roman" w:hAnsi="Times New Roman"/>
          <w:color w:val="000000"/>
        </w:rPr>
        <w:t>„</w:t>
      </w:r>
      <w:r w:rsidRPr="004D1A6D">
        <w:rPr>
          <w:rFonts w:ascii="Times New Roman" w:hAnsi="Times New Roman"/>
        </w:rPr>
        <w:t>25I-NBOMe</w:t>
      </w:r>
      <w:r>
        <w:rPr>
          <w:rFonts w:ascii="Times New Roman" w:hAnsi="Times New Roman"/>
        </w:rPr>
        <w:t xml:space="preserve">, chemicky </w:t>
      </w:r>
      <w:r w:rsidRPr="004D1A6D">
        <w:rPr>
          <w:rFonts w:ascii="Times New Roman" w:hAnsi="Times New Roman"/>
        </w:rPr>
        <w:t>4-jód-2,5-dimetoxy-N-(2-metoxybenzyl)fenetylamín</w:t>
      </w:r>
      <w:r w:rsidRPr="00A95C61">
        <w:rPr>
          <w:rFonts w:ascii="Times New Roman" w:hAnsi="Times New Roman"/>
          <w:color w:val="000000"/>
        </w:rPr>
        <w:t>“.</w:t>
      </w:r>
    </w:p>
    <w:p w:rsidR="00054CB8" w:rsidP="00BB317E">
      <w:pPr>
        <w:bidi w:val="0"/>
        <w:jc w:val="both"/>
        <w:rPr>
          <w:rFonts w:ascii="Times New Roman" w:hAnsi="Times New Roman"/>
        </w:rPr>
      </w:pPr>
    </w:p>
    <w:p w:rsidR="00054CB8" w:rsidP="00BB317E">
      <w:pPr>
        <w:pStyle w:val="ListParagraph"/>
        <w:numPr>
          <w:numId w:val="6"/>
        </w:numPr>
        <w:tabs>
          <w:tab w:val="left" w:pos="284"/>
        </w:tabs>
        <w:bidi w:val="0"/>
        <w:ind w:left="0" w:firstLine="0"/>
        <w:jc w:val="both"/>
        <w:rPr>
          <w:rFonts w:ascii="Times New Roman" w:hAnsi="Times New Roman"/>
          <w:color w:val="000000"/>
        </w:rPr>
      </w:pPr>
      <w:r w:rsidRPr="00054CB8">
        <w:rPr>
          <w:rFonts w:ascii="Times New Roman" w:hAnsi="Times New Roman"/>
        </w:rPr>
        <w:t xml:space="preserve">V prílohe č. 1 I. skupine </w:t>
      </w:r>
      <w:r w:rsidR="00D72D99">
        <w:rPr>
          <w:rFonts w:ascii="Times New Roman" w:hAnsi="Times New Roman"/>
        </w:rPr>
        <w:t>p</w:t>
      </w:r>
      <w:r w:rsidRPr="00A95C61" w:rsidR="00753BA2">
        <w:rPr>
          <w:rStyle w:val="ppp-input-value1"/>
          <w:rFonts w:ascii="Times New Roman" w:hAnsi="Times New Roman" w:cs="Times New Roman"/>
          <w:color w:val="auto"/>
          <w:sz w:val="24"/>
        </w:rPr>
        <w:t>sychotropn</w:t>
      </w:r>
      <w:r w:rsidR="00D72D99">
        <w:rPr>
          <w:rStyle w:val="ppp-input-value1"/>
          <w:rFonts w:ascii="Times New Roman" w:hAnsi="Times New Roman" w:cs="Times New Roman"/>
          <w:color w:val="auto"/>
          <w:sz w:val="24"/>
        </w:rPr>
        <w:t>ých</w:t>
      </w:r>
      <w:r w:rsidRPr="00A95C61" w:rsidR="00753BA2">
        <w:rPr>
          <w:rStyle w:val="ppp-input-value1"/>
          <w:rFonts w:ascii="Times New Roman" w:hAnsi="Times New Roman" w:cs="Times New Roman"/>
          <w:color w:val="auto"/>
          <w:sz w:val="24"/>
        </w:rPr>
        <w:t xml:space="preserve"> lát</w:t>
      </w:r>
      <w:r w:rsidR="00D72D99">
        <w:rPr>
          <w:rStyle w:val="ppp-input-value1"/>
          <w:rFonts w:ascii="Times New Roman" w:hAnsi="Times New Roman" w:cs="Times New Roman"/>
          <w:color w:val="auto"/>
          <w:sz w:val="24"/>
        </w:rPr>
        <w:t>ok</w:t>
      </w:r>
      <w:r w:rsidRPr="00753BA2" w:rsidR="00753BA2">
        <w:rPr>
          <w:rFonts w:ascii="Times New Roman" w:hAnsi="Times New Roman"/>
        </w:rPr>
        <w:t xml:space="preserve"> </w:t>
      </w:r>
      <w:r w:rsidR="00FA5D83">
        <w:rPr>
          <w:rFonts w:ascii="Times New Roman" w:hAnsi="Times New Roman"/>
        </w:rPr>
        <w:t xml:space="preserve">sa </w:t>
      </w:r>
      <w:r w:rsidR="003F5735">
        <w:rPr>
          <w:rFonts w:ascii="Times New Roman" w:hAnsi="Times New Roman"/>
        </w:rPr>
        <w:t>za</w:t>
      </w:r>
      <w:r w:rsidRPr="00054CB8">
        <w:rPr>
          <w:rFonts w:ascii="Times New Roman" w:hAnsi="Times New Roman"/>
        </w:rPr>
        <w:t xml:space="preserve"> riadok </w:t>
      </w:r>
      <w:r w:rsidR="0029545D">
        <w:rPr>
          <w:rFonts w:ascii="Times New Roman" w:hAnsi="Times New Roman"/>
        </w:rPr>
        <w:t>„</w:t>
      </w:r>
      <w:r w:rsidRPr="003F5735" w:rsidR="003F5735">
        <w:rPr>
          <w:rFonts w:ascii="Times New Roman" w:hAnsi="Times New Roman"/>
        </w:rPr>
        <w:t>Metkatinón, chemicky 1-fenyl-2-(metylamino)propán-1-ón</w:t>
      </w:r>
      <w:r w:rsidR="0029545D">
        <w:rPr>
          <w:rFonts w:ascii="Times New Roman" w:hAnsi="Times New Roman"/>
        </w:rPr>
        <w:t>“</w:t>
      </w:r>
      <w:r w:rsidR="000D0FCD">
        <w:rPr>
          <w:rFonts w:ascii="Times New Roman" w:hAnsi="Times New Roman"/>
        </w:rPr>
        <w:t xml:space="preserve"> vklad</w:t>
      </w:r>
      <w:r w:rsidR="003F5735">
        <w:rPr>
          <w:rFonts w:ascii="Times New Roman" w:hAnsi="Times New Roman"/>
        </w:rPr>
        <w:t>á</w:t>
      </w:r>
      <w:r w:rsidRPr="00054CB8">
        <w:rPr>
          <w:rFonts w:ascii="Times New Roman" w:hAnsi="Times New Roman"/>
        </w:rPr>
        <w:t xml:space="preserve"> nov</w:t>
      </w:r>
      <w:r w:rsidR="003F5735">
        <w:rPr>
          <w:rFonts w:ascii="Times New Roman" w:hAnsi="Times New Roman"/>
        </w:rPr>
        <w:t>ý</w:t>
      </w:r>
      <w:r w:rsidRPr="00054CB8">
        <w:rPr>
          <w:rFonts w:ascii="Times New Roman" w:hAnsi="Times New Roman"/>
        </w:rPr>
        <w:t xml:space="preserve"> riad</w:t>
      </w:r>
      <w:r w:rsidR="003F5735">
        <w:rPr>
          <w:rFonts w:ascii="Times New Roman" w:hAnsi="Times New Roman"/>
        </w:rPr>
        <w:t>o</w:t>
      </w:r>
      <w:r w:rsidRPr="00054CB8">
        <w:rPr>
          <w:rFonts w:ascii="Times New Roman" w:hAnsi="Times New Roman"/>
        </w:rPr>
        <w:t>k, ktor</w:t>
      </w:r>
      <w:r w:rsidR="003F5735">
        <w:rPr>
          <w:rFonts w:ascii="Times New Roman" w:hAnsi="Times New Roman"/>
        </w:rPr>
        <w:t>ý</w:t>
      </w:r>
      <w:r w:rsidRPr="00054CB8">
        <w:rPr>
          <w:rFonts w:ascii="Times New Roman" w:hAnsi="Times New Roman"/>
        </w:rPr>
        <w:t xml:space="preserve"> zn</w:t>
      </w:r>
      <w:r w:rsidR="003F5735">
        <w:rPr>
          <w:rFonts w:ascii="Times New Roman" w:hAnsi="Times New Roman"/>
        </w:rPr>
        <w:t>i</w:t>
      </w:r>
      <w:r w:rsidRPr="00054CB8">
        <w:rPr>
          <w:rFonts w:ascii="Times New Roman" w:hAnsi="Times New Roman"/>
        </w:rPr>
        <w:t>e:</w:t>
      </w:r>
      <w:r w:rsidRPr="00A95C61">
        <w:rPr>
          <w:rFonts w:ascii="Times New Roman" w:hAnsi="Times New Roman"/>
          <w:b/>
          <w:bCs/>
        </w:rPr>
        <w:t xml:space="preserve"> „</w:t>
      </w:r>
      <w:r w:rsidRPr="00A95C61" w:rsidR="003F5735">
        <w:rPr>
          <w:rFonts w:ascii="Times New Roman" w:hAnsi="Times New Roman"/>
          <w:color w:val="000000"/>
        </w:rPr>
        <w:t xml:space="preserve">Metoxetamín   (MXE), </w:t>
      </w:r>
      <w:r w:rsidRPr="00A95C61" w:rsidR="00C82728">
        <w:rPr>
          <w:rFonts w:ascii="Times New Roman" w:hAnsi="Times New Roman"/>
          <w:color w:val="000000"/>
        </w:rPr>
        <w:t xml:space="preserve">chemicky </w:t>
      </w:r>
      <w:r w:rsidRPr="00A95C61" w:rsidR="003F5735">
        <w:rPr>
          <w:rFonts w:ascii="Times New Roman" w:hAnsi="Times New Roman"/>
          <w:color w:val="000000"/>
        </w:rPr>
        <w:t>2-(3-metoxyfenyl)-2-(etylamino)cyklohexanón</w:t>
      </w:r>
      <w:r w:rsidRPr="00A95C61" w:rsidR="00C82728">
        <w:rPr>
          <w:rFonts w:ascii="Times New Roman" w:hAnsi="Times New Roman"/>
          <w:color w:val="000000"/>
        </w:rPr>
        <w:t>“.</w:t>
      </w:r>
    </w:p>
    <w:p w:rsidR="00F2155D" w:rsidP="00F2155D">
      <w:pPr>
        <w:pStyle w:val="ListParagraph"/>
        <w:bidi w:val="0"/>
        <w:rPr>
          <w:rFonts w:ascii="Times New Roman" w:hAnsi="Times New Roman"/>
          <w:color w:val="000000"/>
        </w:rPr>
      </w:pPr>
    </w:p>
    <w:p w:rsidR="00727E0D" w:rsidP="00F2155D">
      <w:pPr>
        <w:pStyle w:val="ListParagraph"/>
        <w:bidi w:val="0"/>
        <w:rPr>
          <w:rFonts w:ascii="Times New Roman" w:hAnsi="Times New Roman"/>
          <w:color w:val="000000"/>
        </w:rPr>
      </w:pPr>
    </w:p>
    <w:p w:rsidR="00727E0D" w:rsidRPr="00F2155D" w:rsidP="00F2155D">
      <w:pPr>
        <w:pStyle w:val="ListParagraph"/>
        <w:bidi w:val="0"/>
        <w:rPr>
          <w:rFonts w:ascii="Times New Roman" w:hAnsi="Times New Roman"/>
          <w:color w:val="000000"/>
        </w:rPr>
      </w:pPr>
    </w:p>
    <w:p w:rsidR="00BB317E" w:rsidRPr="00BB317E" w:rsidP="00BB317E">
      <w:pPr>
        <w:pStyle w:val="Heading3"/>
        <w:keepNext/>
        <w:bidi w:val="0"/>
        <w:spacing w:before="0" w:beforeAutospacing="0" w:after="0" w:afterAutospacing="0"/>
        <w:jc w:val="center"/>
        <w:rPr>
          <w:rFonts w:ascii="Times New Roman" w:hAnsi="Times New Roman"/>
          <w:sz w:val="24"/>
          <w:szCs w:val="24"/>
        </w:rPr>
      </w:pPr>
      <w:r w:rsidRPr="00BB317E">
        <w:rPr>
          <w:rFonts w:ascii="Times New Roman" w:hAnsi="Times New Roman"/>
          <w:sz w:val="24"/>
          <w:szCs w:val="24"/>
        </w:rPr>
        <w:t>Čl. II</w:t>
      </w:r>
    </w:p>
    <w:p w:rsidR="00BB317E" w:rsidRPr="002332DF" w:rsidP="00BB317E">
      <w:pPr>
        <w:pStyle w:val="NormalWeb"/>
        <w:bidi w:val="0"/>
        <w:spacing w:before="0" w:beforeAutospacing="0" w:after="0" w:afterAutospacing="0"/>
        <w:jc w:val="center"/>
        <w:rPr>
          <w:rFonts w:ascii="Times New Roman" w:hAnsi="Times New Roman"/>
          <w:bCs/>
          <w:color w:val="FF0000"/>
          <w:kern w:val="36"/>
        </w:rPr>
      </w:pPr>
    </w:p>
    <w:p w:rsidR="00BB317E" w:rsidRPr="00135AC6" w:rsidP="00BB317E">
      <w:pPr>
        <w:bidi w:val="0"/>
        <w:ind w:firstLine="708"/>
        <w:jc w:val="both"/>
        <w:rPr>
          <w:rFonts w:ascii="Times New Roman" w:hAnsi="Times New Roman"/>
          <w:color w:val="000000"/>
        </w:rPr>
      </w:pPr>
      <w:r w:rsidRPr="00135AC6">
        <w:rPr>
          <w:rFonts w:ascii="Times New Roman" w:hAnsi="Times New Roman"/>
          <w:color w:val="000000"/>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192/2009 Z. z., zákona č. 108/2009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a zákona č. 77/2015 Z. z. sa mení a dopĺňa takto:</w:t>
      </w:r>
    </w:p>
    <w:p w:rsidR="00BB317E" w:rsidRPr="002332DF" w:rsidP="00BB317E">
      <w:pPr>
        <w:bidi w:val="0"/>
        <w:rPr>
          <w:rFonts w:ascii="Times New Roman" w:hAnsi="Times New Roman"/>
        </w:rPr>
      </w:pPr>
    </w:p>
    <w:p w:rsidR="00BB317E" w:rsidRPr="002332DF" w:rsidP="00BB317E">
      <w:pPr>
        <w:pStyle w:val="ListParagraph"/>
        <w:numPr>
          <w:numId w:val="7"/>
        </w:numPr>
        <w:bidi w:val="0"/>
        <w:ind w:left="426" w:hanging="426"/>
        <w:jc w:val="both"/>
        <w:rPr>
          <w:rFonts w:ascii="Times New Roman" w:hAnsi="Times New Roman"/>
        </w:rPr>
      </w:pPr>
      <w:r w:rsidRPr="002332DF">
        <w:rPr>
          <w:rFonts w:ascii="Times New Roman" w:hAnsi="Times New Roman"/>
        </w:rPr>
        <w:t>Za § 10a sa vkladá § 10aa, ktorý vrátane nadpisu znie:</w:t>
      </w:r>
    </w:p>
    <w:p w:rsidR="00BB317E" w:rsidRPr="002332DF" w:rsidP="00BB317E">
      <w:pPr>
        <w:pStyle w:val="ListParagraph"/>
        <w:bidi w:val="0"/>
        <w:ind w:left="426"/>
        <w:jc w:val="both"/>
        <w:rPr>
          <w:rFonts w:ascii="Times New Roman" w:hAnsi="Times New Roman"/>
        </w:rPr>
      </w:pPr>
    </w:p>
    <w:p w:rsidR="00BB317E" w:rsidRPr="002332DF" w:rsidP="00BB317E">
      <w:pPr>
        <w:pStyle w:val="ListParagraph"/>
        <w:bidi w:val="0"/>
        <w:ind w:left="426"/>
        <w:jc w:val="center"/>
        <w:rPr>
          <w:rFonts w:ascii="Times New Roman" w:hAnsi="Times New Roman"/>
        </w:rPr>
      </w:pPr>
      <w:r w:rsidRPr="002332DF">
        <w:rPr>
          <w:rFonts w:ascii="Times New Roman" w:hAnsi="Times New Roman"/>
        </w:rPr>
        <w:t>„§ 10aa</w:t>
      </w:r>
    </w:p>
    <w:p w:rsidR="00BB317E" w:rsidRPr="002332DF" w:rsidP="00BB317E">
      <w:pPr>
        <w:pStyle w:val="ListParagraph"/>
        <w:bidi w:val="0"/>
        <w:ind w:left="426"/>
        <w:jc w:val="center"/>
        <w:rPr>
          <w:rFonts w:ascii="Times New Roman" w:hAnsi="Times New Roman"/>
        </w:rPr>
      </w:pPr>
      <w:r w:rsidRPr="002332DF">
        <w:rPr>
          <w:rFonts w:ascii="Times New Roman" w:hAnsi="Times New Roman"/>
        </w:rPr>
        <w:t>Preukaz poistenca</w:t>
      </w:r>
    </w:p>
    <w:p w:rsidR="00BB317E" w:rsidRPr="002332DF" w:rsidP="00BB317E">
      <w:pPr>
        <w:pStyle w:val="ListParagraph"/>
        <w:bidi w:val="0"/>
        <w:ind w:left="426"/>
        <w:jc w:val="both"/>
        <w:rPr>
          <w:rFonts w:ascii="Times New Roman" w:hAnsi="Times New Roman"/>
        </w:rPr>
      </w:pPr>
      <w:r w:rsidRPr="002332DF">
        <w:rPr>
          <w:rFonts w:ascii="Times New Roman" w:hAnsi="Times New Roman"/>
        </w:rPr>
        <w:t xml:space="preserve"> </w:t>
      </w:r>
    </w:p>
    <w:p w:rsidR="00BB317E" w:rsidRPr="002332DF" w:rsidP="00BB317E">
      <w:pPr>
        <w:pStyle w:val="ListParagraph"/>
        <w:bidi w:val="0"/>
        <w:ind w:left="426"/>
        <w:jc w:val="both"/>
        <w:rPr>
          <w:rFonts w:ascii="Times New Roman" w:hAnsi="Times New Roman"/>
        </w:rPr>
      </w:pPr>
      <w:r w:rsidRPr="002332DF">
        <w:rPr>
          <w:rFonts w:ascii="Times New Roman" w:hAnsi="Times New Roman"/>
        </w:rPr>
        <w:tab/>
        <w:t>(1) Preukaz poistenca sa vydáva na desať rokov; ak ide o poistenca podľa § 3 ods. 3, preukaz poistenca možno vydať aj na kratšie obdobie. Na rubovej strane preukazu poistenca je európsky preukaz</w:t>
      </w:r>
      <w:r w:rsidRPr="002332DF">
        <w:rPr>
          <w:rFonts w:ascii="Times New Roman" w:hAnsi="Times New Roman"/>
          <w:vertAlign w:val="superscript"/>
        </w:rPr>
        <w:t>17</w:t>
      </w:r>
      <w:r w:rsidRPr="002332DF">
        <w:rPr>
          <w:rFonts w:ascii="Times New Roman" w:hAnsi="Times New Roman"/>
        </w:rPr>
        <w:t>) okrem preukazu poistenca s označením „EÚ“ podľa § 9c ods. 7. Súčasťou preukazu poistenca je elektronický čip, ktorý obsahuje elektronické prostriedky na identifikáciu poistenca, elektronické prostriedky na autentizáciu poistenca pre vstup do národného zdravotníckeho informačného systému a elektronické prostriedky na šifrovú ochranu údajov. Preukaz poistenca slúži na</w:t>
      </w:r>
    </w:p>
    <w:p w:rsidR="00BB317E" w:rsidRPr="002332DF" w:rsidP="00BB317E">
      <w:pPr>
        <w:pStyle w:val="ListParagraph"/>
        <w:bidi w:val="0"/>
        <w:ind w:left="426"/>
        <w:jc w:val="both"/>
        <w:rPr>
          <w:rFonts w:ascii="Times New Roman" w:hAnsi="Times New Roman"/>
        </w:rPr>
      </w:pPr>
      <w:r w:rsidRPr="002332DF">
        <w:rPr>
          <w:rFonts w:ascii="Times New Roman" w:hAnsi="Times New Roman"/>
        </w:rPr>
        <w:t>a) preukázanie verejného zdravotného poistenia,</w:t>
      </w:r>
    </w:p>
    <w:p w:rsidR="00BB317E" w:rsidRPr="002332DF" w:rsidP="00BB317E">
      <w:pPr>
        <w:pStyle w:val="ListParagraph"/>
        <w:tabs>
          <w:tab w:val="left" w:pos="709"/>
        </w:tabs>
        <w:bidi w:val="0"/>
        <w:ind w:left="709" w:hanging="283"/>
        <w:jc w:val="both"/>
        <w:rPr>
          <w:rFonts w:ascii="Times New Roman" w:hAnsi="Times New Roman"/>
        </w:rPr>
      </w:pPr>
      <w:r w:rsidRPr="002332DF">
        <w:rPr>
          <w:rFonts w:ascii="Times New Roman" w:hAnsi="Times New Roman"/>
        </w:rPr>
        <w:t>b)</w:t>
        <w:tab/>
        <w:t>preukázanie registrácie poistenca iného členského štátu s bydliskom na území Slovenskej republiky v inštitúcii miesta bydliska,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c)</w:t>
        <w:tab/>
        <w:t>preukázanie prítomnosti poistenca pri poskytovaní zdravotnej starostlivosti u poskytovateľa zdravotnej starostlivosti,</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d)</w:t>
        <w:tab/>
        <w:t>identifikáciu a autentizáciu poistenca v informačnom systéme poskytovateľa zdravotnej starostlivosti a zdravotnej poisťovne,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e)</w:t>
        <w:tab/>
        <w:t>identifikáciu a autentizáciu poistenca v národnom zdravotníckom informačnom systéme,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f) umožnenie prístupu poistenca k údajom v elektronickej zdravotnej knižke osoby v rozsahu ustanovenom osobitným zákonom,</w:t>
      </w:r>
      <w:r w:rsidRPr="002332DF">
        <w:rPr>
          <w:rFonts w:ascii="Times New Roman" w:hAnsi="Times New Roman"/>
          <w:vertAlign w:val="superscript"/>
        </w:rPr>
        <w:t>16i</w:t>
      </w:r>
      <w:r w:rsidRPr="002332DF">
        <w:rPr>
          <w:rFonts w:ascii="Times New Roman" w:hAnsi="Times New Roman"/>
        </w:rPr>
        <w:t>)</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g) umožnenie prístupu ošetrujúceho zdravotníckeho pracovníka k údajom v elektronickej zdravotnej knižke osoby v rozsahu ustanovenom osobitným zákonom.</w:t>
      </w:r>
      <w:r w:rsidRPr="002332DF">
        <w:rPr>
          <w:rFonts w:ascii="Times New Roman" w:hAnsi="Times New Roman"/>
          <w:vertAlign w:val="superscript"/>
        </w:rPr>
        <w:t>16j</w:t>
      </w:r>
      <w:r w:rsidRPr="002332DF">
        <w:rPr>
          <w:rFonts w:ascii="Times New Roman" w:hAnsi="Times New Roman"/>
        </w:rPr>
        <w:t>)</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(2) Preukaz poistenca obsahuje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a) titul, ak ho poistenec má,</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b) meno a priezvisko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c) rodné číslo, ak ho má poistenec pridelené, alebo bezvýznamové identifikačné číslo alebo osobné identifikačné číslo poistenca iného členského štátu s bydliskom v Slovenskej republike,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d) dátum narodenia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e) obchodné meno zdravotnej poisťovne,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f) kód zdravotnej poisťovne,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g) dobu platnosti preukazu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h) označenie preukazu „E</w:t>
      </w:r>
      <w:r w:rsidR="00462C41">
        <w:rPr>
          <w:rFonts w:ascii="Times New Roman" w:hAnsi="Times New Roman"/>
        </w:rPr>
        <w:t>U</w:t>
      </w:r>
      <w:r w:rsidRPr="002332DF">
        <w:rPr>
          <w:rFonts w:ascii="Times New Roman" w:hAnsi="Times New Roman"/>
        </w:rPr>
        <w:t>“ podľa § 9c ods. 7 alebo označenie preukazu „P“ pre dôchodcov poistených v Slovenskej republike s bydliskom v inom členskom štáte, ktorí majú v Slovenskej republike nárok na potrebnú zdravotnú starostlivosť,</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i) identifikačné číslo poistenca.</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(3) Bezpečnostný kód k preukazu poistenca slúži na udelenie súhlasu na prístup k údajom z elektronickej zdravotnej knižky osoby v rozsahu ustanovenom osobitným zákonom</w:t>
      </w:r>
      <w:r w:rsidRPr="002332DF">
        <w:rPr>
          <w:rFonts w:ascii="Times New Roman" w:hAnsi="Times New Roman"/>
          <w:vertAlign w:val="superscript"/>
        </w:rPr>
        <w:t>16k</w:t>
      </w:r>
      <w:r w:rsidRPr="002332DF">
        <w:rPr>
          <w:rFonts w:ascii="Times New Roman" w:hAnsi="Times New Roman"/>
        </w:rPr>
        <w:t>) a na umožnenie prístupu poistenca k údajom v elektronickej zdravotnej knižke osoby v rozsahu ustanovenom osobitným zákonom.</w:t>
      </w:r>
      <w:r w:rsidRPr="002332DF">
        <w:rPr>
          <w:rFonts w:ascii="Times New Roman" w:hAnsi="Times New Roman"/>
          <w:vertAlign w:val="superscript"/>
        </w:rPr>
        <w:t>16i</w:t>
      </w:r>
      <w:r w:rsidRPr="002332DF">
        <w:rPr>
          <w:rFonts w:ascii="Times New Roman" w:hAnsi="Times New Roman"/>
        </w:rPr>
        <w:t>) Bezpečnostný kód k preukazu poistenca je kombináciou štyroch číslic. Po dobu platnosti preukazu poistenca môže poistenec bezpečnostný kód meniť. Zmena bezpečnostného kódu sa vykonáva v príslušnej zdravotnej poisťovni alebo prostredníctvom Národného portálu zdravia.</w:t>
      </w:r>
      <w:r w:rsidRPr="002332DF">
        <w:rPr>
          <w:rFonts w:ascii="Times New Roman" w:hAnsi="Times New Roman"/>
          <w:vertAlign w:val="superscript"/>
        </w:rPr>
        <w:t>16l</w:t>
      </w:r>
      <w:r w:rsidRPr="002332DF">
        <w:rPr>
          <w:rFonts w:ascii="Times New Roman" w:hAnsi="Times New Roman"/>
        </w:rPr>
        <w:t>)</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(4) Príslušná zdravotná poisťovňa je povinná elektronicky zaslať Národnému centru zdravotníckych informácií (ďalej len „národné centrum“) na účely vyhotovenia preukazu poistenca bezodkladne po vzniku niektorej zo skutočností podľa odseku 12 údaje o poistencovi v rozsahu</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a) titul, ak ho poistenec má,</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b) meno a priezvisko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c) rodné číslo, ak ho má poistenec pridelené, alebo bezvýznamové identifikačné číslo alebo osobné identifikačné číslo poistenca iného členského štátu s bydliskom v Slovenskej republike,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d) dátum narodenia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e) identifikačné číslo poistenca pridelené zdravotnou poisťovňou,</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f) obchodné meno, kód a identifikačné číslo zdravotnej poisťovne,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g) osobné identifikačné číslo poistenca uvedené na európskom preukaze,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h) identifikačné číslo európskeho preukazu okrem preukazu s označením  „EU“ podľa § 9c ods. 7,</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i) doba platnosti preukazu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j) adresa pobytu poistenca, na ktorú má byť preukaz poistenca doručený,</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k) označenie preukazu „E</w:t>
      </w:r>
      <w:r w:rsidR="00462C41">
        <w:rPr>
          <w:rFonts w:ascii="Times New Roman" w:hAnsi="Times New Roman"/>
        </w:rPr>
        <w:t>U</w:t>
      </w:r>
      <w:r w:rsidRPr="002332DF">
        <w:rPr>
          <w:rFonts w:ascii="Times New Roman" w:hAnsi="Times New Roman"/>
        </w:rPr>
        <w:t>“ podľa § 9c ods. 7 alebo označenie preukazu „P“ pre dôchodcov poistených v Slovenskej republike s bydliskom v inom členskom štáte, ktorí majú v Slovenskej republike nárok na potrebnú zdravotnú starostlivosť.</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(5) Národné centrum vyhotoví preukaz poistenca a doručí ho príslušnej zdravotnej poisťovni do 30 dní od zaslania údajov podľa odseku 4. Národné centrum zašle zdravotnej poisťovni aj bezpečnostný kód k preukazu poistenca do piatich pracovných dní od doručenia preukazu poistenca. Národné centrum nevyhotoví preukaz poistenca, ak na základe údajov z centrálneho registra poistencov zistí, že poistencovi zaniklo verejné zdravotné poistenie z dôvodu úmrtia poistenca alebo vyhlásenia poistenca za mŕtveho, o čom informuje príslušnú zdravotnú poisťovňu zaslaním elektronickej dávky.</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(6) Príslušná zdravotná poisťovňa je povinná zaslať alebo odovzdať poistencovi preukaz poistenca do piatich pracovných dní od doručenia preukazu poistenca národným centrom. Príslušná zdravotná poisťovňa zašle alebo odovzdá poistencovi bezpečnostný kód k preukazu poistenca do piatich dní od zaslania alebo odovzdania preukazu poistenca. Príslušná zdravotná poisťovňa je oprávnená zaslať bezpečnostný kód k preukazu poistenca do elektronickej schránky za podmienok ustanovených osobitným predpisom.</w:t>
      </w:r>
      <w:r w:rsidRPr="002332DF">
        <w:rPr>
          <w:rFonts w:ascii="Times New Roman" w:hAnsi="Times New Roman"/>
          <w:vertAlign w:val="superscript"/>
        </w:rPr>
        <w:t>16m</w:t>
      </w:r>
      <w:r w:rsidRPr="002332DF">
        <w:rPr>
          <w:rFonts w:ascii="Times New Roman" w:hAnsi="Times New Roman"/>
        </w:rPr>
        <w:t>)</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(7) Na účely preukázania verejného zdravotného poistenia vydá príslušná zdravotná poisťovňa do vydania preukazu poistenca poistencovi potvrdenie o verejnom zdravotnom poistení, ktoré obsahuje titul, ak ho poistenec má, meno, priezvisko, dátum narodenia, rodné číslo poistenca, ak ho má pridelené, alebo bezvýznamové identifikačné číslo alebo osobné identifikačné číslo poistenca iného členského štátu s bydliskom v Slovenskej republike, dobu platnosti potvrdenia o verejnom zdravotnom poistení, obchodné meno a kód zdravotnej poisťovne a náhradný certifikát k európskemu preukazu</w:t>
      </w:r>
      <w:r w:rsidRPr="002332DF">
        <w:rPr>
          <w:rFonts w:ascii="Times New Roman" w:hAnsi="Times New Roman"/>
          <w:vertAlign w:val="superscript"/>
        </w:rPr>
        <w:t>17</w:t>
      </w:r>
      <w:r w:rsidRPr="002332DF">
        <w:rPr>
          <w:rFonts w:ascii="Times New Roman" w:hAnsi="Times New Roman"/>
        </w:rPr>
        <w:t>) s dobou platnosti najviac 90 dní.</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(8) Národné centrum znefunkční elektronický čip preukazu poistenca bezodkladne po uplynutí doby jeho platnosti.</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(9) Národné centrum znefunkční elektronický čip preukazu poistenca bezodkladne po oznámení zdravotnou poisťovňou, ktorá preukaz poistenca vydala, že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a) poistenec zomrel alebo bol vyhlásený za mŕtveho,</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b) poistenec stratil preukaz poistenca alebo mu bol odcudzený a táto skutočnosť bola oznámená zdravotnej poisťovni, ktorá preukaz poistenca vydala,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c) preukaz poistenca bol zničený alebo poškodený a táto skutočnosť bola oznámená zdravotnej poisťovni, ktorá preukaz poistenca vydala,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d) poistencovi zaniklo verejné zdravotné poistenie,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e) poistencovi iného členského štátu zanikla registrácia v inštitúcii miesta bydliska,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f) poistenec sa stal poberateľom starobného dôchodku, invalidného dôchodku, vdovského dôchodku, vdoveckého dôchodku, sirotského dôchodku s bydliskom v inom členskom štáte,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g) poistenec sa stal poberateľom výsluhového dôchodku z výsluhového zabezpečenia policajtov a vojakov, ak dovŕšil dôchodkový vek podľa osobitného predpisu,</w:t>
      </w:r>
      <w:r w:rsidRPr="002332DF">
        <w:rPr>
          <w:rFonts w:ascii="Times New Roman" w:hAnsi="Times New Roman"/>
          <w:vertAlign w:val="superscript"/>
        </w:rPr>
        <w:t>8ab</w:t>
      </w:r>
      <w:r w:rsidRPr="002332DF">
        <w:rPr>
          <w:rFonts w:ascii="Times New Roman" w:hAnsi="Times New Roman"/>
        </w:rPr>
        <w:t>) invalidného výsluhového dôchodku, vdovského výsluhového dôchodku, vdoveckého výsluhového dôchodku alebo sirotského výsluhového dôchodku z výsluhového zabezpečenia policajtov a vojakov s bydliskom v inom členskom štáte,</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h) došlo k zmene údajov podľa odseku 2 písm. b) až d), g) a h) alebo k zmene zdravotnej poisťovne alebo</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i) preukaz poistenca nemal byť poistencovi vydaný.</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(10) Ak poistenec zomrel alebo bol vyhlásený za mŕtveho, národné centrum znefunkční elektronický čip preukazu poistenca na základe údajov z centrálneho registra poistencov.</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(11) Poistenec je povinný pri zmene zdravotnej poisťovne do ôsmich dní odo dňa zmeny zdravotnej poisťovne vrátiť preukaz poistenca zdravotnej poisťovni, ktorá bola jeho príslušnou zdravotnou poisťovňou. Lehota je zachovaná, ak sa posledný deň lehoty preukaz poistenca podá na poštovú prepravu.</w:t>
      </w:r>
    </w:p>
    <w:p w:rsidR="00BB317E" w:rsidRPr="002332DF" w:rsidP="00BB317E">
      <w:pPr>
        <w:pStyle w:val="ListParagraph"/>
        <w:tabs>
          <w:tab w:val="left" w:pos="426"/>
        </w:tabs>
        <w:bidi w:val="0"/>
        <w:ind w:left="709"/>
        <w:jc w:val="both"/>
        <w:rPr>
          <w:rFonts w:ascii="Times New Roman" w:hAnsi="Times New Roman"/>
        </w:rPr>
      </w:pPr>
      <w:r w:rsidRPr="002332DF">
        <w:rPr>
          <w:rFonts w:ascii="Times New Roman" w:hAnsi="Times New Roman"/>
        </w:rPr>
        <w:t xml:space="preserve"> </w:t>
      </w:r>
    </w:p>
    <w:p w:rsidR="00BB317E" w:rsidRPr="002332DF" w:rsidP="00BB317E">
      <w:pPr>
        <w:pStyle w:val="ListParagraph"/>
        <w:tabs>
          <w:tab w:val="left" w:pos="426"/>
        </w:tabs>
        <w:bidi w:val="0"/>
        <w:ind w:left="426"/>
        <w:jc w:val="both"/>
        <w:rPr>
          <w:rFonts w:ascii="Times New Roman" w:hAnsi="Times New Roman"/>
        </w:rPr>
      </w:pPr>
      <w:r w:rsidRPr="002332DF">
        <w:rPr>
          <w:rFonts w:ascii="Times New Roman" w:hAnsi="Times New Roman"/>
        </w:rPr>
        <w:tab/>
        <w:t>(12) Príslušná zdravotná poisťovňa zašle poistencovi nový preukaz poistenca najneskôr</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a) do skončenia platnosti preukazu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b) do 60 dní od zistenia chyby pri vyhotovení preukazu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c) do 60 dní od oznámenia straty, odcudzenia, zničenia, poškodenia alebo nefunkčnosti preukazu poistenca,</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d) do 60 dní od oznámenia zmeny údajov uvedených v odseku 2 písm. b) až d), g) a h) poistencom,</w:t>
      </w:r>
    </w:p>
    <w:p w:rsidR="00BB317E" w:rsidRPr="002332DF" w:rsidP="00BB317E">
      <w:pPr>
        <w:pStyle w:val="ListParagraph"/>
        <w:tabs>
          <w:tab w:val="left" w:pos="426"/>
        </w:tabs>
        <w:bidi w:val="0"/>
        <w:ind w:left="709" w:hanging="283"/>
        <w:jc w:val="both"/>
        <w:rPr>
          <w:rFonts w:ascii="Times New Roman" w:hAnsi="Times New Roman"/>
        </w:rPr>
      </w:pPr>
      <w:r w:rsidRPr="002332DF">
        <w:rPr>
          <w:rFonts w:ascii="Times New Roman" w:hAnsi="Times New Roman"/>
        </w:rPr>
        <w:t>e) do 40 dní od potvrdenia prihlášky pri zmene zdravotnej poisťovne alebo pri vzniku verejného zdravotného poistenia.“.</w:t>
      </w:r>
    </w:p>
    <w:p w:rsidR="00BB317E" w:rsidRPr="002332DF" w:rsidP="00BB317E">
      <w:pPr>
        <w:pStyle w:val="ListParagraph"/>
        <w:bidi w:val="0"/>
        <w:ind w:left="709"/>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V § 22 ods. 2 písm. b) sa slová „§ 10a ods. 8“ nahrádzajú slovami „§ 10aa ods. 11“.</w:t>
      </w:r>
    </w:p>
    <w:p w:rsidR="00BB317E" w:rsidRPr="002332DF" w:rsidP="00BB317E">
      <w:pPr>
        <w:bidi w:val="0"/>
        <w:ind w:left="709"/>
        <w:contextualSpacing/>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V nadpise § 38c sa slová „1. septembra 2015“ nahrádzajú slovami „1. júna 2016“.</w:t>
      </w:r>
    </w:p>
    <w:p w:rsidR="00BB317E" w:rsidRPr="002332DF" w:rsidP="00BB317E">
      <w:pPr>
        <w:bidi w:val="0"/>
        <w:ind w:left="709" w:hanging="425"/>
        <w:contextualSpacing/>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 xml:space="preserve">V § 38c odsek 2 znie:  </w:t>
      </w:r>
    </w:p>
    <w:p w:rsidR="00BB317E" w:rsidRPr="002332DF" w:rsidP="00BB317E">
      <w:pPr>
        <w:bidi w:val="0"/>
        <w:ind w:left="709"/>
        <w:contextualSpacing/>
        <w:jc w:val="both"/>
        <w:rPr>
          <w:rFonts w:ascii="Times New Roman" w:hAnsi="Times New Roman"/>
        </w:rPr>
      </w:pPr>
      <w:r w:rsidRPr="00135AC6">
        <w:rPr>
          <w:rFonts w:ascii="Times New Roman" w:hAnsi="Times New Roman"/>
          <w:color w:val="000000"/>
        </w:rPr>
        <w:t>„(2) Poistenec je povinný  doručiť zdravotnej poisťovni doterajší preukaz poistenca, a ak mu  zdravotná poisťovňa vydala európsky preukaz aj európsky preukaz  do tridsiatich dní od doručenia preukazu poistenca podľa tohto zákona.“.</w:t>
      </w:r>
    </w:p>
    <w:p w:rsidR="00BB317E" w:rsidRPr="00135AC6" w:rsidP="00BB317E">
      <w:pPr>
        <w:pStyle w:val="ListParagraph"/>
        <w:bidi w:val="0"/>
        <w:ind w:left="709" w:hanging="425"/>
        <w:jc w:val="both"/>
        <w:rPr>
          <w:rFonts w:ascii="Times New Roman" w:hAnsi="Times New Roman"/>
          <w:color w:val="000000"/>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V § 38c ods. 3 sa slová „31. augusta 2015“ nahrádzajú slovami „31. mája 2016“.</w:t>
      </w:r>
    </w:p>
    <w:p w:rsidR="00BB317E" w:rsidRPr="002332DF" w:rsidP="00BB317E">
      <w:pPr>
        <w:bidi w:val="0"/>
        <w:ind w:left="709" w:hanging="425"/>
        <w:contextualSpacing/>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V nadpise § 38ed sa slová „1. augusta 2015“ nahrádzajú slovami „1. mája 2016“.</w:t>
      </w:r>
    </w:p>
    <w:p w:rsidR="00BB317E" w:rsidRPr="002332DF" w:rsidP="00BB317E">
      <w:pPr>
        <w:bidi w:val="0"/>
        <w:ind w:left="709" w:hanging="425"/>
        <w:contextualSpacing/>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sidRPr="002332DF">
        <w:rPr>
          <w:rFonts w:ascii="Times New Roman" w:hAnsi="Times New Roman"/>
        </w:rPr>
        <w:t>V § 38ed sa slová „1. augusta 2015“ nahrádzajú slovami „1. mája 2016“, slová „§10a“ sa nahrádzajú slovami „</w:t>
      </w:r>
      <w:r w:rsidR="00702E36">
        <w:rPr>
          <w:rFonts w:ascii="Times New Roman" w:hAnsi="Times New Roman"/>
        </w:rPr>
        <w:t>§</w:t>
      </w:r>
      <w:r w:rsidRPr="002332DF">
        <w:rPr>
          <w:rFonts w:ascii="Times New Roman" w:hAnsi="Times New Roman"/>
        </w:rPr>
        <w:t xml:space="preserve">10aa“ a  číslovka </w:t>
      </w:r>
      <w:r>
        <w:rPr>
          <w:rFonts w:ascii="Times New Roman" w:hAnsi="Times New Roman"/>
        </w:rPr>
        <w:t>„0,4“ sa nahrádza číslovkou „0,9</w:t>
      </w:r>
      <w:r w:rsidRPr="002332DF">
        <w:rPr>
          <w:rFonts w:ascii="Times New Roman" w:hAnsi="Times New Roman"/>
        </w:rPr>
        <w:t xml:space="preserve">“.  </w:t>
      </w:r>
    </w:p>
    <w:p w:rsidR="00BB317E" w:rsidRPr="002332DF" w:rsidP="00BB317E">
      <w:pPr>
        <w:bidi w:val="0"/>
        <w:ind w:left="709"/>
        <w:contextualSpacing/>
        <w:jc w:val="both"/>
        <w:rPr>
          <w:rFonts w:ascii="Times New Roman" w:hAnsi="Times New Roman"/>
        </w:rPr>
      </w:pPr>
    </w:p>
    <w:p w:rsidR="00BB317E" w:rsidRPr="002332DF" w:rsidP="00BB317E">
      <w:pPr>
        <w:numPr>
          <w:numId w:val="7"/>
        </w:numPr>
        <w:bidi w:val="0"/>
        <w:ind w:left="709" w:hanging="425"/>
        <w:contextualSpacing/>
        <w:jc w:val="both"/>
        <w:rPr>
          <w:rFonts w:ascii="Times New Roman" w:hAnsi="Times New Roman"/>
        </w:rPr>
      </w:pPr>
      <w:r>
        <w:rPr>
          <w:rFonts w:ascii="Times New Roman" w:hAnsi="Times New Roman"/>
        </w:rPr>
        <w:t>Za § 38ed sa vkladá § 38ee</w:t>
      </w:r>
      <w:r w:rsidRPr="002332DF">
        <w:rPr>
          <w:rFonts w:ascii="Times New Roman" w:hAnsi="Times New Roman"/>
        </w:rPr>
        <w:t>, ktorý znie:</w:t>
      </w:r>
    </w:p>
    <w:p w:rsidR="00BB317E" w:rsidRPr="002332DF" w:rsidP="00BB317E">
      <w:pPr>
        <w:bidi w:val="0"/>
        <w:ind w:left="709"/>
        <w:contextualSpacing/>
        <w:jc w:val="both"/>
        <w:rPr>
          <w:rFonts w:ascii="Times New Roman" w:hAnsi="Times New Roman"/>
        </w:rPr>
      </w:pPr>
    </w:p>
    <w:p w:rsidR="00BB317E" w:rsidRPr="002332DF" w:rsidP="00BB317E">
      <w:pPr>
        <w:bidi w:val="0"/>
        <w:ind w:left="709"/>
        <w:contextualSpacing/>
        <w:jc w:val="center"/>
        <w:rPr>
          <w:rFonts w:ascii="Times New Roman" w:hAnsi="Times New Roman"/>
        </w:rPr>
      </w:pPr>
      <w:r w:rsidRPr="002332DF">
        <w:rPr>
          <w:rFonts w:ascii="Times New Roman" w:hAnsi="Times New Roman"/>
        </w:rPr>
        <w:t xml:space="preserve">„§ </w:t>
      </w:r>
      <w:r>
        <w:rPr>
          <w:rFonts w:ascii="Times New Roman" w:hAnsi="Times New Roman"/>
        </w:rPr>
        <w:t>38ee</w:t>
      </w:r>
    </w:p>
    <w:p w:rsidR="00BB317E" w:rsidRPr="002332DF" w:rsidP="00BB317E">
      <w:pPr>
        <w:bidi w:val="0"/>
        <w:ind w:left="709"/>
        <w:contextualSpacing/>
        <w:jc w:val="center"/>
        <w:rPr>
          <w:rFonts w:ascii="Times New Roman" w:hAnsi="Times New Roman"/>
        </w:rPr>
      </w:pPr>
    </w:p>
    <w:p w:rsidR="00BB317E" w:rsidRPr="002332DF" w:rsidP="00BB317E">
      <w:pPr>
        <w:bidi w:val="0"/>
        <w:ind w:left="709"/>
        <w:contextualSpacing/>
        <w:jc w:val="both"/>
        <w:rPr>
          <w:rFonts w:ascii="Times New Roman" w:hAnsi="Times New Roman"/>
        </w:rPr>
      </w:pPr>
      <w:r>
        <w:rPr>
          <w:rFonts w:ascii="Times New Roman" w:hAnsi="Times New Roman"/>
        </w:rPr>
        <w:t>Ustanovenie</w:t>
      </w:r>
      <w:r w:rsidRPr="002332DF">
        <w:rPr>
          <w:rFonts w:ascii="Times New Roman" w:hAnsi="Times New Roman"/>
        </w:rPr>
        <w:t xml:space="preserve"> § 10a sa od 1. júna</w:t>
      </w:r>
      <w:r>
        <w:rPr>
          <w:rFonts w:ascii="Times New Roman" w:hAnsi="Times New Roman"/>
        </w:rPr>
        <w:t xml:space="preserve"> 2016 neuplatňuje</w:t>
      </w:r>
      <w:r w:rsidRPr="002332DF">
        <w:rPr>
          <w:rFonts w:ascii="Times New Roman" w:hAnsi="Times New Roman"/>
        </w:rPr>
        <w:t xml:space="preserve">.“.                                            </w:t>
      </w:r>
    </w:p>
    <w:p w:rsidR="00BB317E" w:rsidRPr="00135AC6" w:rsidP="00BB317E">
      <w:pPr>
        <w:bidi w:val="0"/>
        <w:jc w:val="both"/>
        <w:rPr>
          <w:rFonts w:ascii="Times New Roman" w:hAnsi="Times New Roman"/>
          <w:color w:val="000000"/>
          <w:u w:val="single"/>
        </w:rPr>
      </w:pPr>
    </w:p>
    <w:p w:rsidR="00BB317E" w:rsidRPr="00135AC6" w:rsidP="00BB317E">
      <w:pPr>
        <w:bidi w:val="0"/>
        <w:jc w:val="both"/>
        <w:rPr>
          <w:rFonts w:ascii="Times New Roman" w:hAnsi="Times New Roman"/>
          <w:color w:val="000000"/>
          <w:u w:val="single"/>
        </w:rPr>
      </w:pPr>
    </w:p>
    <w:p w:rsidR="00BB317E" w:rsidRPr="00BB317E" w:rsidP="00BB317E">
      <w:pPr>
        <w:bidi w:val="0"/>
        <w:jc w:val="center"/>
        <w:rPr>
          <w:rFonts w:ascii="Times New Roman" w:hAnsi="Times New Roman"/>
          <w:b/>
        </w:rPr>
      </w:pPr>
      <w:r w:rsidRPr="00BB317E">
        <w:rPr>
          <w:rFonts w:ascii="Times New Roman" w:hAnsi="Times New Roman"/>
          <w:b/>
        </w:rPr>
        <w:t>Čl. III</w:t>
      </w:r>
    </w:p>
    <w:p w:rsidR="00BB317E" w:rsidRPr="002332DF" w:rsidP="00BB317E">
      <w:pPr>
        <w:bidi w:val="0"/>
        <w:rPr>
          <w:rFonts w:ascii="Times New Roman" w:hAnsi="Times New Roman"/>
        </w:rPr>
      </w:pPr>
      <w:r w:rsidRPr="002332DF">
        <w:rPr>
          <w:rFonts w:ascii="Times New Roman" w:hAnsi="Times New Roman"/>
        </w:rPr>
        <w:t xml:space="preserve"> </w:t>
      </w:r>
    </w:p>
    <w:p w:rsidR="00BB317E" w:rsidRPr="002332DF" w:rsidP="00BB317E">
      <w:pPr>
        <w:bidi w:val="0"/>
        <w:jc w:val="both"/>
        <w:rPr>
          <w:rFonts w:ascii="Times New Roman" w:hAnsi="Times New Roman"/>
        </w:rPr>
      </w:pPr>
      <w:r w:rsidRPr="002332DF">
        <w:rPr>
          <w:rFonts w:ascii="Times New Roman" w:hAnsi="Times New Roman"/>
        </w:rPr>
        <w:tab/>
        <w:t>Zákon č. 153/2013 Z. z. o národnom zdravotníckom informačnom systéme a o zmene a doplnení niektorých zákonov v znení zákona č. 185/2014 Z. z. sa mení takto:</w:t>
      </w:r>
    </w:p>
    <w:p w:rsidR="00BB317E" w:rsidRPr="002332DF" w:rsidP="00BB317E">
      <w:pPr>
        <w:bidi w:val="0"/>
        <w:rPr>
          <w:rFonts w:ascii="Times New Roman" w:hAnsi="Times New Roman"/>
        </w:rPr>
      </w:pPr>
    </w:p>
    <w:p w:rsidR="00BB317E" w:rsidRPr="002332DF" w:rsidP="00BB317E">
      <w:pPr>
        <w:pStyle w:val="ListParagraph"/>
        <w:bidi w:val="0"/>
        <w:jc w:val="both"/>
        <w:rPr>
          <w:rFonts w:ascii="Times New Roman" w:hAnsi="Times New Roman"/>
        </w:rPr>
      </w:pPr>
      <w:r w:rsidRPr="002332DF">
        <w:rPr>
          <w:rFonts w:ascii="Times New Roman" w:hAnsi="Times New Roman"/>
        </w:rPr>
        <w:t xml:space="preserve">V čl. X sa slová „1. septembra 2015“ nahrádzajú slovami „1. júna 2016“. </w:t>
      </w:r>
    </w:p>
    <w:p w:rsidR="00BB317E" w:rsidRPr="002332DF" w:rsidP="00BB317E">
      <w:pPr>
        <w:bidi w:val="0"/>
        <w:rPr>
          <w:rFonts w:ascii="Times New Roman" w:hAnsi="Times New Roman"/>
        </w:rPr>
      </w:pPr>
    </w:p>
    <w:p w:rsidR="00BB317E" w:rsidP="00BB317E">
      <w:pPr>
        <w:bidi w:val="0"/>
        <w:rPr>
          <w:rFonts w:ascii="Times New Roman" w:hAnsi="Times New Roman"/>
        </w:rPr>
      </w:pPr>
    </w:p>
    <w:p w:rsidR="00BB317E" w:rsidRPr="00BB317E" w:rsidP="00BB317E">
      <w:pPr>
        <w:bidi w:val="0"/>
        <w:jc w:val="center"/>
        <w:rPr>
          <w:rFonts w:ascii="Times New Roman" w:hAnsi="Times New Roman"/>
          <w:b/>
        </w:rPr>
      </w:pPr>
      <w:r w:rsidRPr="00BB317E">
        <w:rPr>
          <w:rFonts w:ascii="Times New Roman" w:hAnsi="Times New Roman"/>
          <w:b/>
        </w:rPr>
        <w:t>Čl. IV</w:t>
      </w:r>
    </w:p>
    <w:p w:rsidR="00BB317E" w:rsidRPr="002332DF" w:rsidP="00BB317E">
      <w:pPr>
        <w:bidi w:val="0"/>
        <w:rPr>
          <w:rFonts w:ascii="Times New Roman" w:hAnsi="Times New Roman"/>
        </w:rPr>
      </w:pPr>
      <w:r w:rsidRPr="002332DF">
        <w:rPr>
          <w:rFonts w:ascii="Times New Roman" w:hAnsi="Times New Roman"/>
        </w:rPr>
        <w:t xml:space="preserve"> </w:t>
      </w:r>
    </w:p>
    <w:p w:rsidR="00BB317E" w:rsidRPr="002332DF" w:rsidP="00BB317E">
      <w:pPr>
        <w:bidi w:val="0"/>
        <w:jc w:val="both"/>
        <w:rPr>
          <w:rFonts w:ascii="Times New Roman" w:hAnsi="Times New Roman"/>
        </w:rPr>
      </w:pPr>
      <w:r w:rsidRPr="002332DF">
        <w:rPr>
          <w:rFonts w:ascii="Times New Roman" w:hAnsi="Times New Roman"/>
        </w:rPr>
        <w:tab/>
        <w:t>Zákon č. 77/2015 Z. z., ktorým sa mení a dopĺňa zákon č. 580/2004 Z. z. o zdravotnom poistení a o zmene a doplnení zákona č. 95/2002 Z. z. o poisťovníctve a o zmene a doplnení niektorých zákonov v znení neskorších predpisov a ktorým sa menia a dopĺňajú niektoré zákony sa mení takto:</w:t>
      </w:r>
    </w:p>
    <w:p w:rsidR="00BB317E" w:rsidP="00BB317E">
      <w:pPr>
        <w:bidi w:val="0"/>
        <w:jc w:val="both"/>
        <w:rPr>
          <w:rFonts w:ascii="Times New Roman" w:hAnsi="Times New Roman"/>
        </w:rPr>
      </w:pPr>
    </w:p>
    <w:p w:rsidR="00BB317E" w:rsidRPr="002332DF" w:rsidP="00BB317E">
      <w:pPr>
        <w:bidi w:val="0"/>
        <w:jc w:val="both"/>
        <w:rPr>
          <w:rFonts w:ascii="Times New Roman" w:hAnsi="Times New Roman"/>
        </w:rPr>
      </w:pPr>
      <w:r w:rsidRPr="002332DF">
        <w:rPr>
          <w:rFonts w:ascii="Times New Roman" w:hAnsi="Times New Roman"/>
        </w:rPr>
        <w:t>V čl. XIV sa slová „čl. I § 38ed 38. bodu, ktorý nadobúda účinnosť  1. augusta 2015, čl. I 13. bodu,“ vypúšťajú,  slová  „čl. VIII tretieho, ôsmeho, 25. a“ sa nahrádzajú slovami „čl. VIII 25. a“  a za slová „1. januára 2016,“  sa vkladajú slová „čl. I § 38ed 38. bodu, ktorý nadobúda účinnosť 1. mája 2016 a  čl. I 13. bodu a čl. VIII tretieho a ôsmeho bodu, ktoré nadobúdajú účinnosť  1. júna 2016,“.</w:t>
      </w:r>
    </w:p>
    <w:p w:rsidR="00BB317E" w:rsidP="002833EF">
      <w:pPr>
        <w:bidi w:val="0"/>
        <w:jc w:val="center"/>
        <w:rPr>
          <w:rFonts w:ascii="Times New Roman" w:hAnsi="Times New Roman"/>
          <w:b/>
        </w:rPr>
      </w:pPr>
    </w:p>
    <w:p w:rsidR="00727E0D" w:rsidP="002833EF">
      <w:pPr>
        <w:bidi w:val="0"/>
        <w:jc w:val="center"/>
        <w:rPr>
          <w:rFonts w:ascii="Times New Roman" w:hAnsi="Times New Roman"/>
          <w:b/>
        </w:rPr>
      </w:pPr>
    </w:p>
    <w:p w:rsidR="00727E0D" w:rsidP="002833EF">
      <w:pPr>
        <w:bidi w:val="0"/>
        <w:jc w:val="center"/>
        <w:rPr>
          <w:rFonts w:ascii="Times New Roman" w:hAnsi="Times New Roman"/>
          <w:b/>
        </w:rPr>
      </w:pPr>
    </w:p>
    <w:p w:rsidR="00727E0D" w:rsidP="002833EF">
      <w:pPr>
        <w:bidi w:val="0"/>
        <w:jc w:val="center"/>
        <w:rPr>
          <w:rFonts w:ascii="Times New Roman" w:hAnsi="Times New Roman"/>
          <w:b/>
        </w:rPr>
      </w:pPr>
    </w:p>
    <w:p w:rsidR="00727E0D" w:rsidP="002833EF">
      <w:pPr>
        <w:bidi w:val="0"/>
        <w:jc w:val="center"/>
        <w:rPr>
          <w:rFonts w:ascii="Times New Roman" w:hAnsi="Times New Roman"/>
          <w:b/>
        </w:rPr>
      </w:pPr>
    </w:p>
    <w:p w:rsidR="002833EF" w:rsidRPr="005D625C" w:rsidP="002833EF">
      <w:pPr>
        <w:bidi w:val="0"/>
        <w:jc w:val="center"/>
        <w:rPr>
          <w:rFonts w:ascii="Times New Roman" w:hAnsi="Times New Roman"/>
          <w:b/>
        </w:rPr>
      </w:pPr>
      <w:r w:rsidRPr="005D625C">
        <w:rPr>
          <w:rFonts w:ascii="Times New Roman" w:hAnsi="Times New Roman"/>
          <w:b/>
        </w:rPr>
        <w:t xml:space="preserve">Čl. </w:t>
      </w:r>
      <w:r w:rsidR="00BB317E">
        <w:rPr>
          <w:rFonts w:ascii="Times New Roman" w:hAnsi="Times New Roman"/>
          <w:b/>
        </w:rPr>
        <w:t>V</w:t>
      </w:r>
    </w:p>
    <w:p w:rsidR="002833EF" w:rsidRPr="00AE6380" w:rsidP="002833EF">
      <w:pPr>
        <w:bidi w:val="0"/>
        <w:jc w:val="center"/>
        <w:rPr>
          <w:rFonts w:ascii="Times New Roman" w:hAnsi="Times New Roman"/>
        </w:rPr>
      </w:pPr>
    </w:p>
    <w:p w:rsidR="00DC088F" w:rsidP="00753BA2">
      <w:pPr>
        <w:bidi w:val="0"/>
        <w:ind w:firstLine="426"/>
        <w:rPr>
          <w:rFonts w:ascii="Times New Roman" w:hAnsi="Times New Roman"/>
        </w:rPr>
      </w:pPr>
      <w:r w:rsidRPr="00AE6380" w:rsidR="002833EF">
        <w:rPr>
          <w:rFonts w:ascii="Times New Roman" w:hAnsi="Times New Roman"/>
        </w:rPr>
        <w:t xml:space="preserve">Tento zákon nadobúda účinnosť </w:t>
      </w:r>
      <w:r w:rsidR="00BB317E">
        <w:rPr>
          <w:rFonts w:ascii="Times New Roman" w:hAnsi="Times New Roman"/>
        </w:rPr>
        <w:t>31. júla</w:t>
      </w:r>
      <w:r w:rsidR="00EB4FDC">
        <w:rPr>
          <w:rFonts w:ascii="Times New Roman" w:hAnsi="Times New Roman"/>
        </w:rPr>
        <w:t xml:space="preserve"> </w:t>
      </w:r>
      <w:r w:rsidRPr="00AE6380" w:rsidR="002833EF">
        <w:rPr>
          <w:rFonts w:ascii="Times New Roman" w:hAnsi="Times New Roman"/>
        </w:rPr>
        <w:t>201</w:t>
      </w:r>
      <w:r w:rsidR="00F07746">
        <w:rPr>
          <w:rFonts w:ascii="Times New Roman" w:hAnsi="Times New Roman"/>
        </w:rPr>
        <w:t>5</w:t>
      </w:r>
      <w:r w:rsidR="00BB317E">
        <w:rPr>
          <w:rFonts w:ascii="Times New Roman" w:hAnsi="Times New Roman"/>
        </w:rPr>
        <w:t xml:space="preserve">, okrem </w:t>
      </w:r>
      <w:r w:rsidR="002B3DFE">
        <w:rPr>
          <w:rFonts w:ascii="Times New Roman" w:hAnsi="Times New Roman"/>
        </w:rPr>
        <w:t xml:space="preserve">čl. I, ktorý nadobúda účinnosť 1. októbra 2015 a </w:t>
      </w:r>
      <w:r w:rsidR="00BB317E">
        <w:rPr>
          <w:rFonts w:ascii="Times New Roman" w:hAnsi="Times New Roman"/>
        </w:rPr>
        <w:t>čl. II prvého bodu a druhého bodu, ktoré na</w:t>
      </w:r>
      <w:r w:rsidR="002B3DFE">
        <w:rPr>
          <w:rFonts w:ascii="Times New Roman" w:hAnsi="Times New Roman"/>
        </w:rPr>
        <w:t>dobúdajú účinnosť 1. júna 2016</w:t>
      </w:r>
      <w:r w:rsidR="00BB317E">
        <w:rPr>
          <w:rFonts w:ascii="Times New Roman" w:hAnsi="Times New Roman"/>
        </w:rPr>
        <w:t>.</w:t>
      </w: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53BA2">
      <w:pPr>
        <w:bidi w:val="0"/>
        <w:ind w:firstLine="426"/>
        <w:rPr>
          <w:rFonts w:ascii="Times New Roman" w:hAnsi="Times New Roman"/>
        </w:rPr>
      </w:pPr>
    </w:p>
    <w:p w:rsidR="00727E0D" w:rsidP="00727E0D">
      <w:pPr>
        <w:bidi w:val="0"/>
        <w:jc w:val="center"/>
        <w:rPr>
          <w:rFonts w:ascii="Times New Roman" w:hAnsi="Times New Roman"/>
        </w:rPr>
      </w:pPr>
      <w:r>
        <w:rPr>
          <w:rFonts w:ascii="Times New Roman" w:hAnsi="Times New Roman"/>
        </w:rPr>
        <w:t>prezident Slovenskej republiky</w:t>
      </w: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rPr>
          <w:rFonts w:ascii="Times New Roman" w:hAnsi="Times New Roman"/>
        </w:rPr>
      </w:pPr>
    </w:p>
    <w:p w:rsidR="00727E0D" w:rsidP="00727E0D">
      <w:pPr>
        <w:bidi w:val="0"/>
        <w:jc w:val="center"/>
        <w:rPr>
          <w:rFonts w:ascii="Times New Roman" w:hAnsi="Times New Roman"/>
        </w:rPr>
      </w:pPr>
      <w:r>
        <w:rPr>
          <w:rFonts w:ascii="Times New Roman" w:hAnsi="Times New Roman"/>
        </w:rPr>
        <w:t>predseda Národnej rady Slovenskej republiky</w:t>
      </w: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p>
    <w:p w:rsidR="00727E0D" w:rsidP="00727E0D">
      <w:pPr>
        <w:bidi w:val="0"/>
        <w:jc w:val="center"/>
        <w:rPr>
          <w:rFonts w:ascii="Times New Roman" w:hAnsi="Times New Roman"/>
        </w:rPr>
      </w:pPr>
      <w:r>
        <w:rPr>
          <w:rFonts w:ascii="Times New Roman" w:hAnsi="Times New Roman"/>
        </w:rPr>
        <w:t>predseda vlády Slovenskej republiky</w:t>
      </w:r>
    </w:p>
    <w:p w:rsidR="00727E0D" w:rsidP="00727E0D">
      <w:pPr>
        <w:bidi w:val="0"/>
        <w:ind w:firstLine="360"/>
        <w:rPr>
          <w:rFonts w:ascii="Times New Roman" w:hAnsi="Times New Roman"/>
        </w:rPr>
      </w:pPr>
    </w:p>
    <w:p w:rsidR="00727E0D" w:rsidP="00727E0D">
      <w:pPr>
        <w:bidi w:val="0"/>
        <w:rPr>
          <w:rFonts w:ascii="Times New Roman" w:hAnsi="Times New Roman"/>
        </w:rPr>
      </w:pPr>
    </w:p>
    <w:p w:rsidR="00727E0D" w:rsidP="00727E0D">
      <w:pPr>
        <w:bidi w:val="0"/>
        <w:ind w:left="360"/>
        <w:jc w:val="both"/>
        <w:rPr>
          <w:rFonts w:ascii="Times New Roman" w:hAnsi="Times New Roman"/>
        </w:rPr>
      </w:pPr>
    </w:p>
    <w:p w:rsidR="00727E0D" w:rsidP="00753BA2">
      <w:pPr>
        <w:bidi w:val="0"/>
        <w:ind w:firstLine="426"/>
        <w:rPr>
          <w:rFonts w:ascii="Times New Roman" w:hAnsi="Times New Roman"/>
        </w:rPr>
      </w:pPr>
    </w:p>
    <w:sectPr w:rsidSect="00DC088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1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88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62C41">
      <w:rPr>
        <w:rFonts w:ascii="Times New Roman" w:hAnsi="Times New Roman"/>
        <w:noProof/>
      </w:rPr>
      <w:t>3</w:t>
    </w:r>
    <w:r>
      <w:rPr>
        <w:rFonts w:ascii="Times New Roman" w:hAnsi="Times New Roman"/>
      </w:rPr>
      <w:fldChar w:fldCharType="end"/>
    </w:r>
  </w:p>
  <w:p w:rsidR="00DC088F">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1E">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1E">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1E">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C1E">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3552"/>
    <w:multiLevelType w:val="hybridMultilevel"/>
    <w:tmpl w:val="A05C91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1075366"/>
    <w:multiLevelType w:val="hybridMultilevel"/>
    <w:tmpl w:val="D58E47B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2A4C6F1E"/>
    <w:multiLevelType w:val="hybridMultilevel"/>
    <w:tmpl w:val="F9D04C1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5AC1B6E"/>
    <w:multiLevelType w:val="hybridMultilevel"/>
    <w:tmpl w:val="36D010D2"/>
    <w:lvl w:ilvl="0">
      <w:start w:val="1"/>
      <w:numFmt w:val="decimal"/>
      <w:lvlText w:val="%1."/>
      <w:lvlJc w:val="left"/>
      <w:pPr>
        <w:ind w:left="1267" w:hanging="360"/>
      </w:pPr>
      <w:rPr>
        <w:rFonts w:cs="Times New Roman"/>
        <w:b w:val="0"/>
        <w:rtl w:val="0"/>
        <w:cs w:val="0"/>
      </w:rPr>
    </w:lvl>
    <w:lvl w:ilvl="1">
      <w:start w:val="1"/>
      <w:numFmt w:val="lowerLetter"/>
      <w:lvlText w:val="%2."/>
      <w:lvlJc w:val="left"/>
      <w:pPr>
        <w:ind w:left="1987" w:hanging="360"/>
      </w:pPr>
      <w:rPr>
        <w:rFonts w:cs="Times New Roman"/>
        <w:rtl w:val="0"/>
        <w:cs w:val="0"/>
      </w:rPr>
    </w:lvl>
    <w:lvl w:ilvl="2">
      <w:start w:val="1"/>
      <w:numFmt w:val="lowerRoman"/>
      <w:lvlText w:val="%3."/>
      <w:lvlJc w:val="right"/>
      <w:pPr>
        <w:ind w:left="2707" w:hanging="180"/>
      </w:pPr>
      <w:rPr>
        <w:rFonts w:cs="Times New Roman"/>
        <w:rtl w:val="0"/>
        <w:cs w:val="0"/>
      </w:rPr>
    </w:lvl>
    <w:lvl w:ilvl="3">
      <w:start w:val="1"/>
      <w:numFmt w:val="decimal"/>
      <w:lvlText w:val="%4."/>
      <w:lvlJc w:val="left"/>
      <w:pPr>
        <w:ind w:left="3427" w:hanging="360"/>
      </w:pPr>
      <w:rPr>
        <w:rFonts w:cs="Times New Roman"/>
        <w:rtl w:val="0"/>
        <w:cs w:val="0"/>
      </w:rPr>
    </w:lvl>
    <w:lvl w:ilvl="4">
      <w:start w:val="1"/>
      <w:numFmt w:val="lowerLetter"/>
      <w:lvlText w:val="%5."/>
      <w:lvlJc w:val="left"/>
      <w:pPr>
        <w:ind w:left="4147" w:hanging="360"/>
      </w:pPr>
      <w:rPr>
        <w:rFonts w:cs="Times New Roman"/>
        <w:rtl w:val="0"/>
        <w:cs w:val="0"/>
      </w:rPr>
    </w:lvl>
    <w:lvl w:ilvl="5">
      <w:start w:val="1"/>
      <w:numFmt w:val="lowerRoman"/>
      <w:lvlText w:val="%6."/>
      <w:lvlJc w:val="right"/>
      <w:pPr>
        <w:ind w:left="4867" w:hanging="180"/>
      </w:pPr>
      <w:rPr>
        <w:rFonts w:cs="Times New Roman"/>
        <w:rtl w:val="0"/>
        <w:cs w:val="0"/>
      </w:rPr>
    </w:lvl>
    <w:lvl w:ilvl="6">
      <w:start w:val="1"/>
      <w:numFmt w:val="decimal"/>
      <w:lvlText w:val="%7."/>
      <w:lvlJc w:val="left"/>
      <w:pPr>
        <w:ind w:left="5587" w:hanging="360"/>
      </w:pPr>
      <w:rPr>
        <w:rFonts w:cs="Times New Roman"/>
        <w:rtl w:val="0"/>
        <w:cs w:val="0"/>
      </w:rPr>
    </w:lvl>
    <w:lvl w:ilvl="7">
      <w:start w:val="1"/>
      <w:numFmt w:val="lowerLetter"/>
      <w:lvlText w:val="%8."/>
      <w:lvlJc w:val="left"/>
      <w:pPr>
        <w:ind w:left="6307" w:hanging="360"/>
      </w:pPr>
      <w:rPr>
        <w:rFonts w:cs="Times New Roman"/>
        <w:rtl w:val="0"/>
        <w:cs w:val="0"/>
      </w:rPr>
    </w:lvl>
    <w:lvl w:ilvl="8">
      <w:start w:val="1"/>
      <w:numFmt w:val="lowerRoman"/>
      <w:lvlText w:val="%9."/>
      <w:lvlJc w:val="right"/>
      <w:pPr>
        <w:ind w:left="7027" w:hanging="180"/>
      </w:pPr>
      <w:rPr>
        <w:rFonts w:cs="Times New Roman"/>
        <w:rtl w:val="0"/>
        <w:cs w:val="0"/>
      </w:rPr>
    </w:lvl>
  </w:abstractNum>
  <w:abstractNum w:abstractNumId="4">
    <w:nsid w:val="4A752EBD"/>
    <w:multiLevelType w:val="hybridMultilevel"/>
    <w:tmpl w:val="6F8CAE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7825FA7"/>
    <w:multiLevelType w:val="hybridMultilevel"/>
    <w:tmpl w:val="17962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63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CB81774"/>
    <w:multiLevelType w:val="hybridMultilevel"/>
    <w:tmpl w:val="72440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46B1E"/>
    <w:rsid w:val="00011D10"/>
    <w:rsid w:val="00021C78"/>
    <w:rsid w:val="00023DB0"/>
    <w:rsid w:val="00030770"/>
    <w:rsid w:val="00045F53"/>
    <w:rsid w:val="00054CB8"/>
    <w:rsid w:val="000562D1"/>
    <w:rsid w:val="000764EE"/>
    <w:rsid w:val="0008369F"/>
    <w:rsid w:val="00093F74"/>
    <w:rsid w:val="000B0F71"/>
    <w:rsid w:val="000C2421"/>
    <w:rsid w:val="000D0FCD"/>
    <w:rsid w:val="000D1656"/>
    <w:rsid w:val="000F2291"/>
    <w:rsid w:val="00105E0D"/>
    <w:rsid w:val="0013515E"/>
    <w:rsid w:val="00135AC6"/>
    <w:rsid w:val="001D4316"/>
    <w:rsid w:val="001E61DD"/>
    <w:rsid w:val="0020433F"/>
    <w:rsid w:val="002065BD"/>
    <w:rsid w:val="00206C2D"/>
    <w:rsid w:val="00224677"/>
    <w:rsid w:val="002332DF"/>
    <w:rsid w:val="00237AFF"/>
    <w:rsid w:val="00256159"/>
    <w:rsid w:val="0027139E"/>
    <w:rsid w:val="00273379"/>
    <w:rsid w:val="002833EF"/>
    <w:rsid w:val="00294935"/>
    <w:rsid w:val="0029545D"/>
    <w:rsid w:val="00296B92"/>
    <w:rsid w:val="002B3DFE"/>
    <w:rsid w:val="002E7C28"/>
    <w:rsid w:val="002F26E5"/>
    <w:rsid w:val="00302C64"/>
    <w:rsid w:val="00314952"/>
    <w:rsid w:val="00331378"/>
    <w:rsid w:val="003477E4"/>
    <w:rsid w:val="003518B6"/>
    <w:rsid w:val="003611A1"/>
    <w:rsid w:val="00374521"/>
    <w:rsid w:val="003776C5"/>
    <w:rsid w:val="00380187"/>
    <w:rsid w:val="0038582C"/>
    <w:rsid w:val="0039673F"/>
    <w:rsid w:val="003A6A30"/>
    <w:rsid w:val="003B4439"/>
    <w:rsid w:val="003F5735"/>
    <w:rsid w:val="00413630"/>
    <w:rsid w:val="00414794"/>
    <w:rsid w:val="0041620C"/>
    <w:rsid w:val="00440CFA"/>
    <w:rsid w:val="004571B9"/>
    <w:rsid w:val="00462C41"/>
    <w:rsid w:val="00463AAD"/>
    <w:rsid w:val="00485F3E"/>
    <w:rsid w:val="00490198"/>
    <w:rsid w:val="00495E6C"/>
    <w:rsid w:val="004A171D"/>
    <w:rsid w:val="004A2C5E"/>
    <w:rsid w:val="004A3A1D"/>
    <w:rsid w:val="004A4972"/>
    <w:rsid w:val="004C5B62"/>
    <w:rsid w:val="004D1A6D"/>
    <w:rsid w:val="004E2DA8"/>
    <w:rsid w:val="004F1E5C"/>
    <w:rsid w:val="004F5D7A"/>
    <w:rsid w:val="0050426F"/>
    <w:rsid w:val="005160A7"/>
    <w:rsid w:val="0052693B"/>
    <w:rsid w:val="0053119A"/>
    <w:rsid w:val="00532419"/>
    <w:rsid w:val="0053521C"/>
    <w:rsid w:val="00565F70"/>
    <w:rsid w:val="005703BB"/>
    <w:rsid w:val="00572A5D"/>
    <w:rsid w:val="00577163"/>
    <w:rsid w:val="005A2538"/>
    <w:rsid w:val="005B60FD"/>
    <w:rsid w:val="005C4C1E"/>
    <w:rsid w:val="005D16D9"/>
    <w:rsid w:val="005D625C"/>
    <w:rsid w:val="005F1674"/>
    <w:rsid w:val="006037A8"/>
    <w:rsid w:val="00611D44"/>
    <w:rsid w:val="00625DD7"/>
    <w:rsid w:val="00652E68"/>
    <w:rsid w:val="0066148D"/>
    <w:rsid w:val="00665A01"/>
    <w:rsid w:val="0067177F"/>
    <w:rsid w:val="00676A14"/>
    <w:rsid w:val="006821F3"/>
    <w:rsid w:val="006A089B"/>
    <w:rsid w:val="006B68C0"/>
    <w:rsid w:val="006B792F"/>
    <w:rsid w:val="006C384D"/>
    <w:rsid w:val="006C4F83"/>
    <w:rsid w:val="006D0EF5"/>
    <w:rsid w:val="00702E36"/>
    <w:rsid w:val="00707903"/>
    <w:rsid w:val="00710693"/>
    <w:rsid w:val="00714EE5"/>
    <w:rsid w:val="007226B5"/>
    <w:rsid w:val="00727E0D"/>
    <w:rsid w:val="00736288"/>
    <w:rsid w:val="00753BA2"/>
    <w:rsid w:val="00767C0C"/>
    <w:rsid w:val="0078542A"/>
    <w:rsid w:val="007B1C4B"/>
    <w:rsid w:val="007C31E0"/>
    <w:rsid w:val="007C4238"/>
    <w:rsid w:val="007D1B17"/>
    <w:rsid w:val="007F5196"/>
    <w:rsid w:val="00802273"/>
    <w:rsid w:val="008027AA"/>
    <w:rsid w:val="00831C2E"/>
    <w:rsid w:val="008378CA"/>
    <w:rsid w:val="008626E6"/>
    <w:rsid w:val="00865828"/>
    <w:rsid w:val="008709AA"/>
    <w:rsid w:val="00871A0C"/>
    <w:rsid w:val="008749F2"/>
    <w:rsid w:val="00874C97"/>
    <w:rsid w:val="00876973"/>
    <w:rsid w:val="00890A49"/>
    <w:rsid w:val="008923A7"/>
    <w:rsid w:val="008B75B8"/>
    <w:rsid w:val="008C70AB"/>
    <w:rsid w:val="008E1F6C"/>
    <w:rsid w:val="008E78B1"/>
    <w:rsid w:val="008F359E"/>
    <w:rsid w:val="00902E32"/>
    <w:rsid w:val="00962230"/>
    <w:rsid w:val="00970175"/>
    <w:rsid w:val="009C2054"/>
    <w:rsid w:val="00A117C6"/>
    <w:rsid w:val="00A14D3E"/>
    <w:rsid w:val="00A22F46"/>
    <w:rsid w:val="00A23763"/>
    <w:rsid w:val="00A30557"/>
    <w:rsid w:val="00A45FD9"/>
    <w:rsid w:val="00A74DFB"/>
    <w:rsid w:val="00A92EAD"/>
    <w:rsid w:val="00A95C61"/>
    <w:rsid w:val="00AC03D4"/>
    <w:rsid w:val="00AC2187"/>
    <w:rsid w:val="00AC7978"/>
    <w:rsid w:val="00AC7B37"/>
    <w:rsid w:val="00AD6663"/>
    <w:rsid w:val="00AE42C8"/>
    <w:rsid w:val="00AE6380"/>
    <w:rsid w:val="00AF675F"/>
    <w:rsid w:val="00B101E9"/>
    <w:rsid w:val="00B112E1"/>
    <w:rsid w:val="00B17EFC"/>
    <w:rsid w:val="00B214FF"/>
    <w:rsid w:val="00B30944"/>
    <w:rsid w:val="00B3114A"/>
    <w:rsid w:val="00B436E7"/>
    <w:rsid w:val="00B46B1E"/>
    <w:rsid w:val="00B57AF1"/>
    <w:rsid w:val="00B6290D"/>
    <w:rsid w:val="00B72335"/>
    <w:rsid w:val="00B8542D"/>
    <w:rsid w:val="00BB317E"/>
    <w:rsid w:val="00BD74C0"/>
    <w:rsid w:val="00BF1B96"/>
    <w:rsid w:val="00C12CE2"/>
    <w:rsid w:val="00C2400F"/>
    <w:rsid w:val="00C25A50"/>
    <w:rsid w:val="00C445F1"/>
    <w:rsid w:val="00C5156D"/>
    <w:rsid w:val="00C626F5"/>
    <w:rsid w:val="00C7279C"/>
    <w:rsid w:val="00C82728"/>
    <w:rsid w:val="00C96EF7"/>
    <w:rsid w:val="00CA2370"/>
    <w:rsid w:val="00CA2726"/>
    <w:rsid w:val="00CA4D7E"/>
    <w:rsid w:val="00CB5CDA"/>
    <w:rsid w:val="00CD6BFA"/>
    <w:rsid w:val="00CD7900"/>
    <w:rsid w:val="00CE7D70"/>
    <w:rsid w:val="00CF1712"/>
    <w:rsid w:val="00D0097C"/>
    <w:rsid w:val="00D05799"/>
    <w:rsid w:val="00D10FFE"/>
    <w:rsid w:val="00D143B4"/>
    <w:rsid w:val="00D303A1"/>
    <w:rsid w:val="00D370AE"/>
    <w:rsid w:val="00D372AB"/>
    <w:rsid w:val="00D61659"/>
    <w:rsid w:val="00D71942"/>
    <w:rsid w:val="00D72D99"/>
    <w:rsid w:val="00D84074"/>
    <w:rsid w:val="00D92185"/>
    <w:rsid w:val="00DA1FD2"/>
    <w:rsid w:val="00DB0935"/>
    <w:rsid w:val="00DB1D48"/>
    <w:rsid w:val="00DB34F7"/>
    <w:rsid w:val="00DC088F"/>
    <w:rsid w:val="00DE197A"/>
    <w:rsid w:val="00E31420"/>
    <w:rsid w:val="00E47C30"/>
    <w:rsid w:val="00E520A8"/>
    <w:rsid w:val="00E67D0A"/>
    <w:rsid w:val="00E80F46"/>
    <w:rsid w:val="00E93B01"/>
    <w:rsid w:val="00EB4FDC"/>
    <w:rsid w:val="00EC346C"/>
    <w:rsid w:val="00EC4F0B"/>
    <w:rsid w:val="00EC63A2"/>
    <w:rsid w:val="00EF195E"/>
    <w:rsid w:val="00EF5144"/>
    <w:rsid w:val="00EF7A31"/>
    <w:rsid w:val="00F061A9"/>
    <w:rsid w:val="00F07746"/>
    <w:rsid w:val="00F2155D"/>
    <w:rsid w:val="00F46609"/>
    <w:rsid w:val="00F51663"/>
    <w:rsid w:val="00F6492D"/>
    <w:rsid w:val="00F73588"/>
    <w:rsid w:val="00F82F0F"/>
    <w:rsid w:val="00F95CCC"/>
    <w:rsid w:val="00FA5D83"/>
    <w:rsid w:val="00FD55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1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link w:val="Nadpis3Char"/>
    <w:uiPriority w:val="9"/>
    <w:qFormat/>
    <w:rsid w:val="00BB317E"/>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BB317E"/>
    <w:rPr>
      <w:rFonts w:ascii="Times New Roman" w:hAnsi="Times New Roman" w:cs="Times New Roman"/>
      <w:b/>
      <w:sz w:val="27"/>
      <w:rtl w:val="0"/>
      <w:cs w:val="0"/>
    </w:rPr>
  </w:style>
  <w:style w:type="paragraph" w:styleId="BodyText">
    <w:name w:val="Body Text"/>
    <w:basedOn w:val="Normal"/>
    <w:link w:val="ZkladntextChar"/>
    <w:uiPriority w:val="99"/>
    <w:rsid w:val="00B46B1E"/>
    <w:pPr>
      <w:jc w:val="both"/>
    </w:pPr>
    <w:rPr>
      <w:b/>
      <w:bCs/>
    </w:rPr>
  </w:style>
  <w:style w:type="character" w:customStyle="1" w:styleId="ZkladntextChar">
    <w:name w:val="Základný text Char"/>
    <w:basedOn w:val="DefaultParagraphFont"/>
    <w:link w:val="BodyText"/>
    <w:uiPriority w:val="99"/>
    <w:locked/>
    <w:rsid w:val="00B46B1E"/>
    <w:rPr>
      <w:rFonts w:ascii="Times New Roman" w:hAnsi="Times New Roman" w:cs="Times New Roman"/>
      <w:b/>
      <w:sz w:val="24"/>
      <w:rtl w:val="0"/>
      <w:cs w:val="0"/>
      <w:lang w:val="x-none" w:eastAsia="sk-SK"/>
    </w:rPr>
  </w:style>
  <w:style w:type="paragraph" w:styleId="Title">
    <w:name w:val="Title"/>
    <w:basedOn w:val="Normal"/>
    <w:link w:val="NzovChar"/>
    <w:uiPriority w:val="10"/>
    <w:qFormat/>
    <w:rsid w:val="00B46B1E"/>
    <w:pPr>
      <w:jc w:val="center"/>
    </w:pPr>
    <w:rPr>
      <w:b/>
      <w:bCs/>
    </w:rPr>
  </w:style>
  <w:style w:type="character" w:customStyle="1" w:styleId="NzovChar">
    <w:name w:val="Názov Char"/>
    <w:basedOn w:val="DefaultParagraphFont"/>
    <w:link w:val="Title"/>
    <w:uiPriority w:val="10"/>
    <w:locked/>
    <w:rsid w:val="00B46B1E"/>
    <w:rPr>
      <w:rFonts w:ascii="Times New Roman" w:hAnsi="Times New Roman" w:cs="Times New Roman"/>
      <w:b/>
      <w:sz w:val="24"/>
      <w:rtl w:val="0"/>
      <w:cs w:val="0"/>
      <w:lang w:val="x-none" w:eastAsia="sk-SK"/>
    </w:rPr>
  </w:style>
  <w:style w:type="paragraph" w:styleId="Subtitle">
    <w:name w:val="Subtitle"/>
    <w:basedOn w:val="Normal"/>
    <w:link w:val="PodtitulChar"/>
    <w:uiPriority w:val="11"/>
    <w:qFormat/>
    <w:rsid w:val="00B46B1E"/>
    <w:pPr>
      <w:spacing w:line="360" w:lineRule="auto"/>
      <w:jc w:val="center"/>
    </w:pPr>
    <w:rPr>
      <w:b/>
      <w:bCs/>
    </w:rPr>
  </w:style>
  <w:style w:type="character" w:customStyle="1" w:styleId="PodtitulChar">
    <w:name w:val="Podtitul Char"/>
    <w:basedOn w:val="DefaultParagraphFont"/>
    <w:link w:val="Subtitle"/>
    <w:uiPriority w:val="11"/>
    <w:locked/>
    <w:rsid w:val="00B46B1E"/>
    <w:rPr>
      <w:rFonts w:ascii="Times New Roman" w:hAnsi="Times New Roman" w:cs="Times New Roman"/>
      <w:b/>
      <w:sz w:val="24"/>
      <w:rtl w:val="0"/>
      <w:cs w:val="0"/>
      <w:lang w:val="x-none" w:eastAsia="sk-SK"/>
    </w:rPr>
  </w:style>
  <w:style w:type="paragraph" w:styleId="ListParagraph">
    <w:name w:val="List Paragraph"/>
    <w:aliases w:val="Odsek,Odsek zoznamu2,body"/>
    <w:basedOn w:val="Normal"/>
    <w:link w:val="OdsekzoznamuChar"/>
    <w:uiPriority w:val="99"/>
    <w:qFormat/>
    <w:rsid w:val="00B46B1E"/>
    <w:pPr>
      <w:ind w:left="720"/>
      <w:contextualSpacing/>
      <w:jc w:val="left"/>
    </w:pPr>
  </w:style>
  <w:style w:type="paragraph" w:customStyle="1" w:styleId="Odsekzoznamu1">
    <w:name w:val="Odsek zoznamu1"/>
    <w:basedOn w:val="Normal"/>
    <w:rsid w:val="002833EF"/>
    <w:pPr>
      <w:spacing w:after="200" w:line="276" w:lineRule="auto"/>
      <w:ind w:left="720"/>
      <w:contextualSpacing/>
      <w:jc w:val="left"/>
    </w:pPr>
    <w:rPr>
      <w:rFonts w:ascii="Calibri" w:hAnsi="Calibri"/>
      <w:sz w:val="22"/>
      <w:szCs w:val="22"/>
    </w:rPr>
  </w:style>
  <w:style w:type="paragraph" w:styleId="FootnoteText">
    <w:name w:val="footnote text"/>
    <w:basedOn w:val="Normal"/>
    <w:link w:val="TextpoznmkypodiarouChar"/>
    <w:uiPriority w:val="99"/>
    <w:semiHidden/>
    <w:unhideWhenUsed/>
    <w:rsid w:val="00CD6BFA"/>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D6BFA"/>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unhideWhenUsed/>
    <w:rsid w:val="00CD6BFA"/>
    <w:rPr>
      <w:rFonts w:cs="Times New Roman"/>
      <w:vertAlign w:val="superscript"/>
      <w:rtl w:val="0"/>
      <w:cs w:val="0"/>
    </w:rPr>
  </w:style>
  <w:style w:type="paragraph" w:styleId="Header">
    <w:name w:val="header"/>
    <w:basedOn w:val="Normal"/>
    <w:link w:val="HlavikaChar"/>
    <w:uiPriority w:val="99"/>
    <w:unhideWhenUsed/>
    <w:rsid w:val="00DC088F"/>
    <w:pPr>
      <w:tabs>
        <w:tab w:val="center" w:pos="4536"/>
        <w:tab w:val="right" w:pos="9072"/>
      </w:tabs>
      <w:jc w:val="left"/>
    </w:pPr>
  </w:style>
  <w:style w:type="character" w:customStyle="1" w:styleId="HlavikaChar">
    <w:name w:val="Hlavička Char"/>
    <w:basedOn w:val="DefaultParagraphFont"/>
    <w:link w:val="Header"/>
    <w:uiPriority w:val="99"/>
    <w:locked/>
    <w:rsid w:val="00DC088F"/>
    <w:rPr>
      <w:rFonts w:ascii="Times New Roman" w:hAnsi="Times New Roman" w:cs="Times New Roman"/>
      <w:sz w:val="24"/>
      <w:rtl w:val="0"/>
      <w:cs w:val="0"/>
      <w:lang w:val="x-none" w:eastAsia="sk-SK"/>
    </w:rPr>
  </w:style>
  <w:style w:type="paragraph" w:styleId="Footer">
    <w:name w:val="footer"/>
    <w:basedOn w:val="Normal"/>
    <w:link w:val="PtaChar"/>
    <w:uiPriority w:val="99"/>
    <w:unhideWhenUsed/>
    <w:rsid w:val="00DC088F"/>
    <w:pPr>
      <w:tabs>
        <w:tab w:val="center" w:pos="4536"/>
        <w:tab w:val="right" w:pos="9072"/>
      </w:tabs>
      <w:jc w:val="left"/>
    </w:pPr>
  </w:style>
  <w:style w:type="character" w:customStyle="1" w:styleId="PtaChar">
    <w:name w:val="Päta Char"/>
    <w:basedOn w:val="DefaultParagraphFont"/>
    <w:link w:val="Footer"/>
    <w:uiPriority w:val="99"/>
    <w:locked/>
    <w:rsid w:val="00DC088F"/>
    <w:rPr>
      <w:rFonts w:ascii="Times New Roman" w:hAnsi="Times New Roman" w:cs="Times New Roman"/>
      <w:sz w:val="24"/>
      <w:rtl w:val="0"/>
      <w:cs w:val="0"/>
      <w:lang w:val="x-none" w:eastAsia="sk-SK"/>
    </w:rPr>
  </w:style>
  <w:style w:type="paragraph" w:customStyle="1" w:styleId="CharCharCharChar">
    <w:name w:val="Char Char Char Char"/>
    <w:basedOn w:val="Normal"/>
    <w:rsid w:val="00F73588"/>
    <w:pPr>
      <w:spacing w:after="160" w:line="240" w:lineRule="exact"/>
      <w:jc w:val="left"/>
    </w:pPr>
    <w:rPr>
      <w:rFonts w:ascii="Tahoma" w:hAnsi="Tahoma"/>
      <w:sz w:val="20"/>
      <w:szCs w:val="20"/>
      <w:lang w:val="en-US" w:eastAsia="en-US"/>
    </w:rPr>
  </w:style>
  <w:style w:type="paragraph" w:styleId="BalloonText">
    <w:name w:val="Balloon Text"/>
    <w:basedOn w:val="Normal"/>
    <w:link w:val="TextbublinyChar"/>
    <w:uiPriority w:val="99"/>
    <w:semiHidden/>
    <w:unhideWhenUsed/>
    <w:rsid w:val="00EB4FD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B4FDC"/>
    <w:rPr>
      <w:rFonts w:ascii="Tahoma" w:hAnsi="Tahoma" w:cs="Times New Roman"/>
      <w:sz w:val="16"/>
      <w:rtl w:val="0"/>
      <w:cs w:val="0"/>
      <w:lang w:val="x-none" w:eastAsia="sk-SK"/>
    </w:rPr>
  </w:style>
  <w:style w:type="character" w:customStyle="1" w:styleId="ppp-input-value1">
    <w:name w:val="ppp-input-value1"/>
    <w:rsid w:val="00753BA2"/>
    <w:rPr>
      <w:rFonts w:ascii="Tahoma" w:hAnsi="Tahoma" w:cs="Tahoma"/>
      <w:color w:val="837A73"/>
      <w:sz w:val="16"/>
    </w:rPr>
  </w:style>
  <w:style w:type="paragraph" w:styleId="NormalWeb">
    <w:name w:val="Normal (Web)"/>
    <w:basedOn w:val="Normal"/>
    <w:uiPriority w:val="99"/>
    <w:rsid w:val="00BB317E"/>
    <w:pPr>
      <w:spacing w:before="100" w:beforeAutospacing="1" w:after="100" w:afterAutospacing="1"/>
      <w:jc w:val="left"/>
    </w:pPr>
  </w:style>
  <w:style w:type="character" w:customStyle="1" w:styleId="OdsekzoznamuChar">
    <w:name w:val="Odsek zoznamu Char"/>
    <w:aliases w:val="Odsek Char,Odsek zoznamu2 Char,body Char"/>
    <w:link w:val="ListParagraph"/>
    <w:uiPriority w:val="99"/>
    <w:locked/>
    <w:rsid w:val="00BB317E"/>
    <w:rPr>
      <w:rFonts w:ascii="Times New Roman" w:hAnsi="Times New Roman" w:cs="Times New Roman"/>
      <w:sz w:val="24"/>
    </w:rPr>
  </w:style>
  <w:style w:type="character" w:styleId="SubtleEmphasis">
    <w:name w:val="Subtle Emphasis"/>
    <w:basedOn w:val="DefaultParagraphFont"/>
    <w:uiPriority w:val="19"/>
    <w:qFormat/>
    <w:rsid w:val="000B0F71"/>
    <w:rPr>
      <w:rFonts w:cs="Times New Roman"/>
      <w:i/>
      <w:iCs/>
      <w:color w:val="404040" w:themeColor="tx1" w:themeShade="FF" w:themeTint="BF"/>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6719-6692-438C-A250-7543D0F8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TotalTime>
  <Pages>6</Pages>
  <Words>1896</Words>
  <Characters>10812</Characters>
  <Application>Microsoft Office Word</Application>
  <DocSecurity>0</DocSecurity>
  <Lines>0</Lines>
  <Paragraphs>0</Paragraphs>
  <ScaleCrop>false</ScaleCrop>
  <Company>MZ SR</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Martincová</dc:creator>
  <cp:lastModifiedBy>Hircová, Ružena</cp:lastModifiedBy>
  <cp:revision>7</cp:revision>
  <cp:lastPrinted>2015-06-17T15:09:00Z</cp:lastPrinted>
  <dcterms:created xsi:type="dcterms:W3CDTF">2015-06-17T11:41:00Z</dcterms:created>
  <dcterms:modified xsi:type="dcterms:W3CDTF">2015-06-17T15:13:00Z</dcterms:modified>
</cp:coreProperties>
</file>