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47AF" w:rsidRPr="00D747AF" w:rsidP="00D747AF">
      <w:pPr>
        <w:tabs>
          <w:tab w:val="left" w:pos="3261"/>
        </w:tabs>
        <w:bidi w:val="0"/>
        <w:spacing w:beforeAutospacing="1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0776D" w:rsidRPr="003F33DF" w:rsidP="0070776D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  <w:lang w:eastAsia="sk-SK"/>
        </w:rPr>
      </w:pPr>
      <w:bookmarkStart w:id="0" w:name="f_5517389"/>
      <w:bookmarkEnd w:id="0"/>
      <w:r w:rsidRPr="003F33DF"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  <w:lang w:eastAsia="sk-SK"/>
        </w:rPr>
        <w:t>NÁRODNÁ  RADA  SLOVENSKEJ  REPUBLIKY</w:t>
      </w:r>
    </w:p>
    <w:p w:rsidR="0070776D" w:rsidRPr="003F33DF" w:rsidP="0070776D">
      <w:pPr>
        <w:pBdr>
          <w:bottom w:val="single" w:sz="6" w:space="1" w:color="auto"/>
        </w:pBdr>
        <w:bidi w:val="0"/>
        <w:spacing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VI. volebné obdobie</w:t>
      </w:r>
    </w:p>
    <w:p w:rsidR="0070776D" w:rsidRPr="003F33DF" w:rsidP="0070776D">
      <w:pPr>
        <w:keepNext/>
        <w:keepLines/>
        <w:bidi w:val="0"/>
        <w:spacing w:before="200"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"/>
          <w:szCs w:val="2"/>
          <w:lang w:eastAsia="cs-CZ"/>
        </w:rPr>
      </w:pPr>
    </w:p>
    <w:p w:rsidR="0070776D" w:rsidP="0070776D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0776D" w:rsidRPr="006066C1" w:rsidP="0070776D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sk-SK"/>
        </w:rPr>
      </w:pPr>
      <w:r>
        <w:rPr>
          <w:rFonts w:ascii="Times New Roman" w:hAnsi="Times New Roman" w:cs="Times New Roman"/>
          <w:b/>
          <w:sz w:val="36"/>
          <w:szCs w:val="36"/>
          <w:lang w:eastAsia="sk-SK"/>
        </w:rPr>
        <w:t>1625</w:t>
      </w:r>
    </w:p>
    <w:p w:rsidR="0070776D" w:rsidRPr="003F33DF" w:rsidP="0070776D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0776D" w:rsidP="0070776D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F33DF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VLÁDNY NÁVRH</w:t>
      </w:r>
    </w:p>
    <w:p w:rsidR="0070776D" w:rsidP="0070776D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0776D" w:rsidRPr="0070776D" w:rsidP="0070776D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Zákon</w:t>
      </w:r>
    </w:p>
    <w:p w:rsidR="00D747AF" w:rsidRPr="00D747AF" w:rsidP="00D747AF">
      <w:pPr>
        <w:bidi w:val="0"/>
        <w:spacing w:beforeAutospacing="1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bCs/>
          <w:sz w:val="24"/>
          <w:szCs w:val="24"/>
          <w:lang w:eastAsia="sk-SK"/>
        </w:rPr>
        <w:t>z ..................... 2015,</w:t>
      </w:r>
    </w:p>
    <w:p w:rsidR="00D747AF" w:rsidRPr="00D747AF" w:rsidP="002B3D3A">
      <w:pPr>
        <w:bidi w:val="0"/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ktorým sa mení a dopĺňa zákon č. 175/1999 Z. z. </w:t>
      </w:r>
      <w:r w:rsidRPr="00D747A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o niektorých opatreniach týkajúcich                sa prípravy významných investícií a o doplnení niektorých zákonov v znení neskorších predpisov a ktorým sa mení a dopĺňa zákon č. 50/1976 Zb. o územnom plánovaní                      a stavebnom poriadku (stavebný zákon) v znení neskorších predpisov</w:t>
      </w:r>
    </w:p>
    <w:p w:rsidR="00D747AF" w:rsidRPr="00D747AF" w:rsidP="00D747AF">
      <w:pPr>
        <w:bidi w:val="0"/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bCs/>
          <w:sz w:val="24"/>
          <w:szCs w:val="24"/>
          <w:lang w:eastAsia="sk-SK"/>
        </w:rPr>
        <w:t>Národná rada Slovenskej republiky sa uzniesla na tomto zákone:</w:t>
      </w:r>
    </w:p>
    <w:p w:rsidR="00D747AF" w:rsidRPr="00D747AF" w:rsidP="00D747AF">
      <w:pPr>
        <w:bidi w:val="0"/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D747AF" w:rsidRPr="00D747AF" w:rsidP="00D747AF">
      <w:pPr>
        <w:bidi w:val="0"/>
        <w:spacing w:after="12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bCs/>
          <w:sz w:val="24"/>
          <w:szCs w:val="24"/>
          <w:lang w:eastAsia="sk-SK"/>
        </w:rPr>
        <w:t>Čl. I</w:t>
      </w:r>
    </w:p>
    <w:p w:rsidR="00D747AF" w:rsidRPr="00D747AF" w:rsidP="00D747AF">
      <w:pPr>
        <w:bidi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bookmarkStart w:id="1" w:name="f_5075789"/>
      <w:bookmarkEnd w:id="1"/>
      <w:r w:rsidRPr="00D747AF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              </w:t>
      </w:r>
    </w:p>
    <w:p w:rsidR="00D747AF" w:rsidRPr="00D747AF" w:rsidP="00D747AF">
      <w:pPr>
        <w:bidi w:val="0"/>
        <w:spacing w:after="120" w:line="240" w:lineRule="auto"/>
        <w:ind w:left="30" w:firstLine="708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>Zákon č. 175/1999 Z. z. o niektorých opatreniach týkajúcich sa prípravy významných investícií a o doplnení niektorých zákonov v znení zákona č. 133/2004 Z. z., zákona                           č.  542/2004 Z. z., zákona č. 466/2005 Z. z. a zákona č. 219/2013 Z. z. sa mení a dopĺňa takto</w:t>
      </w:r>
      <w:r w:rsidRPr="00D747AF">
        <w:rPr>
          <w:rFonts w:ascii="Times New Roman" w:hAnsi="Times New Roman" w:cs="Times New Roman"/>
          <w:bCs/>
          <w:sz w:val="24"/>
          <w:szCs w:val="24"/>
          <w:lang w:eastAsia="cs-CZ"/>
        </w:rPr>
        <w:t>: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1. </w:t>
      </w:r>
      <w:r w:rsidRPr="00D747AF">
        <w:rPr>
          <w:rFonts w:ascii="Times New Roman" w:hAnsi="Times New Roman" w:cs="Times New Roman"/>
          <w:sz w:val="24"/>
          <w:szCs w:val="24"/>
          <w:lang w:eastAsia="sk-SK"/>
        </w:rPr>
        <w:t xml:space="preserve">V § 1 odsek 3 znie:  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 xml:space="preserve">„(3) Významnou investíciou je aj stavba, ktorej výstavbu bude zabezpečovať </w:t>
      </w:r>
    </w:p>
    <w:p w:rsidR="00D747AF" w:rsidRPr="00D747AF" w:rsidP="00D747AF">
      <w:pPr>
        <w:widowControl w:val="0"/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D747AF">
        <w:rPr>
          <w:rFonts w:ascii="Times New Roman" w:eastAsia="Calibri" w:hAnsi="Times New Roman" w:cs="Times New Roman"/>
          <w:sz w:val="24"/>
          <w:szCs w:val="24"/>
        </w:rPr>
        <w:t>podnik, ak</w:t>
      </w:r>
      <w:r w:rsidRPr="00D747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uskutoč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nenie tejto stavby je nevyhnutné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na zabezpeč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enie 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prevá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dzkovania č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innosti vo vý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znamnej investí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cii podľ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a odseku 2, s ktorou technicky, technologicky alebo logisticky sú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visí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a vlá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da o nej rozhodla, ž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e jej uskutoč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nenie je vo verejnom zá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ujme alebo</w:t>
      </w:r>
    </w:p>
    <w:p w:rsidR="00D747AF" w:rsidRPr="00D747AF" w:rsidP="00D747AF">
      <w:pPr>
        <w:widowControl w:val="0"/>
        <w:numPr>
          <w:numId w:val="5"/>
        </w:numPr>
        <w:autoSpaceDE w:val="0"/>
        <w:autoSpaceDN w:val="0"/>
        <w:bidi w:val="0"/>
        <w:adjustRightInd w:val="0"/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D747AF">
        <w:rPr>
          <w:rFonts w:ascii="Times New Roman" w:eastAsia="Calibri" w:hAnsi="Times New Roman" w:cs="Times New Roman" w:hint="default"/>
          <w:sz w:val="24"/>
          <w:szCs w:val="24"/>
        </w:rPr>
        <w:t>podnik so 100% majetkovou úč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asť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ou 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tá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tu, ak uskutoč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nenie tejto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stavby je nevyhnutné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na zabezpeč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enie prí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pravy ú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zemia na realizá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ciu strategické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ho parku a vlá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da o nej rozhodla,</w:t>
      </w:r>
      <w:r w:rsidR="0034448C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ž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e jej uskutoč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nenie je vo verejnom zá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ujme.“.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>2. § 1 sa dopĺňa odsekmi 11 a 12, ktoré znejú: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 xml:space="preserve">„(11) Strategickým parkom sa rozumie súhrn </w:t>
      </w:r>
    </w:p>
    <w:p w:rsidR="00D747AF" w:rsidRPr="00D747AF" w:rsidP="00D747AF">
      <w:pPr>
        <w:widowControl w:val="0"/>
        <w:numPr>
          <w:numId w:val="7"/>
        </w:numPr>
        <w:autoSpaceDE w:val="0"/>
        <w:autoSpaceDN w:val="0"/>
        <w:bidi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>pozemkov nachádzajúcich sa v jednom katastrálnom území alebo vo viacerých katastrálnych územiach, ktorých celková výmera predstavuje najmenej 250 ha a </w:t>
      </w:r>
    </w:p>
    <w:p w:rsidR="00D747AF" w:rsidRPr="00D747AF" w:rsidP="00D747AF">
      <w:pPr>
        <w:widowControl w:val="0"/>
        <w:numPr>
          <w:numId w:val="7"/>
        </w:numPr>
        <w:autoSpaceDE w:val="0"/>
        <w:autoSpaceDN w:val="0"/>
        <w:bidi w:val="0"/>
        <w:adjustRightInd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>stavieb na nich sa nachádzajúcich, ktoré sú potrebné na realizáciu investícií v oblasti priemyselnej výroby, služieb, činností v oblasti výskumu a vývoja.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>(12) Prípravou územia sú činnosti nevyhnutné na zabezpečenie realizácie strategického parku, a to</w:t>
      </w:r>
    </w:p>
    <w:p w:rsidR="00D747AF" w:rsidRPr="00D747AF" w:rsidP="00D747AF">
      <w:pPr>
        <w:widowControl w:val="0"/>
        <w:numPr>
          <w:numId w:val="8"/>
        </w:numPr>
        <w:autoSpaceDE w:val="0"/>
        <w:autoSpaceDN w:val="0"/>
        <w:bidi w:val="0"/>
        <w:adjustRightInd w:val="0"/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 xml:space="preserve">usporiadanie vlastníckych vzťahov, </w:t>
      </w:r>
    </w:p>
    <w:p w:rsidR="00D747AF" w:rsidRPr="00D747AF" w:rsidP="00D747AF">
      <w:pPr>
        <w:widowControl w:val="0"/>
        <w:numPr>
          <w:numId w:val="8"/>
        </w:numPr>
        <w:autoSpaceDE w:val="0"/>
        <w:autoSpaceDN w:val="0"/>
        <w:bidi w:val="0"/>
        <w:adjustRightInd w:val="0"/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 xml:space="preserve">výstavba alebo pokračovanie výstavby pozemných komunikácií, </w:t>
      </w:r>
    </w:p>
    <w:p w:rsidR="00D747AF" w:rsidRPr="00D747AF" w:rsidP="00D747AF">
      <w:pPr>
        <w:widowControl w:val="0"/>
        <w:numPr>
          <w:numId w:val="8"/>
        </w:numPr>
        <w:autoSpaceDE w:val="0"/>
        <w:autoSpaceDN w:val="0"/>
        <w:bidi w:val="0"/>
        <w:adjustRightInd w:val="0"/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>výstavba alebo pokračovanie výstavby dráhy alebo jej súčasti,</w:t>
      </w:r>
      <w:r w:rsidRPr="00D747AF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 xml:space="preserve"> </w:t>
      </w:r>
    </w:p>
    <w:p w:rsidR="00D747AF" w:rsidRPr="00D747AF" w:rsidP="00D747AF">
      <w:pPr>
        <w:widowControl w:val="0"/>
        <w:numPr>
          <w:numId w:val="8"/>
        </w:numPr>
        <w:autoSpaceDE w:val="0"/>
        <w:autoSpaceDN w:val="0"/>
        <w:bidi w:val="0"/>
        <w:adjustRightInd w:val="0"/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>výstavba alebo pokračovanie výstavby súvisiacich a doplnkových stavieb a zariadení,</w:t>
      </w:r>
    </w:p>
    <w:p w:rsidR="00D747AF" w:rsidRPr="00D747AF" w:rsidP="00D747AF">
      <w:pPr>
        <w:widowControl w:val="0"/>
        <w:numPr>
          <w:numId w:val="8"/>
        </w:numPr>
        <w:autoSpaceDE w:val="0"/>
        <w:autoSpaceDN w:val="0"/>
        <w:bidi w:val="0"/>
        <w:adjustRightInd w:val="0"/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>iné obdobné prípravné činnosti.“.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>3. V § 2 odsek 1 znie: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>„(1) Zjednodušenie usporiadania vlastníckych vzťahov podľa tohto zákona sa týka iba pozemkov a stavieb na nich, ktoré sú nevyhnutne potrebné pre podnik na uskutočnenie stavby podľa § 1 ods. 2 alebo ods. 3 vrátane súvisiacich a doplnkových stavieb a zariadení (ďalej len „podnikový pozemok“).“.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ind w:right="-43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 xml:space="preserve">4. V § 3 ods. 1  sa slová „§ 1 ods. 3 písm. a)“ nahrádzajú slovami „§ 1 ods. 3 písm. a) alebo                 písm. b)“. 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ind w:right="-43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ind w:right="-43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>5. V § 3 ods. 3 písmeno e) znie: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ind w:right="-43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>„e) údaj o sume investičných nákladov, ak ide o stavbu podľa § 1 ods. 2.“.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ind w:right="-43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ind w:right="-43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>6. § 3 sa dopĺňa odsekmi 5 až 7, ktoré znejú: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747AF">
        <w:rPr>
          <w:rFonts w:ascii="Times New Roman" w:hAnsi="Times New Roman" w:cs="Times New Roman"/>
          <w:sz w:val="24"/>
          <w:szCs w:val="24"/>
          <w:lang w:eastAsia="sk-SK"/>
        </w:rPr>
        <w:t xml:space="preserve">„(5) Na pozemok a stavby na ňom, na ktorom sa má realizovať významná investícia podľa             § 1 ods. 3, vzniká zo zákona predkupné právo štátu dňom schválenia návrhu na vydanie osvedčenia o významnej investícii vládou. Predkupné právo štátu sa zapíše do katastra nehnuteľností na návrh príslušného ministerstva. Predkupné právo štátu nie je iným právom </w:t>
      </w:r>
      <w:r w:rsidR="000A178A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</w:t>
      </w:r>
      <w:r w:rsidRPr="00D747AF">
        <w:rPr>
          <w:rFonts w:ascii="Times New Roman" w:hAnsi="Times New Roman" w:cs="Times New Roman"/>
          <w:sz w:val="24"/>
          <w:szCs w:val="24"/>
          <w:lang w:eastAsia="sk-SK"/>
        </w:rPr>
        <w:t>k pozemkom a stavbám.</w:t>
      </w:r>
      <w:r w:rsidRPr="00D747AF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1d</w:t>
      </w:r>
      <w:r w:rsidRPr="00D747AF">
        <w:rPr>
          <w:rFonts w:ascii="Times New Roman" w:hAnsi="Times New Roman" w:cs="Times New Roman"/>
          <w:sz w:val="24"/>
          <w:szCs w:val="24"/>
          <w:lang w:eastAsia="sk-SK"/>
        </w:rPr>
        <w:t>)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>(6) Ak sa schválenie návrhu na vydanie osvedčenia o významnej investícii vládou týka len časti pozemku, predkupné právo štátu podľa odseku 5 sa do katastra nehnuteľností zapíše na návrh príslušného ministerstva spolu s geometrickým plánom.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>(7) Predkupné právo štátu podľa odseku 5 zanikne, ak sa do dvoch rokov odo dňa schválenia návrhu na vydanie osvedčenia o významnej investícii vládou nevykoná alebo ak sa nezačne vyvlastňovacie konanie.“.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 xml:space="preserve">Poznámka pod čiarou k odkazu 1d znie:       </w:t>
      </w:r>
    </w:p>
    <w:p w:rsidR="00D747AF" w:rsidRPr="00D747AF" w:rsidP="00D747AF">
      <w:pPr>
        <w:bidi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D747AF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1d</w:t>
      </w:r>
      <w:r w:rsidRPr="00D747AF">
        <w:rPr>
          <w:rFonts w:ascii="Times New Roman" w:hAnsi="Times New Roman" w:cs="Times New Roman"/>
          <w:sz w:val="24"/>
          <w:szCs w:val="24"/>
          <w:lang w:eastAsia="sk-SK"/>
        </w:rPr>
        <w:t>) § 139 ods. 1 zákona č. 50/1976 Zb. v znení neskorších predpisov.“.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>7. § 4 sa dopĺňa odsekmi 4 až 6, ktoré znejú: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„(4) Písomný návrh </w:t>
      </w:r>
      <w:r w:rsidRPr="00D747AF">
        <w:rPr>
          <w:rFonts w:ascii="Times New Roman" w:hAnsi="Times New Roman" w:cs="Times New Roman"/>
          <w:sz w:val="24"/>
          <w:szCs w:val="24"/>
          <w:lang w:eastAsia="sk-SK"/>
        </w:rPr>
        <w:t>podniku</w:t>
      </w:r>
      <w:r w:rsidRPr="00D747A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na </w:t>
      </w:r>
      <w:r w:rsidRPr="00D747AF">
        <w:rPr>
          <w:rFonts w:ascii="Times New Roman" w:hAnsi="Times New Roman" w:cs="Times New Roman"/>
          <w:sz w:val="24"/>
          <w:szCs w:val="24"/>
          <w:lang w:eastAsia="sk-SK"/>
        </w:rPr>
        <w:t>uzavretie dohody o prevode vlastníckeho práva                                     k podnikovému pozemku, ktorý obsahuje náležitosti podľa osobitného predpisu</w:t>
      </w:r>
      <w:r w:rsidRPr="00D747AF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4a</w:t>
      </w:r>
      <w:r w:rsidRPr="00D747AF">
        <w:rPr>
          <w:rFonts w:ascii="Times New Roman" w:hAnsi="Times New Roman" w:cs="Times New Roman"/>
          <w:sz w:val="24"/>
          <w:szCs w:val="24"/>
          <w:lang w:eastAsia="sk-SK"/>
        </w:rPr>
        <w:t xml:space="preserve">) sa doručuje do vlastných rúk vlastníkovi nehnuteľnosti alebo jeho splnomocnencovi na preberanie zásielok, oprávnenému z vecného bremena alebo jeho splnomocnencovi na preberanie zásielok, a to prostredníctvom poštového podniku ako doporučená zásielka s doručenkou a poznámkou „do vlastných rúk“. Súčasťou písomného návrhu je upozornenie, že ak na návrh vlastník nehnuteľnosti alebo oprávnený z vecného bremena nereaguje písomne do 15 dní odo dňa doručenia, považuje sa návrh na uzavretie dohody za odmietnutý a bude možné konať podľa § 4a. </w:t>
      </w:r>
    </w:p>
    <w:p w:rsidR="00460924" w:rsidRPr="00460924" w:rsidP="00D747AF">
      <w:pPr>
        <w:widowControl w:val="0"/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354D5F">
        <w:rPr>
          <w:rFonts w:ascii="Times New Roman" w:hAnsi="Times New Roman" w:cs="Times New Roman"/>
          <w:sz w:val="24"/>
          <w:szCs w:val="24"/>
          <w:lang w:eastAsia="sk-SK"/>
        </w:rPr>
        <w:t xml:space="preserve">(5) </w:t>
      </w:r>
      <w:r w:rsidRPr="00076E2B" w:rsidR="00076E2B">
        <w:rPr>
          <w:rFonts w:ascii="Times New Roman" w:hAnsi="Times New Roman" w:cs="Times New Roman"/>
          <w:sz w:val="24"/>
          <w:szCs w:val="24"/>
          <w:lang w:eastAsia="sk-SK"/>
        </w:rPr>
        <w:t xml:space="preserve">Ak nebol adresát písomnosti, ktorá sa má doručiť do vlastných rúk, zastihnutý, hoci </w:t>
      </w:r>
      <w:r w:rsidR="00076E2B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</w:t>
      </w:r>
      <w:r w:rsidRPr="00076E2B" w:rsidR="00076E2B">
        <w:rPr>
          <w:rFonts w:ascii="Times New Roman" w:hAnsi="Times New Roman" w:cs="Times New Roman"/>
          <w:sz w:val="24"/>
          <w:szCs w:val="24"/>
          <w:lang w:eastAsia="sk-SK"/>
        </w:rPr>
        <w:t xml:space="preserve">sa v mieste doručenia zdržiava, doručovateľ ho upovedomí, že písomnosť príde znovu doručiť v určený deň a hodinu. Ak nový pokus o doručenie zostane bezvýsledný, doručovateľ uloží písomnosť na pošte a adresáta o tom upovedomí. Ak si adresát nevyzdvihne písomnosť </w:t>
      </w:r>
      <w:r w:rsidR="00076E2B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</w:t>
      </w:r>
      <w:r w:rsidRPr="00076E2B" w:rsidR="00076E2B">
        <w:rPr>
          <w:rFonts w:ascii="Times New Roman" w:hAnsi="Times New Roman" w:cs="Times New Roman"/>
          <w:sz w:val="24"/>
          <w:szCs w:val="24"/>
          <w:lang w:eastAsia="sk-SK"/>
        </w:rPr>
        <w:t>do troch dní od uloženia, posledný deň tejto lehoty sa považuje za deň doručenia, aj keď</w:t>
      </w:r>
      <w:r w:rsidR="00076E2B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</w:t>
      </w:r>
      <w:r w:rsidRPr="00076E2B" w:rsidR="00076E2B">
        <w:rPr>
          <w:rFonts w:ascii="Times New Roman" w:hAnsi="Times New Roman" w:cs="Times New Roman"/>
          <w:sz w:val="24"/>
          <w:szCs w:val="24"/>
          <w:lang w:eastAsia="sk-SK"/>
        </w:rPr>
        <w:t xml:space="preserve"> sa adresát o uložení nedozvedel. Ak nemožno doručiť písomnosť právnickej osobe na adresu, ktorú uviedla alebo je známa, ani na adresu jej sídla uvedenú v obchodnom registri alebo</w:t>
      </w:r>
      <w:r w:rsidR="00076E2B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</w:t>
      </w:r>
      <w:r w:rsidRPr="00076E2B" w:rsidR="00076E2B">
        <w:rPr>
          <w:rFonts w:ascii="Times New Roman" w:hAnsi="Times New Roman" w:cs="Times New Roman"/>
          <w:sz w:val="24"/>
          <w:szCs w:val="24"/>
          <w:lang w:eastAsia="sk-SK"/>
        </w:rPr>
        <w:t xml:space="preserve"> v inom registri, v ktorom je zapísaná, a jej iná adresa nie je podniku známa, písomnosť </w:t>
      </w:r>
      <w:r w:rsidR="00076E2B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</w:t>
      </w:r>
      <w:r w:rsidRPr="00076E2B" w:rsidR="00076E2B">
        <w:rPr>
          <w:rFonts w:ascii="Times New Roman" w:hAnsi="Times New Roman" w:cs="Times New Roman"/>
          <w:sz w:val="24"/>
          <w:szCs w:val="24"/>
          <w:lang w:eastAsia="sk-SK"/>
        </w:rPr>
        <w:t xml:space="preserve">sa považuje po troch dňoch od vrátenia nedoručenej zásielky podniku za doručenú, </w:t>
      </w:r>
      <w:r w:rsidR="00076E2B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</w:t>
      </w:r>
      <w:r w:rsidRPr="00076E2B" w:rsidR="00076E2B">
        <w:rPr>
          <w:rFonts w:ascii="Times New Roman" w:hAnsi="Times New Roman" w:cs="Times New Roman"/>
          <w:sz w:val="24"/>
          <w:szCs w:val="24"/>
          <w:lang w:eastAsia="sk-SK"/>
        </w:rPr>
        <w:t>a to aj vtedy, ak ten, kto je oprávnený konať za právnickú osobu, sa o tom nedozvie.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 w:rsidR="0046092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747AF">
        <w:rPr>
          <w:rFonts w:ascii="Times New Roman" w:hAnsi="Times New Roman" w:cs="Times New Roman"/>
          <w:sz w:val="24"/>
          <w:szCs w:val="24"/>
          <w:lang w:eastAsia="sk-SK"/>
        </w:rPr>
        <w:t xml:space="preserve">(6) Ak vlastník nehnuteľnosti alebo oprávnený z vecného bremena príjme návrh na uzavretie dohody zo strany podniku, podnik znáša náklady spojené s jej uzavretím a náklady súvisiace s vkladom do katastra nehnuteľností, najmä odmenu notára a správne poplatky.“. </w:t>
      </w:r>
    </w:p>
    <w:p w:rsidR="00D747AF" w:rsidRPr="00D747AF" w:rsidP="00D747AF">
      <w:pPr>
        <w:bidi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>Poznámka pod čiarou k odkazu 4a znie:</w:t>
      </w:r>
    </w:p>
    <w:p w:rsidR="00D747AF" w:rsidRPr="00D747AF" w:rsidP="00D747AF">
      <w:pPr>
        <w:bidi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D747AF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4a</w:t>
      </w:r>
      <w:r w:rsidRPr="00D747AF">
        <w:rPr>
          <w:rFonts w:ascii="Times New Roman" w:hAnsi="Times New Roman" w:cs="Times New Roman"/>
          <w:sz w:val="24"/>
          <w:szCs w:val="24"/>
          <w:lang w:eastAsia="sk-SK"/>
        </w:rPr>
        <w:t>) § 112 ods. 3 a 4 zákona č. 50/1976 Zb.“.</w:t>
      </w:r>
    </w:p>
    <w:p w:rsidR="00D747AF" w:rsidP="00D747AF">
      <w:pPr>
        <w:bidi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747AF" w:rsidRPr="00D747AF" w:rsidP="00D747AF">
      <w:pPr>
        <w:bidi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ind w:right="-43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>8. Za § 4 sa vkladá § 4a, ktorý vrátane nadpisu znie:</w:t>
      </w:r>
    </w:p>
    <w:p w:rsidR="00D747AF" w:rsidRPr="00D747AF" w:rsidP="00D747AF">
      <w:pPr>
        <w:bidi w:val="0"/>
        <w:spacing w:after="0" w:line="240" w:lineRule="auto"/>
        <w:jc w:val="center"/>
        <w:outlineLvl w:val="4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bCs/>
          <w:sz w:val="24"/>
          <w:szCs w:val="24"/>
          <w:lang w:eastAsia="sk-SK"/>
        </w:rPr>
        <w:br/>
        <w:t>„§ 4a</w:t>
      </w:r>
    </w:p>
    <w:p w:rsidR="00D747AF" w:rsidRPr="00D747AF" w:rsidP="00D747AF">
      <w:pPr>
        <w:bidi w:val="0"/>
        <w:spacing w:after="0" w:line="240" w:lineRule="auto"/>
        <w:jc w:val="center"/>
        <w:outlineLvl w:val="4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bCs/>
          <w:sz w:val="24"/>
          <w:szCs w:val="24"/>
          <w:lang w:eastAsia="sk-SK"/>
        </w:rPr>
        <w:t>Prechod vlastníctva</w:t>
      </w:r>
    </w:p>
    <w:p w:rsidR="00D747AF" w:rsidRPr="00D747AF" w:rsidP="00D747AF">
      <w:pPr>
        <w:bidi w:val="0"/>
        <w:spacing w:after="0" w:line="240" w:lineRule="auto"/>
        <w:jc w:val="center"/>
        <w:outlineLvl w:val="4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D747AF" w:rsidRPr="00D747AF" w:rsidP="00D747AF">
      <w:pPr>
        <w:numPr>
          <w:numId w:val="2"/>
        </w:numPr>
        <w:bidi w:val="0"/>
        <w:spacing w:after="120" w:line="240" w:lineRule="auto"/>
        <w:ind w:left="357" w:hanging="357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>Na účel realizácie významnej investície možno za náhradu pozemok alebo stavbu vyvlastniť alebo vlastnícke právo k  pozemku alebo stavbe obmedziť, ak je to vo verejnom záujme a nie je možné nadobudnúť právo k  pozemku alebo stavbe dohodou. Ak tento zákon neustanovuje inak, vzťahuje sa na vyvlastnenie všeobecný predpis o vyvlastňovaní.</w:t>
      </w:r>
      <w:r w:rsidRPr="00D747AF">
        <w:rPr>
          <w:rFonts w:ascii="Times New Roman" w:eastAsia="Calibri" w:hAnsi="Times New Roman" w:cs="Times New Roman"/>
        </w:rPr>
        <w:t xml:space="preserve"> 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Ak ku dň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u zač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atia vyvlastň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ovacieho konania nie je schvá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lený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ú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zemný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plá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n obce, alebo ak v schvá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lenom ú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zemnom plá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ne obce alebo v 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ú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z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emnom rozhodnutí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nie je ú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zemie urč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ené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na umiestnenie a realizá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ciu vý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znamnej investí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cie, podkladom na vydanie rozhodnutia o 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vyvlastnení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je osvedč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enie podľ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a §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3. </w:t>
      </w:r>
    </w:p>
    <w:p w:rsidR="00D747AF" w:rsidRPr="00D747AF" w:rsidP="00D747AF">
      <w:pPr>
        <w:tabs>
          <w:tab w:val="left" w:pos="398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(2) Bezvýslednosť </w:t>
      </w:r>
      <w:r w:rsidRPr="00D747AF">
        <w:rPr>
          <w:rFonts w:ascii="Times New Roman" w:hAnsi="Times New Roman" w:cs="Times New Roman"/>
          <w:sz w:val="24"/>
          <w:szCs w:val="24"/>
          <w:lang w:eastAsia="sk-SK"/>
        </w:rPr>
        <w:t>pokusu nadobudnúť právo k nehnuteľnosti dohodou podľa § 4 ods. 4 až 6 sa preukazuje písomným</w:t>
      </w:r>
    </w:p>
    <w:p w:rsidR="00D747AF" w:rsidRPr="00D747AF" w:rsidP="00D747AF">
      <w:pPr>
        <w:numPr>
          <w:numId w:val="3"/>
        </w:numPr>
        <w:tabs>
          <w:tab w:val="left" w:pos="426"/>
        </w:tabs>
        <w:bidi w:val="0"/>
        <w:spacing w:after="0" w:line="240" w:lineRule="auto"/>
        <w:ind w:left="426" w:hanging="426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747AF">
        <w:rPr>
          <w:rFonts w:ascii="Times New Roman" w:eastAsia="Calibri" w:hAnsi="Times New Roman" w:cs="Times New Roman" w:hint="default"/>
          <w:sz w:val="24"/>
          <w:szCs w:val="24"/>
        </w:rPr>
        <w:t>odmietnutí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m ná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vrhu na uzavretie dohody vlastní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kom nehnuteľ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nosti alebo oprá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vnený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m z 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vecné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ho bremena alebo</w:t>
      </w:r>
    </w:p>
    <w:p w:rsidR="00D747AF" w:rsidRPr="00D747AF" w:rsidP="00D747AF">
      <w:pPr>
        <w:numPr>
          <w:numId w:val="3"/>
        </w:numPr>
        <w:tabs>
          <w:tab w:val="left" w:pos="993"/>
        </w:tabs>
        <w:bidi w:val="0"/>
        <w:spacing w:after="120" w:line="240" w:lineRule="auto"/>
        <w:ind w:left="425" w:hanging="425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D747AF">
        <w:rPr>
          <w:rFonts w:ascii="Times New Roman" w:eastAsia="Calibri" w:hAnsi="Times New Roman" w:cs="Times New Roman" w:hint="default"/>
          <w:sz w:val="24"/>
          <w:szCs w:val="24"/>
        </w:rPr>
        <w:t>potvrdení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m o 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zaslaní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a o 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doruč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ení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ná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vrhu na uzavretie dohody vlastní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kovi nehnuteľ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nosti, alebo oprá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vnené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mu z 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vecné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ho bremena, najmä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doru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č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enkou, ak vlastní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k nehnuteľ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nosti alebo oprá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vnený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z 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vecné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ho bremena neodpovedal v 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lehote 15 dní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odo dň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a doruč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enia ná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vrhu na uzavretie dohody. </w:t>
      </w:r>
    </w:p>
    <w:p w:rsidR="00D747AF" w:rsidRPr="00D747AF" w:rsidP="00D747AF">
      <w:pPr>
        <w:tabs>
          <w:tab w:val="left" w:pos="398"/>
        </w:tabs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 xml:space="preserve">(3) Splnenie podmienky podľa odseku 2 sa nevyžaduje, ak je </w:t>
      </w:r>
    </w:p>
    <w:p w:rsidR="00D747AF" w:rsidRPr="00D747AF" w:rsidP="00D747AF">
      <w:pPr>
        <w:numPr>
          <w:numId w:val="4"/>
        </w:numPr>
        <w:tabs>
          <w:tab w:val="left" w:pos="-5670"/>
        </w:tabs>
        <w:bidi w:val="0"/>
        <w:spacing w:after="0" w:line="240" w:lineRule="auto"/>
        <w:ind w:left="426" w:hanging="426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747AF">
        <w:rPr>
          <w:rFonts w:ascii="Times New Roman" w:eastAsia="Calibri" w:hAnsi="Times New Roman" w:cs="Times New Roman" w:hint="default"/>
          <w:sz w:val="24"/>
          <w:szCs w:val="24"/>
        </w:rPr>
        <w:t>vlastní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k nehnuteľ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nosti, alebo oprá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vnený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z 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vecné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ho 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bremena nezná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my alebo ak nie je zná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my jeho pobyt,</w:t>
      </w:r>
    </w:p>
    <w:p w:rsidR="00D747AF" w:rsidRPr="00D747AF" w:rsidP="00D747AF">
      <w:pPr>
        <w:numPr>
          <w:numId w:val="4"/>
        </w:numPr>
        <w:tabs>
          <w:tab w:val="left" w:pos="-5670"/>
        </w:tabs>
        <w:bidi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747AF">
        <w:rPr>
          <w:rFonts w:ascii="Times New Roman" w:eastAsia="Calibri" w:hAnsi="Times New Roman" w:cs="Times New Roman" w:hint="default"/>
          <w:sz w:val="24"/>
          <w:szCs w:val="24"/>
        </w:rPr>
        <w:t>vlastní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k nehnuteľ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nosti, alebo oprá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vnený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z 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vecné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ho bremena obmedzený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v zmluvnej voľ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nosti zá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konmi, rozhodnutí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m sú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du alebo rozhodnutí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m iné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ho orgá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nu verejnej moci, ktorý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m sa mu zakazuje previesť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vlastní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cke prá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v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o k pozemku alebo ku stavbe na iné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ho alebo</w:t>
      </w:r>
    </w:p>
    <w:p w:rsidR="00D747AF" w:rsidRPr="00D747AF" w:rsidP="00D747AF">
      <w:pPr>
        <w:numPr>
          <w:numId w:val="4"/>
        </w:numPr>
        <w:tabs>
          <w:tab w:val="left" w:pos="-5670"/>
        </w:tabs>
        <w:bidi w:val="0"/>
        <w:spacing w:after="120" w:line="240" w:lineRule="auto"/>
        <w:ind w:left="425" w:hanging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747AF">
        <w:rPr>
          <w:rFonts w:ascii="Times New Roman" w:eastAsia="Calibri" w:hAnsi="Times New Roman" w:cs="Times New Roman" w:hint="default"/>
          <w:sz w:val="24"/>
          <w:szCs w:val="24"/>
        </w:rPr>
        <w:t>hodnovernosť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ú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dajov v 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katastri nehnuteľ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ností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spochybnená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podľ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a osobitné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ho                     predpisu.</w:t>
      </w:r>
      <w:r w:rsidR="001A2E89">
        <w:rPr>
          <w:rFonts w:ascii="Times New Roman" w:eastAsia="Calibri" w:hAnsi="Times New Roman" w:cs="Times New Roman"/>
          <w:sz w:val="24"/>
          <w:szCs w:val="24"/>
          <w:vertAlign w:val="superscript"/>
        </w:rPr>
        <w:t>4b</w:t>
      </w:r>
      <w:r w:rsidRPr="00D747AF">
        <w:rPr>
          <w:rFonts w:ascii="Times New Roman" w:eastAsia="Calibri" w:hAnsi="Times New Roman" w:cs="Times New Roman"/>
          <w:sz w:val="24"/>
          <w:szCs w:val="24"/>
        </w:rPr>
        <w:t>)</w:t>
      </w:r>
    </w:p>
    <w:p w:rsidR="00D747AF" w:rsidRPr="00D747AF" w:rsidP="001A2E89">
      <w:pPr>
        <w:tabs>
          <w:tab w:val="left" w:pos="-5670"/>
        </w:tabs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 xml:space="preserve">(4) Ak vo vyvlastňovacom konaní nedôjde medzi účastníkmi k dohode o sume  náhrady za vyvlastnenie, správny orgán v rozhodnutí o vyvlastnení určí náhradu za vyvlastnenie v sume zodpovedajúcej všeobecnej hodnote určenej na základe znaleckého posudku. S požiadavkou na vyššiu náhradu za vyvlastnenie odkáže vyvlastneného bez prerušenia konania na súd. Požiadavku na vyššiu náhradu voči podniku možno uplatniť na súde v lehote jedného roka odo dňa právoplatnosti rozhodnutia o vyvlastnení, inak toto právo zanikne.“. </w:t>
      </w:r>
    </w:p>
    <w:p w:rsidR="00D747AF" w:rsidRPr="00D747AF" w:rsidP="00D747AF">
      <w:pPr>
        <w:tabs>
          <w:tab w:val="left" w:pos="-567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 xml:space="preserve">Poznámka pod čiarou k odkazu </w:t>
      </w:r>
      <w:r w:rsidR="001A2E89">
        <w:rPr>
          <w:rFonts w:ascii="Times New Roman" w:hAnsi="Times New Roman" w:cs="Times New Roman"/>
          <w:sz w:val="24"/>
          <w:szCs w:val="24"/>
          <w:lang w:eastAsia="sk-SK"/>
        </w:rPr>
        <w:t>4b</w:t>
      </w:r>
      <w:r w:rsidRPr="00D747AF">
        <w:rPr>
          <w:rFonts w:ascii="Times New Roman" w:hAnsi="Times New Roman" w:cs="Times New Roman"/>
          <w:sz w:val="24"/>
          <w:szCs w:val="24"/>
          <w:lang w:eastAsia="sk-SK"/>
        </w:rPr>
        <w:t xml:space="preserve"> znie:       </w:t>
      </w:r>
    </w:p>
    <w:p w:rsidR="00D747AF" w:rsidRPr="00D747AF" w:rsidP="00D747AF">
      <w:pPr>
        <w:tabs>
          <w:tab w:val="left" w:pos="-567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="001A2E89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4b</w:t>
      </w:r>
      <w:r w:rsidRPr="00D747AF">
        <w:rPr>
          <w:rFonts w:ascii="Times New Roman" w:hAnsi="Times New Roman" w:cs="Times New Roman"/>
          <w:sz w:val="24"/>
          <w:szCs w:val="24"/>
          <w:lang w:eastAsia="sk-SK"/>
        </w:rPr>
        <w:t>) § 70 zákona Národnej rady Slovenskej republiky č. 162/1995 Z. z.</w:t>
      </w:r>
      <w:r w:rsidRPr="00D747AF">
        <w:t xml:space="preserve"> </w:t>
      </w:r>
      <w:r w:rsidRPr="00D747AF">
        <w:rPr>
          <w:rFonts w:ascii="Times New Roman" w:hAnsi="Times New Roman" w:cs="Times New Roman"/>
          <w:sz w:val="24"/>
          <w:szCs w:val="24"/>
          <w:lang w:eastAsia="sk-SK"/>
        </w:rPr>
        <w:t xml:space="preserve">o katastri nehnuteľností a o zápise vlastníckych a iných práv k nehnuteľnostiam (katastrálny zákon)                             v znení neskorších predpisov.”. </w:t>
      </w:r>
    </w:p>
    <w:p w:rsidR="00D747AF" w:rsidRPr="00D747AF" w:rsidP="00D747AF">
      <w:pPr>
        <w:tabs>
          <w:tab w:val="left" w:pos="-567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ind w:right="-43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>9. V § 5 sa slová „§ 1 ods. 2 písm. c)“ nahrádzajú slovami „§ 1 ods. 2 písm. c) alebo ods. 3“.</w:t>
      </w:r>
    </w:p>
    <w:p w:rsidR="00D747AF" w:rsidRPr="00D747AF" w:rsidP="00D747AF">
      <w:pPr>
        <w:bidi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D747AF" w:rsidRPr="00D747AF" w:rsidP="00D747AF">
      <w:pPr>
        <w:bidi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bCs/>
          <w:sz w:val="24"/>
          <w:szCs w:val="24"/>
          <w:lang w:eastAsia="sk-SK"/>
        </w:rPr>
        <w:t>10. Za § 6a sa vkladá § 6b, ktorý vrátane nadpisu znie:</w:t>
      </w:r>
    </w:p>
    <w:p w:rsidR="00D747AF" w:rsidRPr="00D747AF" w:rsidP="00D747AF">
      <w:pPr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bCs/>
          <w:sz w:val="24"/>
          <w:szCs w:val="24"/>
          <w:lang w:eastAsia="sk-SK"/>
        </w:rPr>
        <w:t>„§ 6b</w:t>
      </w:r>
    </w:p>
    <w:p w:rsidR="00D747AF" w:rsidRPr="00D747AF" w:rsidP="00D747AF">
      <w:pPr>
        <w:bidi w:val="0"/>
        <w:spacing w:after="24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Prechodné ustanovenia </w:t>
      </w:r>
    </w:p>
    <w:p w:rsidR="00D747AF" w:rsidRPr="00D747AF" w:rsidP="00D747AF">
      <w:pPr>
        <w:numPr>
          <w:numId w:val="6"/>
        </w:numPr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D747AF">
        <w:rPr>
          <w:rFonts w:ascii="Times New Roman" w:eastAsia="Calibri" w:hAnsi="Times New Roman" w:cs="Times New Roman" w:hint="default"/>
          <w:sz w:val="24"/>
          <w:szCs w:val="24"/>
        </w:rPr>
        <w:t>Osvedč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enia vydané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pred úč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innosť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ou tohto zá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kona zostá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vajú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v 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platnosti podľ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a doterajší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ch predpisov.</w:t>
      </w:r>
    </w:p>
    <w:p w:rsidR="00D747AF" w:rsidRPr="00D747AF" w:rsidP="00D747AF">
      <w:pPr>
        <w:numPr>
          <w:numId w:val="6"/>
        </w:numPr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Konania zač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até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a 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prá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voplatne neskonč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ené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pred  úč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innosť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ou tohto zá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kona sa dokonč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ia podľ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a doterajší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ch predpisov.</w:t>
      </w:r>
    </w:p>
    <w:p w:rsidR="00D747AF" w:rsidRPr="00D747AF" w:rsidP="00D747AF">
      <w:pPr>
        <w:numPr>
          <w:numId w:val="6"/>
        </w:numPr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D747AF">
        <w:rPr>
          <w:rFonts w:ascii="Times New Roman" w:eastAsia="Calibri" w:hAnsi="Times New Roman" w:cs="Times New Roman" w:hint="default"/>
          <w:sz w:val="24"/>
          <w:szCs w:val="24"/>
        </w:rPr>
        <w:t>Na vý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znamnú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investí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ciu, na ktorú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bolo vydané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osvedč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enie o vý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znamnej investí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cii pred úč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innosť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ou tohto zá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kona, sa použ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ijú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doterajš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ie predpisy.“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.  </w:t>
      </w:r>
    </w:p>
    <w:p w:rsidR="00D747AF" w:rsidRPr="00D747AF" w:rsidP="00D747AF">
      <w:pPr>
        <w:bidi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47AF" w:rsidRPr="00D747AF" w:rsidP="00D747AF">
      <w:pPr>
        <w:bidi w:val="0"/>
        <w:spacing w:after="12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bCs/>
          <w:sz w:val="24"/>
          <w:szCs w:val="24"/>
          <w:lang w:eastAsia="sk-SK"/>
        </w:rPr>
        <w:t>Čl. II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ind w:right="-43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 xml:space="preserve">Zákon č. 50/1976 Zb. o územnom plánovaní a stavebnom poriadku (stavebný zákon)                   v znení zákona č. 103/1990 Zb., zákona č. 262/1992 Zb., zákona Národnej rady Slovenskej republiky č. 136/1995 Z. z., zákona Národnej rady Slovenskej republiky č.  199/1995 Z. z., nálezu Ústavného súdu Slovenskej republiky č. 286/1996 Z. z., zákona  č. 229/1997 Z. z., zákona                        č. 175/1999 Z. z., zákona č. 237/2000 Z. z., zákona č. 416/2001 Z. z., zákona č. 553/2001 Z. z., nálezu Ústavného súdu Slovenskej republiky č. 217/2002 Z. z., zákona č. 103/2003 Z. z., zákona č. 245/2003 Z. z., zákona č. 417/2003 Z. z. , zákona č. 608/2003 Z. z., zákona č. 541/2004 Z. z., zákona č. 290/2005 Z. z., zákona č. 479/2005 Z. z., zákona č. 24/2006 Z. z., zákona č. 218/2007 Z. z., zákona č. 540/2008 Z. z., zákona č. 66/2009 Z. z., zákona č. 513/2009 Z. z., zákona č. 118/2010 Z. z., zákona č. 145/2010 Z. z., zákona č. 547/2010 Z. z., zákona č. 408/2011 Z. z., zákona                        č. 300/2012 Z. z., zákona č. 180/2013 Z. z., zákona č. 219/2013 Z. z., zákona č. 293/2014 Z. z.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</w:t>
      </w:r>
      <w:r w:rsidRPr="00D747AF">
        <w:rPr>
          <w:rFonts w:ascii="Times New Roman" w:hAnsi="Times New Roman" w:cs="Times New Roman"/>
          <w:sz w:val="24"/>
          <w:szCs w:val="24"/>
          <w:lang w:eastAsia="sk-SK"/>
        </w:rPr>
        <w:t>a zákona č. 314/2014 Z. z. sa mení a dopĺňa takto:</w:t>
      </w:r>
    </w:p>
    <w:p w:rsidR="00D747AF" w:rsidRPr="00D747AF" w:rsidP="00D747A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D747AF" w:rsidRPr="00D747AF" w:rsidP="00D747AF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right="-432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D747AF">
        <w:rPr>
          <w:rFonts w:ascii="Times New Roman" w:eastAsia="Calibri" w:hAnsi="Times New Roman" w:cs="Times New Roman" w:hint="default"/>
          <w:sz w:val="24"/>
          <w:szCs w:val="24"/>
        </w:rPr>
        <w:t>V §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58 ods. 2  sa  za prvú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vetu vkladá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nová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druhá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veta, ktorá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znie: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line="240" w:lineRule="auto"/>
        <w:ind w:left="360"/>
        <w:contextualSpacing/>
        <w:jc w:val="both"/>
        <w:rPr>
          <w:rFonts w:ascii="Times New Roman" w:eastAsia="Calibri" w:hAnsi="Times New Roman" w:cs="Mangal" w:hint="default"/>
          <w:iCs/>
          <w:sz w:val="24"/>
          <w:szCs w:val="24"/>
          <w:lang w:eastAsia="sk-SK"/>
        </w:rPr>
      </w:pPr>
      <w:r w:rsidRPr="00D747AF">
        <w:rPr>
          <w:rFonts w:ascii="Times New Roman" w:eastAsia="Calibri" w:hAnsi="Times New Roman" w:cs="Times New Roman" w:hint="default"/>
          <w:sz w:val="24"/>
          <w:szCs w:val="24"/>
        </w:rPr>
        <w:t>„</w:t>
      </w:r>
      <w:r w:rsidRPr="00D747AF">
        <w:rPr>
          <w:rFonts w:ascii="Times New Roman" w:eastAsia="Calibri" w:hAnsi="Times New Roman" w:cs="Mangal" w:hint="default"/>
          <w:iCs/>
          <w:sz w:val="24"/>
          <w:szCs w:val="24"/>
          <w:lang w:eastAsia="sk-SK"/>
        </w:rPr>
        <w:t>Stavební</w:t>
      </w:r>
      <w:r w:rsidRPr="00D747AF">
        <w:rPr>
          <w:rFonts w:ascii="Times New Roman" w:eastAsia="Calibri" w:hAnsi="Times New Roman" w:cs="Mangal" w:hint="default"/>
          <w:iCs/>
          <w:sz w:val="24"/>
          <w:szCs w:val="24"/>
          <w:lang w:eastAsia="sk-SK"/>
        </w:rPr>
        <w:t xml:space="preserve">k </w:t>
      </w:r>
      <w:r w:rsidRPr="00D747AF">
        <w:rPr>
          <w:rFonts w:ascii="Times New Roman" w:eastAsia="Calibri" w:hAnsi="Times New Roman" w:cs="Mangal" w:hint="default"/>
          <w:iCs/>
          <w:sz w:val="24"/>
          <w:szCs w:val="24"/>
        </w:rPr>
        <w:t>vý</w:t>
      </w:r>
      <w:r w:rsidRPr="00D747AF">
        <w:rPr>
          <w:rFonts w:ascii="Times New Roman" w:eastAsia="Calibri" w:hAnsi="Times New Roman" w:cs="Mangal" w:hint="default"/>
          <w:iCs/>
          <w:sz w:val="24"/>
          <w:szCs w:val="24"/>
        </w:rPr>
        <w:t>znamnej investí</w:t>
      </w:r>
      <w:r w:rsidRPr="00D747AF">
        <w:rPr>
          <w:rFonts w:ascii="Times New Roman" w:eastAsia="Calibri" w:hAnsi="Times New Roman" w:cs="Mangal" w:hint="default"/>
          <w:iCs/>
          <w:sz w:val="24"/>
          <w:szCs w:val="24"/>
        </w:rPr>
        <w:t>cie,</w:t>
      </w:r>
      <w:r w:rsidRPr="00D747AF">
        <w:rPr>
          <w:rFonts w:ascii="Times New Roman" w:eastAsia="Calibri" w:hAnsi="Times New Roman" w:cs="Mangal" w:hint="default"/>
          <w:iCs/>
          <w:sz w:val="24"/>
          <w:szCs w:val="24"/>
        </w:rPr>
        <w:t xml:space="preserve"> diaľ</w:t>
      </w:r>
      <w:r w:rsidRPr="00D747AF">
        <w:rPr>
          <w:rFonts w:ascii="Times New Roman" w:eastAsia="Calibri" w:hAnsi="Times New Roman" w:cs="Mangal" w:hint="default"/>
          <w:iCs/>
          <w:sz w:val="24"/>
          <w:szCs w:val="24"/>
        </w:rPr>
        <w:t>nice,  </w:t>
      </w:r>
      <w:r w:rsidRPr="00D747AF">
        <w:rPr>
          <w:rFonts w:ascii="Times New Roman" w:eastAsia="Calibri" w:hAnsi="Times New Roman" w:cs="Mangal" w:hint="default"/>
          <w:iCs/>
          <w:sz w:val="24"/>
          <w:szCs w:val="24"/>
        </w:rPr>
        <w:t>rý</w:t>
      </w:r>
      <w:r w:rsidRPr="00D747AF">
        <w:rPr>
          <w:rFonts w:ascii="Times New Roman" w:eastAsia="Calibri" w:hAnsi="Times New Roman" w:cs="Mangal" w:hint="default"/>
          <w:iCs/>
          <w:sz w:val="24"/>
          <w:szCs w:val="24"/>
        </w:rPr>
        <w:t>chlostnej cesty alebo ž</w:t>
      </w:r>
      <w:r w:rsidRPr="00D747AF">
        <w:rPr>
          <w:rFonts w:ascii="Times New Roman" w:eastAsia="Calibri" w:hAnsi="Times New Roman" w:cs="Mangal" w:hint="default"/>
          <w:iCs/>
          <w:sz w:val="24"/>
          <w:szCs w:val="24"/>
        </w:rPr>
        <w:t>eleznič</w:t>
      </w:r>
      <w:r w:rsidRPr="00D747AF">
        <w:rPr>
          <w:rFonts w:ascii="Times New Roman" w:eastAsia="Calibri" w:hAnsi="Times New Roman" w:cs="Mangal" w:hint="default"/>
          <w:iCs/>
          <w:sz w:val="24"/>
          <w:szCs w:val="24"/>
        </w:rPr>
        <w:t>nej drá</w:t>
      </w:r>
      <w:r w:rsidRPr="00D747AF">
        <w:rPr>
          <w:rFonts w:ascii="Times New Roman" w:eastAsia="Calibri" w:hAnsi="Times New Roman" w:cs="Mangal" w:hint="default"/>
          <w:iCs/>
          <w:sz w:val="24"/>
          <w:szCs w:val="24"/>
        </w:rPr>
        <w:t>hy</w:t>
      </w:r>
      <w:r w:rsidRPr="00D747AF">
        <w:rPr>
          <w:rFonts w:ascii="Times New Roman" w:eastAsia="Calibri" w:hAnsi="Times New Roman" w:cs="Mangal" w:hint="default"/>
          <w:iCs/>
          <w:sz w:val="24"/>
          <w:szCs w:val="24"/>
          <w:lang w:eastAsia="sk-SK"/>
        </w:rPr>
        <w:t xml:space="preserve"> preukazuje, ž</w:t>
      </w:r>
      <w:r w:rsidRPr="00D747AF">
        <w:rPr>
          <w:rFonts w:ascii="Times New Roman" w:eastAsia="Calibri" w:hAnsi="Times New Roman" w:cs="Mangal" w:hint="default"/>
          <w:iCs/>
          <w:sz w:val="24"/>
          <w:szCs w:val="24"/>
          <w:lang w:eastAsia="sk-SK"/>
        </w:rPr>
        <w:t>e je vlastní</w:t>
      </w:r>
      <w:r w:rsidRPr="00D747AF">
        <w:rPr>
          <w:rFonts w:ascii="Times New Roman" w:eastAsia="Calibri" w:hAnsi="Times New Roman" w:cs="Mangal" w:hint="default"/>
          <w:iCs/>
          <w:sz w:val="24"/>
          <w:szCs w:val="24"/>
          <w:lang w:eastAsia="sk-SK"/>
        </w:rPr>
        <w:t>kom pozemku alebo ž</w:t>
      </w:r>
      <w:r w:rsidRPr="00D747AF">
        <w:rPr>
          <w:rFonts w:ascii="Times New Roman" w:eastAsia="Calibri" w:hAnsi="Times New Roman" w:cs="Mangal" w:hint="default"/>
          <w:iCs/>
          <w:sz w:val="24"/>
          <w:szCs w:val="24"/>
          <w:lang w:eastAsia="sk-SK"/>
        </w:rPr>
        <w:t>e má</w:t>
      </w:r>
      <w:r w:rsidRPr="00D747AF">
        <w:rPr>
          <w:rFonts w:ascii="Times New Roman" w:eastAsia="Calibri" w:hAnsi="Times New Roman" w:cs="Mangal" w:hint="default"/>
          <w:iCs/>
          <w:sz w:val="24"/>
          <w:szCs w:val="24"/>
          <w:lang w:eastAsia="sk-SK"/>
        </w:rPr>
        <w:t xml:space="preserve"> k pozemku iné</w:t>
      </w:r>
      <w:r w:rsidRPr="00D747AF">
        <w:rPr>
          <w:rFonts w:ascii="Times New Roman" w:eastAsia="Calibri" w:hAnsi="Times New Roman" w:cs="Mangal" w:hint="default"/>
          <w:iCs/>
          <w:sz w:val="24"/>
          <w:szCs w:val="24"/>
          <w:lang w:eastAsia="sk-SK"/>
        </w:rPr>
        <w:t xml:space="preserve"> prá</w:t>
      </w:r>
      <w:r w:rsidRPr="00D747AF">
        <w:rPr>
          <w:rFonts w:ascii="Times New Roman" w:eastAsia="Calibri" w:hAnsi="Times New Roman" w:cs="Mangal" w:hint="default"/>
          <w:iCs/>
          <w:sz w:val="24"/>
          <w:szCs w:val="24"/>
          <w:lang w:eastAsia="sk-SK"/>
        </w:rPr>
        <w:t>vo podľ</w:t>
      </w:r>
      <w:r w:rsidRPr="00D747AF">
        <w:rPr>
          <w:rFonts w:ascii="Times New Roman" w:eastAsia="Calibri" w:hAnsi="Times New Roman" w:cs="Mangal" w:hint="default"/>
          <w:iCs/>
          <w:sz w:val="24"/>
          <w:szCs w:val="24"/>
          <w:lang w:eastAsia="sk-SK"/>
        </w:rPr>
        <w:t xml:space="preserve">a </w:t>
      </w:r>
      <w:r w:rsidR="001A2E89">
        <w:rPr>
          <w:rFonts w:ascii="Times New Roman" w:eastAsia="Calibri" w:hAnsi="Times New Roman" w:cs="Mangal"/>
          <w:iCs/>
          <w:sz w:val="24"/>
          <w:szCs w:val="24"/>
          <w:lang w:eastAsia="sk-SK"/>
        </w:rPr>
        <w:t xml:space="preserve">                            </w:t>
      </w:r>
      <w:r w:rsidRPr="00D747AF">
        <w:rPr>
          <w:rFonts w:ascii="Times New Roman" w:eastAsia="Calibri" w:hAnsi="Times New Roman" w:cs="Mangal" w:hint="default"/>
          <w:iCs/>
          <w:sz w:val="24"/>
          <w:szCs w:val="24"/>
          <w:lang w:eastAsia="sk-SK"/>
        </w:rPr>
        <w:t>§</w:t>
      </w:r>
      <w:r w:rsidRPr="00D747AF">
        <w:rPr>
          <w:rFonts w:ascii="Times New Roman" w:eastAsia="Calibri" w:hAnsi="Times New Roman" w:cs="Mangal" w:hint="default"/>
          <w:iCs/>
          <w:sz w:val="24"/>
          <w:szCs w:val="24"/>
          <w:lang w:eastAsia="sk-SK"/>
        </w:rPr>
        <w:t xml:space="preserve"> 139 ods. 1 pred vydaní</w:t>
      </w:r>
      <w:r w:rsidRPr="00D747AF">
        <w:rPr>
          <w:rFonts w:ascii="Times New Roman" w:eastAsia="Calibri" w:hAnsi="Times New Roman" w:cs="Mangal" w:hint="default"/>
          <w:iCs/>
          <w:sz w:val="24"/>
          <w:szCs w:val="24"/>
          <w:lang w:eastAsia="sk-SK"/>
        </w:rPr>
        <w:t>m stavebné</w:t>
      </w:r>
      <w:r w:rsidRPr="00D747AF">
        <w:rPr>
          <w:rFonts w:ascii="Times New Roman" w:eastAsia="Calibri" w:hAnsi="Times New Roman" w:cs="Mangal" w:hint="default"/>
          <w:iCs/>
          <w:sz w:val="24"/>
          <w:szCs w:val="24"/>
          <w:lang w:eastAsia="sk-SK"/>
        </w:rPr>
        <w:t>ho povolenia.“.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line="240" w:lineRule="auto"/>
        <w:ind w:left="360" w:right="-43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47AF" w:rsidRPr="00D747AF" w:rsidP="00D747AF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12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7AF">
        <w:rPr>
          <w:rFonts w:ascii="Times New Roman" w:eastAsia="Calibri" w:hAnsi="Times New Roman" w:cs="Times New Roman" w:hint="default"/>
          <w:sz w:val="24"/>
          <w:szCs w:val="24"/>
        </w:rPr>
        <w:t>V §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110 ods. 2 prvej vete sa na konci bodka nahr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dza č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iarkou a 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pripá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jajú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sa tieto slová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:</w:t>
      </w:r>
      <w:r w:rsidRPr="00D747AF">
        <w:rPr>
          <w:rFonts w:ascii="Times New Roman" w:hAnsi="Times New Roman" w:cs="Times New Roman"/>
          <w:sz w:val="24"/>
          <w:szCs w:val="24"/>
          <w:lang w:eastAsia="sk-SK"/>
        </w:rPr>
        <w:t xml:space="preserve"> „ak osobitný predpis</w:t>
      </w:r>
      <w:r w:rsidRPr="00D747AF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10jba</w:t>
      </w:r>
      <w:r w:rsidRPr="00D747AF">
        <w:rPr>
          <w:rFonts w:ascii="Times New Roman" w:hAnsi="Times New Roman" w:cs="Times New Roman"/>
          <w:sz w:val="24"/>
          <w:szCs w:val="24"/>
          <w:lang w:eastAsia="sk-SK"/>
        </w:rPr>
        <w:t>) neustanovuje inak.“.“.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>Poznámka pod čiarou k odkazu 10jba</w:t>
      </w:r>
      <w:r w:rsidRPr="00D747A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747AF">
        <w:rPr>
          <w:rFonts w:ascii="Times New Roman" w:hAnsi="Times New Roman" w:cs="Times New Roman"/>
          <w:sz w:val="24"/>
          <w:szCs w:val="24"/>
          <w:lang w:eastAsia="sk-SK"/>
        </w:rPr>
        <w:t>znie: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D747AF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10jba</w:t>
      </w:r>
      <w:r w:rsidRPr="00D747AF">
        <w:rPr>
          <w:rFonts w:ascii="Times New Roman" w:hAnsi="Times New Roman" w:cs="Times New Roman"/>
          <w:sz w:val="24"/>
          <w:szCs w:val="24"/>
          <w:lang w:eastAsia="sk-SK"/>
        </w:rPr>
        <w:t xml:space="preserve">) § 4a ods. 1 zákona č. 175/1999 Z. z. o niektorých opatreniach týkajúcich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    </w:t>
      </w:r>
      <w:r w:rsidRPr="00D747AF">
        <w:rPr>
          <w:rFonts w:ascii="Times New Roman" w:hAnsi="Times New Roman" w:cs="Times New Roman"/>
          <w:sz w:val="24"/>
          <w:szCs w:val="24"/>
          <w:lang w:eastAsia="sk-SK"/>
        </w:rPr>
        <w:t xml:space="preserve">sa významných investícií a o zmene a doplnení niektorých zákonov v znení zákona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      </w:t>
      </w:r>
      <w:r w:rsidRPr="00D747AF">
        <w:rPr>
          <w:rFonts w:ascii="Times New Roman" w:hAnsi="Times New Roman" w:cs="Times New Roman"/>
          <w:sz w:val="24"/>
          <w:szCs w:val="24"/>
          <w:lang w:eastAsia="sk-SK"/>
        </w:rPr>
        <w:t>č. ...../2015 Z. z.”.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</w:p>
    <w:p w:rsidR="00D747AF" w:rsidRPr="00D747AF" w:rsidP="00D747AF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120" w:line="240" w:lineRule="auto"/>
        <w:ind w:left="357" w:hanging="357"/>
        <w:jc w:val="both"/>
        <w:rPr>
          <w:rFonts w:ascii="Times New Roman" w:eastAsia="Calibri" w:hAnsi="Times New Roman" w:cs="Times New Roman"/>
        </w:rPr>
      </w:pPr>
      <w:r w:rsidRPr="00D747AF">
        <w:rPr>
          <w:rFonts w:ascii="Times New Roman" w:eastAsia="Calibri" w:hAnsi="Times New Roman" w:cs="Times New Roman" w:hint="default"/>
          <w:sz w:val="24"/>
          <w:szCs w:val="24"/>
        </w:rPr>
        <w:t>Za §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142d sa vkladá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§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142e, ktorý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 xml:space="preserve"> vrá</w:t>
      </w:r>
      <w:r w:rsidRPr="00D747AF">
        <w:rPr>
          <w:rFonts w:ascii="Times New Roman" w:eastAsia="Calibri" w:hAnsi="Times New Roman" w:cs="Times New Roman" w:hint="default"/>
          <w:sz w:val="24"/>
          <w:szCs w:val="24"/>
        </w:rPr>
        <w:t>tane nadpisu znie: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 xml:space="preserve">„§ 142e 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 xml:space="preserve">Prechodné ustanovenie 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t xml:space="preserve">Vyvlastňovacie konania začaté a právoplatne neskončené pred účinnosťou tohto zákona,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</w:t>
      </w:r>
      <w:r w:rsidRPr="00D747AF">
        <w:rPr>
          <w:rFonts w:ascii="Times New Roman" w:hAnsi="Times New Roman" w:cs="Times New Roman"/>
          <w:sz w:val="24"/>
          <w:szCs w:val="24"/>
          <w:lang w:eastAsia="sk-SK"/>
        </w:rPr>
        <w:t>sa dokončia podľa doterajších predpisov.“.</w:t>
      </w:r>
    </w:p>
    <w:p w:rsidR="00D747AF" w:rsidRPr="00D747AF" w:rsidP="00D747AF">
      <w:pPr>
        <w:widowControl w:val="0"/>
        <w:autoSpaceDE w:val="0"/>
        <w:autoSpaceDN w:val="0"/>
        <w:bidi w:val="0"/>
        <w:adjustRightInd w:val="0"/>
        <w:spacing w:after="0" w:line="240" w:lineRule="auto"/>
        <w:ind w:right="-432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747AF" w:rsidRPr="00D747AF" w:rsidP="00D747AF">
      <w:pPr>
        <w:bidi w:val="0"/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sz w:val="24"/>
          <w:szCs w:val="24"/>
          <w:lang w:eastAsia="sk-SK"/>
        </w:rPr>
        <w:br/>
      </w:r>
      <w:r w:rsidRPr="00D747AF">
        <w:rPr>
          <w:rFonts w:ascii="Times New Roman" w:hAnsi="Times New Roman" w:cs="Times New Roman"/>
          <w:bCs/>
          <w:sz w:val="24"/>
          <w:szCs w:val="24"/>
          <w:lang w:eastAsia="sk-SK"/>
        </w:rPr>
        <w:t>Čl. III</w:t>
      </w:r>
    </w:p>
    <w:p w:rsidR="00D747AF" w:rsidRPr="00D747AF" w:rsidP="00D747AF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47AF">
        <w:rPr>
          <w:rFonts w:ascii="Times New Roman" w:hAnsi="Times New Roman" w:cs="Times New Roman"/>
          <w:bCs/>
          <w:sz w:val="24"/>
          <w:szCs w:val="24"/>
          <w:lang w:eastAsia="sk-SK"/>
        </w:rPr>
        <w:t>Tento zákon nadobúda účinnosť dňom vyhlásenia.</w:t>
      </w:r>
    </w:p>
    <w:p w:rsidR="00D747AF" w:rsidRPr="00D747AF" w:rsidP="00D747A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  <w:sectPr w:rsidSect="008A221C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993" w:right="1417" w:bottom="1276" w:left="1417" w:header="708" w:footer="708" w:gutter="0"/>
          <w:lnNumType w:distance="0"/>
          <w:cols w:space="708"/>
          <w:noEndnote w:val="0"/>
          <w:titlePg/>
          <w:bidi w:val="0"/>
          <w:docGrid w:linePitch="360"/>
        </w:sectPr>
      </w:pPr>
      <w:bookmarkStart w:id="2" w:name="f_5075992"/>
      <w:bookmarkStart w:id="3" w:name="f_5075998"/>
      <w:bookmarkStart w:id="4" w:name="f_5076025"/>
      <w:bookmarkStart w:id="5" w:name="f_5076026"/>
      <w:bookmarkStart w:id="6" w:name="f_5076027"/>
      <w:bookmarkStart w:id="7" w:name="f_5076028"/>
      <w:bookmarkStart w:id="8" w:name="f_5076029"/>
      <w:bookmarkStart w:id="9" w:name="f_5076030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D747AF" w:rsidRPr="00D747AF" w:rsidP="00D747A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 w:eastAsia="sk-SK"/>
        </w:rPr>
      </w:pPr>
    </w:p>
    <w:p w:rsidR="00D747AF" w:rsidRPr="00D747AF" w:rsidP="00D747AF">
      <w:pPr>
        <w:bidi w:val="0"/>
      </w:pPr>
    </w:p>
    <w:p w:rsidR="000E0F84">
      <w:pPr>
        <w:bidi w:val="0"/>
      </w:pPr>
    </w:p>
    <w:sectPr w:rsidSect="00706884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5AD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21C" w:rsidRPr="004255AD">
    <w:pPr>
      <w:pStyle w:val="Footer"/>
      <w:bidi w:val="0"/>
      <w:jc w:val="center"/>
      <w:rPr>
        <w:rFonts w:ascii="Times New Roman" w:hAnsi="Times New Roman" w:cs="Times New Roman"/>
      </w:rPr>
    </w:pPr>
    <w:r w:rsidRPr="004255AD" w:rsidR="001A2E89">
      <w:rPr>
        <w:rFonts w:ascii="Times New Roman" w:hAnsi="Times New Roman" w:cs="Times New Roman"/>
      </w:rPr>
      <w:fldChar w:fldCharType="begin"/>
    </w:r>
    <w:r w:rsidRPr="004255AD" w:rsidR="001A2E89">
      <w:rPr>
        <w:rFonts w:ascii="Times New Roman" w:hAnsi="Times New Roman" w:cs="Times New Roman"/>
      </w:rPr>
      <w:instrText>PAGE   \* MERGEFORMAT</w:instrText>
    </w:r>
    <w:r w:rsidRPr="004255AD" w:rsidR="001A2E89">
      <w:rPr>
        <w:rFonts w:ascii="Times New Roman" w:hAnsi="Times New Roman" w:cs="Times New Roman"/>
      </w:rPr>
      <w:fldChar w:fldCharType="separate"/>
    </w:r>
    <w:r w:rsidR="000940A8">
      <w:rPr>
        <w:rFonts w:ascii="Times New Roman" w:hAnsi="Times New Roman" w:cs="Times New Roman"/>
        <w:noProof/>
      </w:rPr>
      <w:t>4</w:t>
    </w:r>
    <w:r w:rsidRPr="004255AD" w:rsidR="001A2E89">
      <w:rPr>
        <w:rFonts w:ascii="Times New Roman" w:hAnsi="Times New Roman" w:cs="Times New Roman"/>
      </w:rPr>
      <w:fldChar w:fldCharType="end"/>
    </w:r>
  </w:p>
  <w:p w:rsidR="008A221C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5AD">
    <w:pPr>
      <w:pStyle w:val="Footer"/>
      <w:bidi w:val="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32C">
    <w:pPr>
      <w:pStyle w:val="Footer"/>
      <w:framePr w:vAnchor="text" w:hAnchor="margin" w:xAlign="right"/>
      <w:bidi w:val="0"/>
      <w:rPr>
        <w:rStyle w:val="PageNumber"/>
        <w:rFonts w:cs="Times New Roman"/>
      </w:rPr>
    </w:pPr>
    <w:r w:rsidR="001A2E89">
      <w:rPr>
        <w:rStyle w:val="PageNumber"/>
        <w:rFonts w:cs="Times New Roman"/>
      </w:rPr>
      <w:fldChar w:fldCharType="begin"/>
    </w:r>
    <w:r w:rsidR="001A2E89">
      <w:rPr>
        <w:rStyle w:val="PageNumber"/>
        <w:rFonts w:cs="Times New Roman"/>
      </w:rPr>
      <w:instrText xml:space="preserve">PAGE  </w:instrText>
    </w:r>
    <w:r w:rsidR="001A2E89">
      <w:rPr>
        <w:rStyle w:val="PageNumber"/>
        <w:rFonts w:cs="Times New Roman"/>
      </w:rPr>
      <w:fldChar w:fldCharType="separate"/>
    </w:r>
    <w:r w:rsidR="001A2E89">
      <w:rPr>
        <w:rStyle w:val="PageNumber"/>
        <w:rFonts w:cs="Times New Roman"/>
      </w:rPr>
      <w:fldChar w:fldCharType="end"/>
    </w:r>
  </w:p>
  <w:p w:rsidR="0077732C">
    <w:pPr>
      <w:pStyle w:val="Footer"/>
      <w:bidi w:val="0"/>
      <w:ind w:right="360"/>
    </w:pPr>
  </w:p>
  <w:p w:rsidR="0077732C">
    <w:pPr>
      <w:bidi w:val="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32C">
    <w:pPr>
      <w:pStyle w:val="Footer"/>
      <w:framePr w:vAnchor="text" w:hAnchor="margin" w:xAlign="right"/>
      <w:bidi w:val="0"/>
      <w:rPr>
        <w:rStyle w:val="PageNumber"/>
        <w:rFonts w:cs="Times New Roman"/>
      </w:rPr>
    </w:pPr>
  </w:p>
  <w:p w:rsidR="0077732C">
    <w:pPr>
      <w:pStyle w:val="Footer"/>
      <w:bidi w:val="0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5AD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5AD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5AD">
    <w:pPr>
      <w:pStyle w:val="Header"/>
      <w:bidi w:val="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32C">
    <w:pPr>
      <w:pStyle w:val="Header"/>
      <w:bidi w:val="0"/>
      <w:jc w:val="right"/>
    </w:pPr>
  </w:p>
  <w:p w:rsidR="0077732C">
    <w:pPr>
      <w:bidi w:val="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32C" w:rsidP="00706884">
    <w:pPr>
      <w:pStyle w:val="Header"/>
      <w:bidi w:val="0"/>
      <w:jc w:val="right"/>
    </w:pPr>
  </w:p>
  <w:p w:rsidR="0077732C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F9B"/>
    <w:multiLevelType w:val="hybridMultilevel"/>
    <w:tmpl w:val="2D86D4D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0C637648"/>
    <w:multiLevelType w:val="hybridMultilevel"/>
    <w:tmpl w:val="A536A1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0A0C3C"/>
    <w:multiLevelType w:val="hybridMultilevel"/>
    <w:tmpl w:val="336649BE"/>
    <w:lvl w:ilvl="0">
      <w:start w:val="1"/>
      <w:numFmt w:val="lowerLetter"/>
      <w:lvlText w:val="%1)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abstractNum w:abstractNumId="3">
    <w:nsid w:val="3A756AC2"/>
    <w:multiLevelType w:val="hybridMultilevel"/>
    <w:tmpl w:val="E56CDBAA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43F72EC2"/>
    <w:multiLevelType w:val="hybridMultilevel"/>
    <w:tmpl w:val="1368C82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A1D4123"/>
    <w:multiLevelType w:val="hybridMultilevel"/>
    <w:tmpl w:val="F20659C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185" w:hanging="46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5B907908"/>
    <w:multiLevelType w:val="hybridMultilevel"/>
    <w:tmpl w:val="755024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674A5954"/>
    <w:multiLevelType w:val="hybridMultilevel"/>
    <w:tmpl w:val="9FE6B82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747AF"/>
    <w:rsid w:val="00014834"/>
    <w:rsid w:val="00076E2B"/>
    <w:rsid w:val="00077561"/>
    <w:rsid w:val="000940A8"/>
    <w:rsid w:val="000A178A"/>
    <w:rsid w:val="000E04A5"/>
    <w:rsid w:val="000E0F84"/>
    <w:rsid w:val="001A2E89"/>
    <w:rsid w:val="002B3D3A"/>
    <w:rsid w:val="0034448C"/>
    <w:rsid w:val="00354D5F"/>
    <w:rsid w:val="003F33DF"/>
    <w:rsid w:val="004255AD"/>
    <w:rsid w:val="00460924"/>
    <w:rsid w:val="005E1924"/>
    <w:rsid w:val="006066C1"/>
    <w:rsid w:val="00706884"/>
    <w:rsid w:val="0070776D"/>
    <w:rsid w:val="0077732C"/>
    <w:rsid w:val="008A221C"/>
    <w:rsid w:val="00A20479"/>
    <w:rsid w:val="00CD2E33"/>
    <w:rsid w:val="00D35CFE"/>
    <w:rsid w:val="00D747AF"/>
    <w:rsid w:val="00DA36D1"/>
    <w:rsid w:val="00F4780C"/>
    <w:rsid w:val="00FF689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747A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747AF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unhideWhenUsed/>
    <w:rsid w:val="00D747A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747AF"/>
    <w:rPr>
      <w:rFonts w:cs="Times New Roman"/>
      <w:rtl w:val="0"/>
      <w:cs w:val="0"/>
    </w:rPr>
  </w:style>
  <w:style w:type="character" w:styleId="PageNumber">
    <w:name w:val="page number"/>
    <w:rsid w:val="00D747AF"/>
  </w:style>
  <w:style w:type="paragraph" w:styleId="BalloonText">
    <w:name w:val="Balloon Text"/>
    <w:basedOn w:val="Normal"/>
    <w:link w:val="BalloonTextChar"/>
    <w:uiPriority w:val="99"/>
    <w:semiHidden/>
    <w:unhideWhenUsed/>
    <w:rsid w:val="00FF689C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689C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footer" Target="footer5.xml" /><Relationship Id="rId13" Type="http://schemas.openxmlformats.org/officeDocument/2006/relationships/header" Target="header5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1665</Words>
  <Characters>9492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Jokmanova Diana</dc:creator>
  <cp:lastModifiedBy>Gašparíková, Jarmila</cp:lastModifiedBy>
  <cp:revision>2</cp:revision>
  <cp:lastPrinted>2015-06-16T15:16:00Z</cp:lastPrinted>
  <dcterms:created xsi:type="dcterms:W3CDTF">2015-06-17T14:04:00Z</dcterms:created>
  <dcterms:modified xsi:type="dcterms:W3CDTF">2015-06-17T14:04:00Z</dcterms:modified>
</cp:coreProperties>
</file>