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0C006E">
        <w:t>8</w:t>
      </w:r>
      <w:r w:rsidRPr="00D14EA4" w:rsidR="00D14EA4">
        <w:t>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0C006E" w:rsidR="000C006E">
        <w:t>784</w:t>
      </w:r>
      <w:r w:rsidRPr="00053FB9" w:rsidR="003371B9">
        <w:t>/</w:t>
      </w:r>
      <w:r w:rsidR="00053FB9">
        <w:t>201</w:t>
      </w:r>
      <w:r w:rsidR="000C006E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824DAD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C006E">
        <w:rPr>
          <w:b/>
        </w:rPr>
        <w:t xml:space="preserve">       </w:t>
      </w:r>
      <w:r w:rsidR="00255253">
        <w:rPr>
          <w:b/>
        </w:rPr>
        <w:t xml:space="preserve"> 422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0C006E">
        <w:rPr>
          <w:b/>
        </w:rPr>
        <w:t>9</w:t>
      </w:r>
      <w:r w:rsidR="00C72FBD">
        <w:rPr>
          <w:b/>
        </w:rPr>
        <w:t xml:space="preserve">. </w:t>
      </w:r>
      <w:r w:rsidR="004D397F">
        <w:rPr>
          <w:b/>
        </w:rPr>
        <w:t>júna</w:t>
      </w:r>
      <w:r w:rsidR="00830899">
        <w:rPr>
          <w:b/>
        </w:rPr>
        <w:t xml:space="preserve"> 201</w:t>
      </w:r>
      <w:r w:rsidR="000C006E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824DAD" w:rsidP="00576DE1">
      <w:pPr>
        <w:pStyle w:val="BodyText"/>
        <w:spacing w:after="0"/>
        <w:jc w:val="both"/>
        <w:rPr>
          <w:b/>
        </w:rPr>
      </w:pPr>
    </w:p>
    <w:p w:rsidR="00EC5F3F" w:rsidRPr="005D2E69" w:rsidP="000C006E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302EB6">
        <w:t xml:space="preserve"> </w:t>
      </w:r>
      <w:r w:rsidR="000C006E">
        <w:t>v</w:t>
      </w:r>
      <w:r w:rsidRPr="000C006E" w:rsidR="000C006E">
        <w:rPr>
          <w:bCs w:val="0"/>
        </w:rPr>
        <w:t>ládny návrh zákona o komisárovi pre deti a komisárovi pre osoby so zdravotným postihnutím a o zmene a doplnení niektorých zákonov (tlač 1499)</w:t>
      </w:r>
      <w:r w:rsidR="000C006E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BB29FD">
      <w:pPr>
        <w:numPr>
          <w:ilvl w:val="0"/>
          <w:numId w:val="39"/>
        </w:numPr>
        <w:ind w:left="426" w:hanging="42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</w:t>
      </w:r>
      <w:r>
        <w:rPr>
          <w:b/>
        </w:rPr>
        <w:t>í</w:t>
      </w:r>
    </w:p>
    <w:p w:rsidR="00BB29FD" w:rsidP="00BB29FD">
      <w:pPr>
        <w:pStyle w:val="BodyText"/>
        <w:spacing w:after="0"/>
        <w:jc w:val="both"/>
      </w:pPr>
    </w:p>
    <w:p w:rsidR="00777CFA" w:rsidP="00BB29F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C006E">
        <w:t>v</w:t>
      </w:r>
      <w:r w:rsidRPr="000C006E" w:rsidR="000C006E">
        <w:rPr>
          <w:bCs w:val="0"/>
        </w:rPr>
        <w:t>ládny</w:t>
      </w:r>
      <w:r w:rsidR="000C006E">
        <w:rPr>
          <w:bCs w:val="0"/>
        </w:rPr>
        <w:t>m</w:t>
      </w:r>
      <w:r w:rsidRPr="000C006E" w:rsidR="000C006E">
        <w:rPr>
          <w:bCs w:val="0"/>
        </w:rPr>
        <w:t xml:space="preserve"> návrh</w:t>
      </w:r>
      <w:r w:rsidR="000C006E">
        <w:rPr>
          <w:bCs w:val="0"/>
        </w:rPr>
        <w:t>om</w:t>
      </w:r>
      <w:r w:rsidRPr="000C006E" w:rsidR="000C006E">
        <w:rPr>
          <w:bCs w:val="0"/>
        </w:rPr>
        <w:t xml:space="preserve"> zákona o komisárovi pre deti a komisárovi pre osoby so zdravotným postihnutím a o zmene a doplnení niektorých zákonov (tlač 1499)</w:t>
      </w: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BB29FD" w:rsidP="00BB29FD">
      <w:pPr>
        <w:pStyle w:val="Heading7"/>
        <w:widowControl/>
        <w:ind w:left="0"/>
        <w:rPr>
          <w:b w:val="0"/>
          <w:bCs/>
          <w:color w:val="000000"/>
          <w:szCs w:val="24"/>
          <w:lang w:val="sk-SK"/>
        </w:rPr>
      </w:pPr>
    </w:p>
    <w:p w:rsidR="00067F0B" w:rsidRPr="00067F0B" w:rsidP="00BB29FD">
      <w:pPr>
        <w:pStyle w:val="Heading7"/>
        <w:widowControl/>
        <w:numPr>
          <w:ilvl w:val="0"/>
          <w:numId w:val="39"/>
        </w:numPr>
        <w:ind w:left="426" w:hanging="42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BB29FD">
      <w:pPr>
        <w:pStyle w:val="Heading7"/>
        <w:widowControl/>
        <w:ind w:left="0" w:firstLine="426"/>
        <w:rPr>
          <w:lang w:val="sk-SK"/>
        </w:rPr>
      </w:pPr>
      <w:r w:rsidR="00BB29FD">
        <w:rPr>
          <w:lang w:val="sk-SK"/>
        </w:rPr>
        <w:t>N</w:t>
      </w:r>
      <w:r w:rsidRPr="00067F0B">
        <w:rPr>
          <w:lang w:val="sk-SK"/>
        </w:rPr>
        <w:t>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BA0BD1">
      <w:pPr>
        <w:pStyle w:val="Heading1"/>
        <w:ind w:left="0" w:firstLine="426"/>
        <w:jc w:val="both"/>
      </w:pPr>
      <w:r w:rsidRPr="000C006E" w:rsidR="000C006E">
        <w:rPr>
          <w:b w:val="0"/>
        </w:rPr>
        <w:t>v</w:t>
      </w:r>
      <w:r w:rsidRPr="000C006E" w:rsidR="000C006E">
        <w:rPr>
          <w:b w:val="0"/>
          <w:bCs w:val="0"/>
        </w:rPr>
        <w:t>ládny návrh zákona o komisárovi pre deti a komisárovi pre osoby so zdravotným postihnutím a o zmene a doplnení niektorých zákonov (tlač 1499)</w:t>
      </w:r>
      <w:r w:rsidR="000C006E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BB29F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824DAD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BB29FD">
      <w:pPr>
        <w:pStyle w:val="Heading5"/>
        <w:numPr>
          <w:ilvl w:val="0"/>
          <w:numId w:val="39"/>
        </w:numPr>
        <w:ind w:left="426" w:hanging="426"/>
      </w:pPr>
      <w:r w:rsidR="00EC5F3F">
        <w:t>ukladá</w:t>
      </w:r>
    </w:p>
    <w:p w:rsidR="00EC5F3F" w:rsidP="00BB29FD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BB29FD">
      <w:pPr>
        <w:pStyle w:val="BodyTextIndent3"/>
        <w:ind w:left="0" w:firstLine="426"/>
        <w:rPr>
          <w:lang w:val="sk-SK"/>
        </w:rPr>
      </w:pPr>
      <w:r>
        <w:rPr>
          <w:lang w:val="sk-SK"/>
        </w:rPr>
        <w:t>podať predsedovi Výboru Národnej rady Sl</w:t>
      </w:r>
      <w:r>
        <w:rPr>
          <w:lang w:val="sk-SK"/>
        </w:rPr>
        <w:t xml:space="preserve">ovenskej republiky pre </w:t>
      </w:r>
      <w:r w:rsidR="001F1596">
        <w:rPr>
          <w:lang w:val="sk-SK"/>
        </w:rPr>
        <w:t>ľudské práva a národnostné menšiny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BB29FD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824DAD" w:rsidP="00C739C2"/>
    <w:p w:rsidR="00AC2960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</w:t>
      </w:r>
      <w:r w:rsidR="00C37D3C">
        <w:rPr>
          <w:b/>
        </w:rPr>
        <w:t xml:space="preserve">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824DAD"/>
    <w:p w:rsidR="00824DAD"/>
    <w:p w:rsidR="00824DAD"/>
    <w:p w:rsidR="000C006E"/>
    <w:p w:rsidR="000C006E"/>
    <w:p w:rsidR="000C006E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255253">
        <w:rPr>
          <w:b/>
        </w:rPr>
        <w:t>422</w:t>
      </w:r>
    </w:p>
    <w:p w:rsidR="000D14F9" w:rsidRPr="003371B9" w:rsidP="000D14F9">
      <w:pPr>
        <w:jc w:val="right"/>
      </w:pPr>
      <w:r w:rsidR="000C006E">
        <w:rPr>
          <w:bCs w:val="0"/>
        </w:rPr>
        <w:t>8</w:t>
      </w:r>
      <w:r w:rsidR="00824DAD">
        <w:rPr>
          <w:bCs w:val="0"/>
        </w:rPr>
        <w:t>1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0C006E">
        <w:t>v</w:t>
      </w:r>
      <w:r w:rsidR="000C006E">
        <w:rPr>
          <w:bCs w:val="0"/>
        </w:rPr>
        <w:t>ládnem</w:t>
      </w:r>
      <w:r w:rsidR="000C006E">
        <w:rPr>
          <w:bCs w:val="0"/>
        </w:rPr>
        <w:t>u</w:t>
      </w:r>
      <w:r w:rsidRPr="000C006E" w:rsidR="000C006E">
        <w:rPr>
          <w:bCs w:val="0"/>
        </w:rPr>
        <w:t xml:space="preserve"> návrh</w:t>
      </w:r>
      <w:r w:rsidR="000C006E">
        <w:rPr>
          <w:bCs w:val="0"/>
        </w:rPr>
        <w:t>u</w:t>
      </w:r>
      <w:r w:rsidRPr="000C006E" w:rsidR="000C006E">
        <w:rPr>
          <w:bCs w:val="0"/>
        </w:rPr>
        <w:t xml:space="preserve"> zákona o komisárovi pre deti a komisárovi pre osoby so zdravotným postihnutím a o zmene a doplnení niektorých zákonov (tlač 1499)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255253" w:rsidP="000D14F9">
      <w:pPr>
        <w:rPr>
          <w:b/>
          <w:bCs w:val="0"/>
        </w:rPr>
      </w:pPr>
    </w:p>
    <w:p w:rsidR="00255253" w:rsidP="0025525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1 sa slovo „doho</w:t>
      </w:r>
      <w:r>
        <w:rPr>
          <w:rFonts w:ascii="Times New Roman" w:hAnsi="Times New Roman"/>
          <w:sz w:val="24"/>
          <w:szCs w:val="24"/>
        </w:rPr>
        <w:t>vormi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“ nahrádza slovami „zmluvami, ktorými je Slovenská republika viazaná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“.</w:t>
      </w: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>Navrhuje sa nahradenie slova dohovor jednotným a právne ustáleným slovným spojením (pojmom) podľa čl. 4 ods. 2 legislatívnych pravidiel tvorby zákonov.</w:t>
      </w: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3 sa za slovo „porušovania“ vkladajú slová „práv dieťaťa“.</w:t>
      </w: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precizovanie ustanovenia  nadväznosti               na spojku alebo.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1 písm. b) sa slovo „dohovorov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“ nahrádza slovami „zmlúv,</w:t>
      </w:r>
      <w:r w:rsidRPr="001E1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ktorými je Slovenská republika viazaná </w:t>
      </w:r>
      <w:r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“.</w:t>
      </w: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>Navrhuje sa nahradenie slova dohovor jednotným a právne ustáleným slovným spojením (pojmom) podľa čl. 4 ods. 2 legislatívnych pravidiel tvorby zákonov.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2 písm. a) štvrtom bode sa za slovo „porušené“ vkladajú slová „právo dieťaťa“.</w:t>
      </w: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precizovanie u</w:t>
      </w:r>
      <w:r>
        <w:rPr>
          <w:rFonts w:ascii="Times New Roman" w:hAnsi="Times New Roman"/>
          <w:sz w:val="24"/>
          <w:szCs w:val="24"/>
        </w:rPr>
        <w:t>stanovenia v nadväznosti               na spojku alebo.</w:t>
      </w:r>
    </w:p>
    <w:p w:rsidR="00255253" w:rsidP="00255253">
      <w:pPr>
        <w:pStyle w:val="ListParagraph"/>
        <w:spacing w:after="0" w:line="240" w:lineRule="auto"/>
        <w:ind w:left="4111" w:hanging="3391"/>
        <w:jc w:val="both"/>
        <w:rPr>
          <w:rFonts w:ascii="Times New Roman" w:hAnsi="Times New Roman"/>
          <w:sz w:val="24"/>
          <w:szCs w:val="24"/>
        </w:rPr>
      </w:pPr>
    </w:p>
    <w:p w:rsidR="00255253" w:rsidRPr="004B6F57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2 písm. c) sa slová „medzinárodného dohovoru,</w:t>
      </w:r>
      <w:r>
        <w:rPr>
          <w:rFonts w:ascii="Times New Roman" w:hAnsi="Times New Roman"/>
          <w:szCs w:val="24"/>
          <w:vertAlign w:val="superscript"/>
        </w:rPr>
        <w:t>6)</w:t>
      </w:r>
      <w:r>
        <w:rPr>
          <w:rFonts w:ascii="Times New Roman" w:hAnsi="Times New Roman"/>
          <w:szCs w:val="24"/>
        </w:rPr>
        <w:t xml:space="preserve">“ </w:t>
      </w:r>
      <w:r w:rsidRPr="004B6F57">
        <w:rPr>
          <w:rFonts w:ascii="Times New Roman" w:hAnsi="Times New Roman"/>
          <w:sz w:val="24"/>
          <w:szCs w:val="24"/>
        </w:rPr>
        <w:t>nahrádza</w:t>
      </w:r>
      <w:r>
        <w:rPr>
          <w:rFonts w:ascii="Times New Roman" w:hAnsi="Times New Roman"/>
          <w:sz w:val="24"/>
          <w:szCs w:val="24"/>
        </w:rPr>
        <w:t>jú</w:t>
      </w:r>
      <w:r w:rsidRPr="004B6F57">
        <w:rPr>
          <w:rFonts w:ascii="Times New Roman" w:hAnsi="Times New Roman"/>
          <w:sz w:val="24"/>
          <w:szCs w:val="24"/>
        </w:rPr>
        <w:t xml:space="preserve"> slovami „</w:t>
      </w:r>
      <w:r>
        <w:rPr>
          <w:rFonts w:ascii="Times New Roman" w:hAnsi="Times New Roman"/>
          <w:sz w:val="24"/>
          <w:szCs w:val="24"/>
        </w:rPr>
        <w:t xml:space="preserve">medzinárodnej </w:t>
      </w:r>
      <w:r w:rsidRPr="004B6F57">
        <w:rPr>
          <w:rFonts w:ascii="Times New Roman" w:hAnsi="Times New Roman"/>
          <w:sz w:val="24"/>
          <w:szCs w:val="24"/>
        </w:rPr>
        <w:t>zmluvy, ktorou je Slovenská republika viazaná,</w:t>
      </w:r>
      <w:r w:rsidRPr="004B6F57">
        <w:rPr>
          <w:rFonts w:ascii="Times New Roman" w:hAnsi="Times New Roman"/>
          <w:sz w:val="24"/>
          <w:szCs w:val="24"/>
          <w:vertAlign w:val="superscript"/>
        </w:rPr>
        <w:t>6)</w:t>
      </w:r>
      <w:r w:rsidRPr="004B6F57">
        <w:rPr>
          <w:rFonts w:ascii="Times New Roman" w:hAnsi="Times New Roman"/>
          <w:sz w:val="24"/>
          <w:szCs w:val="24"/>
        </w:rPr>
        <w:t>“.</w:t>
      </w:r>
    </w:p>
    <w:p w:rsidR="00BB1D51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>Navrhuje sa nahradenie slova dohovor jednotným a právn</w:t>
      </w:r>
      <w:r w:rsidRPr="00255253">
        <w:rPr>
          <w:rFonts w:ascii="Times New Roman" w:hAnsi="Times New Roman"/>
          <w:color w:val="000000"/>
          <w:sz w:val="24"/>
          <w:szCs w:val="24"/>
        </w:rPr>
        <w:t>e ustáleným slovným spojením (pojmom) podľa čl. 4 ods. 2 legislatívnych pravidiel tvorby zákonov.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1 sa slovo „dohovormi</w:t>
      </w:r>
      <w:r>
        <w:rPr>
          <w:rFonts w:ascii="Times New Roman" w:hAnsi="Times New Roman"/>
          <w:sz w:val="24"/>
          <w:szCs w:val="24"/>
          <w:vertAlign w:val="superscript"/>
        </w:rPr>
        <w:t>8)</w:t>
      </w:r>
      <w:r>
        <w:rPr>
          <w:rFonts w:ascii="Times New Roman" w:hAnsi="Times New Roman"/>
          <w:sz w:val="24"/>
          <w:szCs w:val="24"/>
        </w:rPr>
        <w:t>“ nahrádza slovami „zmluvami, ktorými je Slovenská republika viazaná</w:t>
      </w:r>
      <w:r>
        <w:rPr>
          <w:rFonts w:ascii="Times New Roman" w:hAnsi="Times New Roman"/>
          <w:sz w:val="24"/>
          <w:szCs w:val="24"/>
          <w:vertAlign w:val="superscript"/>
        </w:rPr>
        <w:t>8)</w:t>
      </w:r>
      <w:r>
        <w:rPr>
          <w:rFonts w:ascii="Times New Roman" w:hAnsi="Times New Roman"/>
          <w:sz w:val="24"/>
          <w:szCs w:val="24"/>
        </w:rPr>
        <w:t>“.</w:t>
      </w: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>Navrhuje sa nahradenie slova dohovor jednotným a právne ustáleným slovným spojením (pojmom) podľa čl. 4 ods. 2 legislatívnych pravidiel tvorby zákonov.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3 sa za slovo „porušovania“ vkladajú slová „práv osoby so zdravotným postihnutím“.</w:t>
      </w: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precizovanie ustanovenia v nadväznosti         </w:t>
      </w:r>
      <w:r>
        <w:rPr>
          <w:rFonts w:ascii="Times New Roman" w:hAnsi="Times New Roman"/>
          <w:sz w:val="24"/>
          <w:szCs w:val="24"/>
        </w:rPr>
        <w:t xml:space="preserve">      na spojku alebo.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1 písm. b)  sa slovo „dohovorov</w:t>
      </w:r>
      <w:r>
        <w:rPr>
          <w:rFonts w:ascii="Times New Roman" w:hAnsi="Times New Roman"/>
          <w:sz w:val="24"/>
          <w:szCs w:val="24"/>
          <w:vertAlign w:val="superscript"/>
        </w:rPr>
        <w:t>8)</w:t>
      </w:r>
      <w:r>
        <w:rPr>
          <w:rFonts w:ascii="Times New Roman" w:hAnsi="Times New Roman"/>
          <w:sz w:val="24"/>
          <w:szCs w:val="24"/>
        </w:rPr>
        <w:t>“ nahrádza slovami „zmlúv, ktorými je Slovenská republika viazaná</w:t>
      </w:r>
      <w:r>
        <w:rPr>
          <w:rFonts w:ascii="Times New Roman" w:hAnsi="Times New Roman"/>
          <w:sz w:val="24"/>
          <w:szCs w:val="24"/>
          <w:vertAlign w:val="superscript"/>
        </w:rPr>
        <w:t>8)</w:t>
      </w:r>
      <w:r>
        <w:rPr>
          <w:rFonts w:ascii="Times New Roman" w:hAnsi="Times New Roman"/>
          <w:sz w:val="24"/>
          <w:szCs w:val="24"/>
        </w:rPr>
        <w:t>“.</w:t>
      </w:r>
    </w:p>
    <w:p w:rsidR="00BB1D51" w:rsidP="00BB1D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 xml:space="preserve">Navrhuje sa nahradenie slova </w:t>
      </w:r>
      <w:r w:rsidRPr="00255253">
        <w:rPr>
          <w:rFonts w:ascii="Times New Roman" w:hAnsi="Times New Roman"/>
          <w:color w:val="000000"/>
          <w:sz w:val="24"/>
          <w:szCs w:val="24"/>
        </w:rPr>
        <w:t>dohovor jednotným a právne ustáleným slovným spojením (pojmom) podľa čl. 4 ods. 2 legislatívnych pravidiel tvorby zákonov.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1 písm. e) sa za slovo „výkone“ vkladajú slová „práv osoby so zdravotným postihnutím“.</w:t>
      </w:r>
    </w:p>
    <w:p w:rsidR="00BB1D51" w:rsidP="00BB1D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precizovanie ustanovenia v nadväznosti               na spojku alebo.</w:t>
      </w:r>
    </w:p>
    <w:p w:rsidR="00BB1D51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2 písm. a) štvrtom bode</w:t>
      </w:r>
      <w:r w:rsidRPr="000F1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za slovo „porušené“ vkladajú slová „právo osoby so zdravotným postihnutím“.</w:t>
      </w:r>
    </w:p>
    <w:p w:rsidR="00BB1D51" w:rsidP="00BB1D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spacing w:after="0" w:line="240" w:lineRule="auto"/>
        <w:ind w:left="3686" w:hanging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Navrhuje sa precizovanie ustanovenia v nadväznosti               na spojku alebo.</w:t>
      </w:r>
    </w:p>
    <w:p w:rsidR="00255253" w:rsidP="00255253">
      <w:pPr>
        <w:pStyle w:val="ListParagraph"/>
        <w:spacing w:after="0" w:line="240" w:lineRule="auto"/>
        <w:ind w:left="4111" w:hanging="3402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2 písm. c) sa slová „</w:t>
      </w:r>
      <w:r w:rsidRPr="002767B5">
        <w:rPr>
          <w:rFonts w:ascii="Times New Roman" w:hAnsi="Times New Roman"/>
          <w:sz w:val="24"/>
          <w:szCs w:val="24"/>
        </w:rPr>
        <w:t>medzinárodného dohovoru,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2767B5">
        <w:rPr>
          <w:rFonts w:ascii="Times New Roman" w:hAnsi="Times New Roman"/>
          <w:sz w:val="24"/>
          <w:szCs w:val="24"/>
          <w:vertAlign w:val="superscript"/>
        </w:rPr>
        <w:t>)</w:t>
      </w:r>
      <w:r w:rsidRPr="002767B5">
        <w:rPr>
          <w:rFonts w:ascii="Times New Roman" w:hAnsi="Times New Roman"/>
          <w:sz w:val="24"/>
          <w:szCs w:val="24"/>
        </w:rPr>
        <w:t>“ nahrádzajú slovami</w:t>
      </w:r>
      <w:r>
        <w:rPr>
          <w:rFonts w:ascii="Times New Roman" w:hAnsi="Times New Roman"/>
          <w:szCs w:val="24"/>
        </w:rPr>
        <w:t xml:space="preserve"> </w:t>
      </w:r>
      <w:r w:rsidRPr="002767B5">
        <w:rPr>
          <w:rFonts w:ascii="Times New Roman" w:hAnsi="Times New Roman"/>
          <w:sz w:val="24"/>
          <w:szCs w:val="24"/>
        </w:rPr>
        <w:t>„medzinárodnej zmluvy, ktorou je Slovenská republika viazaná,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2767B5">
        <w:rPr>
          <w:rFonts w:ascii="Times New Roman" w:hAnsi="Times New Roman"/>
          <w:sz w:val="24"/>
          <w:szCs w:val="24"/>
          <w:vertAlign w:val="superscript"/>
        </w:rPr>
        <w:t>)</w:t>
      </w:r>
      <w:r w:rsidRPr="002767B5">
        <w:rPr>
          <w:rFonts w:ascii="Times New Roman" w:hAnsi="Times New Roman"/>
          <w:sz w:val="24"/>
          <w:szCs w:val="24"/>
        </w:rPr>
        <w:t>“.</w:t>
      </w: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253" w:rsidRP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3">
        <w:rPr>
          <w:rFonts w:ascii="Times New Roman" w:hAnsi="Times New Roman"/>
          <w:color w:val="000000"/>
          <w:sz w:val="24"/>
          <w:szCs w:val="24"/>
        </w:rPr>
        <w:t>Navrhuje sa nahradenie slova dohovor jednotným a právne ustáleným slovným spojením (pojmom) podľa čl. 4 ods. 2 legislatívnych pravidiel tvorby zákonov.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14 sa na konci pripájajú slová „a úradom komisára sa rozumie Úrad komisára pre deti a Úrad komisára pre osoby so zdravotným postihnutím“. 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tejto súvislosti sa 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§ 17 ods. 3 druhej úvodnej vete  na konci pripájajú  tieto slová: „úlohy štatutárneho orgánu za komisára riaditeľ úradu komisára“  a písmená a) a b) sa vypúšťajú,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3 úvodnej vete na konci pripájajú  tieto slová: „pre komisára úrad komisára“ a  písmená a) a b) sa vypúšťajú,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 ods. 1 a 2 za slovom „Komisár“ sa vypúšťa čiarka a slová „Úrad komisára pre deti a Úrad komisára pre osoby so zdravotným postihnutím“ sa nahrádzajú slovami „a úrad komisára“ a  v  § 25 ods. 3 sa  slová „Úrad komisára pre deti a Úrad komisára pre osoby so zdravotným postihnutím môžu“ nahrádzajú slovami „Úrad komisára môže“,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28 a § 29 ods. 3  slová „Úradu komisára pre deti a Úradu komisára pre osoby so zdravotným postihnutím“  sa nahrádzajú slovami „ úradu komisára“,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 ods. 1 prvej vete za slovom „komisára“ sa vypúšťa čiarka a slová „činnosť Úradu komisára pre deti a činnosť Úradu komisára pre osoby so zdravotným postihnutím“ sa nahrádzajú slovami „a činnosť úradu komisára“,</w:t>
      </w:r>
    </w:p>
    <w:p w:rsidR="00255253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 ods. 1 druhej vete sa slová „Úrad komisára pre deti a Úrad komisára pre osoby so zdravotným postihnutím zostavujú“ nahrádzajú slovami „úrad komisára zostavuje“,</w:t>
      </w:r>
    </w:p>
    <w:p w:rsidR="00255253" w:rsidRPr="006F5F40" w:rsidP="002552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 ods. 4</w:t>
      </w:r>
      <w:r w:rsidRPr="00197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slová „Úrad komisára pre deti a Úrad komisára pre osoby so zdravotným postihnutím“ sa nahrádza slovami „úrad komisára“.</w:t>
      </w: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sa navrhuje v nadväznosti na  jednotné ustanovenie „komisára“ v § 14  pre oboch komisárov, s tým že sa tento prístup rozširuje rovnako aj na oba úrady, čím sa zabezpečí jednotné uplatnenie § 14 pre celú štvrtú časť návrhu zákona.</w:t>
      </w:r>
    </w:p>
    <w:p w:rsidR="00255253" w:rsidP="00255253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19 ods. 5 sa slová „bezodkladne oznámi súd, ktorý toto rozhodnutie vydal, predsedovi národnej rady“ nahrádzajú slovami „bezodkladne oznámi predsedovi národnej rady súd, ktorý</w:t>
      </w:r>
      <w:r w:rsidRPr="00084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 rozhodnutie vydal“.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255253" w:rsidP="00255253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jazykovú úpravu.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21 ods. 1 sa za slovo „komisára“ vkladajú slová „podľa § 2 ods. 3 a 4 a § 8 ods. 3 a 4“.</w:t>
      </w:r>
    </w:p>
    <w:p w:rsidR="00255253" w:rsidP="00255253">
      <w:pPr>
        <w:pStyle w:val="ListParagraph"/>
        <w:spacing w:after="0" w:line="240" w:lineRule="auto"/>
        <w:ind w:left="3544" w:hanging="2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Navrhuje sa spresniť okruh osôb odkazom na príslušné ustanovenie zákona.</w:t>
      </w:r>
    </w:p>
    <w:p w:rsidR="00255253" w:rsidP="00255253">
      <w:pPr>
        <w:pStyle w:val="ListParagraph"/>
        <w:spacing w:after="0" w:line="240" w:lineRule="auto"/>
        <w:ind w:left="3544" w:hanging="2824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21 ods. 3 sa za slovo „obmedzená“ vkladajú slová „na základe rozhodnutia súdu alebo iného oprávneného štátneho orgánu“.</w:t>
      </w:r>
    </w:p>
    <w:p w:rsidR="00255253" w:rsidP="00255253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 spresnenie ustanovenia.</w:t>
      </w:r>
    </w:p>
    <w:p w:rsidR="00255253" w:rsidP="00255253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21 ods. 4 sa slová „podávateľa podnetu“ nahrádzajú slovami „osoby, ktorá podáva podnet (ďalej len „podávateľ podnetu“)“.</w:t>
      </w:r>
    </w:p>
    <w:p w:rsidR="00255253" w:rsidP="002552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255253" w:rsidP="00BB1D51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spresnenie ustanovenia.</w:t>
      </w:r>
    </w:p>
    <w:p w:rsidR="00255253" w:rsidP="00255253">
      <w:pPr>
        <w:pStyle w:val="ListParagraph"/>
        <w:spacing w:after="0" w:line="240" w:lineRule="auto"/>
        <w:ind w:left="4111" w:hanging="3685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XIV sa na konci pripája táto veta: „Čl. II stráca účinnosť 1. júla 2016.“.</w:t>
      </w:r>
    </w:p>
    <w:p w:rsidR="00255253" w:rsidP="00255253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255253" w:rsidP="00255253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Doplnenie sa navrhuje vzhľadom na prijatie novej právnej úpravy, ktorá nadobúda účinnosť 1. júla 2016                         (3 občiansko-správne kódexy). </w:t>
      </w:r>
    </w:p>
    <w:p w:rsidR="00255253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D51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92325B"/>
    <w:multiLevelType w:val="hybridMultilevel"/>
    <w:tmpl w:val="37E817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C2F9A"/>
    <w:multiLevelType w:val="hybridMultilevel"/>
    <w:tmpl w:val="76FE7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F1E92"/>
    <w:multiLevelType w:val="hybridMultilevel"/>
    <w:tmpl w:val="D5967C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444F0"/>
    <w:multiLevelType w:val="hybridMultilevel"/>
    <w:tmpl w:val="340AB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24403"/>
    <w:multiLevelType w:val="hybridMultilevel"/>
    <w:tmpl w:val="A1A0DF6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3"/>
  </w:num>
  <w:num w:numId="6">
    <w:abstractNumId w:val="9"/>
  </w:num>
  <w:num w:numId="7">
    <w:abstractNumId w:val="19"/>
  </w:num>
  <w:num w:numId="8">
    <w:abstractNumId w:val="37"/>
  </w:num>
  <w:num w:numId="9">
    <w:abstractNumId w:val="38"/>
  </w:num>
  <w:num w:numId="10">
    <w:abstractNumId w:val="3"/>
  </w:num>
  <w:num w:numId="11">
    <w:abstractNumId w:val="24"/>
  </w:num>
  <w:num w:numId="12">
    <w:abstractNumId w:val="1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13"/>
  </w:num>
  <w:num w:numId="20">
    <w:abstractNumId w:val="32"/>
  </w:num>
  <w:num w:numId="21">
    <w:abstractNumId w:val="1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7"/>
  </w:num>
  <w:num w:numId="25">
    <w:abstractNumId w:val="41"/>
  </w:num>
  <w:num w:numId="26">
    <w:abstractNumId w:val="26"/>
  </w:num>
  <w:num w:numId="27">
    <w:abstractNumId w:val="22"/>
  </w:num>
  <w:num w:numId="28">
    <w:abstractNumId w:val="12"/>
  </w:num>
  <w:num w:numId="29">
    <w:abstractNumId w:val="5"/>
  </w:num>
  <w:num w:numId="30">
    <w:abstractNumId w:val="36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8"/>
  </w:num>
  <w:num w:numId="37">
    <w:abstractNumId w:val="21"/>
  </w:num>
  <w:num w:numId="38">
    <w:abstractNumId w:val="0"/>
  </w:num>
  <w:num w:numId="39">
    <w:abstractNumId w:val="23"/>
  </w:num>
  <w:num w:numId="40">
    <w:abstractNumId w:val="4"/>
  </w:num>
  <w:num w:numId="41">
    <w:abstractNumId w:val="35"/>
  </w:num>
  <w:num w:numId="42">
    <w:abstractNumId w:val="28"/>
  </w:num>
  <w:num w:numId="43">
    <w:abstractNumId w:val="30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2B05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4FA9"/>
    <w:rsid w:val="00085A9B"/>
    <w:rsid w:val="00092341"/>
    <w:rsid w:val="00092B30"/>
    <w:rsid w:val="000A0E23"/>
    <w:rsid w:val="000A44A0"/>
    <w:rsid w:val="000A7E84"/>
    <w:rsid w:val="000B19F4"/>
    <w:rsid w:val="000B4AAD"/>
    <w:rsid w:val="000C006E"/>
    <w:rsid w:val="000D0046"/>
    <w:rsid w:val="000D14F9"/>
    <w:rsid w:val="000D4078"/>
    <w:rsid w:val="000E176D"/>
    <w:rsid w:val="000E2CAC"/>
    <w:rsid w:val="000E5323"/>
    <w:rsid w:val="000E5C35"/>
    <w:rsid w:val="000F13BD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974E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19C6"/>
    <w:rsid w:val="001E6E4A"/>
    <w:rsid w:val="001E6F56"/>
    <w:rsid w:val="001F1392"/>
    <w:rsid w:val="001F1596"/>
    <w:rsid w:val="001F1FB7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253"/>
    <w:rsid w:val="00255E78"/>
    <w:rsid w:val="002629D4"/>
    <w:rsid w:val="00272FA8"/>
    <w:rsid w:val="002743DB"/>
    <w:rsid w:val="002767B5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3C49"/>
    <w:rsid w:val="003916AC"/>
    <w:rsid w:val="00397CB2"/>
    <w:rsid w:val="003A4FC0"/>
    <w:rsid w:val="003B1B33"/>
    <w:rsid w:val="003C2355"/>
    <w:rsid w:val="003C4B32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8755E"/>
    <w:rsid w:val="00491556"/>
    <w:rsid w:val="004925DB"/>
    <w:rsid w:val="00493DCA"/>
    <w:rsid w:val="004A12F3"/>
    <w:rsid w:val="004A3E40"/>
    <w:rsid w:val="004B6F57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22A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6F5F40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E168E"/>
    <w:rsid w:val="0081158D"/>
    <w:rsid w:val="00824DAD"/>
    <w:rsid w:val="00830899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141D4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B4EB2"/>
    <w:rsid w:val="00AC0EBD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0BD1"/>
    <w:rsid w:val="00BA1E88"/>
    <w:rsid w:val="00BB1415"/>
    <w:rsid w:val="00BB1607"/>
    <w:rsid w:val="00BB19BA"/>
    <w:rsid w:val="00BB1D51"/>
    <w:rsid w:val="00BB29FD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059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36AA0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Odsekzoznamu1">
    <w:name w:val="Odsek zoznamu1"/>
    <w:basedOn w:val="Normal"/>
    <w:rsid w:val="00AB4EB2"/>
    <w:pPr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00C6-1B3F-4706-8BF1-539621E8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12</cp:revision>
  <cp:lastPrinted>2015-06-09T10:58:00Z</cp:lastPrinted>
  <dcterms:created xsi:type="dcterms:W3CDTF">2013-06-14T07:14:00Z</dcterms:created>
  <dcterms:modified xsi:type="dcterms:W3CDTF">2015-06-09T10:58:00Z</dcterms:modified>
</cp:coreProperties>
</file>