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2786A">
        <w:rPr>
          <w:sz w:val="22"/>
          <w:szCs w:val="22"/>
        </w:rPr>
        <w:t>1062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92786A">
        <w:t>1601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2786A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2786A">
        <w:rPr>
          <w:rFonts w:cs="Arial"/>
          <w:szCs w:val="22"/>
        </w:rPr>
        <w:t xml:space="preserve">Jozefa VISKUPIČA a Igora HRAŠKA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</w:t>
      </w:r>
      <w:r w:rsidR="0092786A">
        <w:rPr>
          <w:rFonts w:cs="Arial"/>
          <w:szCs w:val="22"/>
        </w:rPr>
        <w:t>mení a dopĺňa 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2786A">
        <w:rPr>
          <w:rFonts w:cs="Arial"/>
          <w:szCs w:val="22"/>
        </w:rPr>
        <w:t>1561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2786A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786A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92786A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</w:r>
      <w:r w:rsidR="0092786A">
        <w:rPr>
          <w:rFonts w:ascii="Arial" w:hAnsi="Arial" w:cs="Arial"/>
          <w:sz w:val="22"/>
        </w:rPr>
        <w:t xml:space="preserve">b) lehotu na prerokovanie návrhu zákona v  druhom čítaní v gestorskom výbore </w:t>
        <w:br/>
      </w:r>
      <w:r w:rsidR="0092786A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1396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786A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16137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010C5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151</Words>
  <Characters>863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2015-06-01T10:41:00Z</cp:lastPrinted>
  <dcterms:created xsi:type="dcterms:W3CDTF">2015-06-04T06:48:00Z</dcterms:created>
  <dcterms:modified xsi:type="dcterms:W3CDTF">2015-06-04T06:48:00Z</dcterms:modified>
</cp:coreProperties>
</file>