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801" w:rsidRPr="00B268A1" w:rsidP="00876FB5">
      <w:pPr>
        <w:pStyle w:val="Title"/>
        <w:widowControl/>
        <w:pBdr>
          <w:bottom w:val="single" w:sz="12" w:space="1" w:color="auto"/>
        </w:pBd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B268A1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37801" w:rsidRPr="00B268A1" w:rsidP="00876FB5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37801" w:rsidRPr="00B268A1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  <w:r w:rsidRPr="00B268A1">
        <w:rPr>
          <w:rFonts w:ascii="Book Antiqua" w:hAnsi="Book Antiqua" w:hint="default"/>
          <w:sz w:val="22"/>
          <w:szCs w:val="22"/>
        </w:rPr>
        <w:t>VI. volebné</w:t>
      </w:r>
      <w:r w:rsidRPr="00B268A1">
        <w:rPr>
          <w:rFonts w:ascii="Book Antiqua" w:hAnsi="Book Antiqua" w:hint="default"/>
          <w:sz w:val="22"/>
          <w:szCs w:val="22"/>
        </w:rPr>
        <w:t xml:space="preserve"> obdobie</w:t>
      </w:r>
    </w:p>
    <w:p w:rsidR="00F37801" w:rsidRPr="00B268A1" w:rsidP="00FB1F67">
      <w:pP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37801" w:rsidRPr="00B268A1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  <w:r w:rsidRPr="00B268A1">
        <w:rPr>
          <w:rFonts w:ascii="Book Antiqua" w:hAnsi="Book Antiqua" w:hint="default"/>
          <w:bCs/>
          <w:sz w:val="22"/>
          <w:szCs w:val="22"/>
        </w:rPr>
        <w:t>NÁ</w:t>
      </w:r>
      <w:r w:rsidRPr="00B268A1">
        <w:rPr>
          <w:rFonts w:ascii="Book Antiqua" w:hAnsi="Book Antiqua" w:hint="default"/>
          <w:bCs/>
          <w:sz w:val="22"/>
          <w:szCs w:val="22"/>
        </w:rPr>
        <w:t>VRH</w:t>
      </w:r>
    </w:p>
    <w:p w:rsidR="00F37801" w:rsidRPr="00B268A1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</w:p>
    <w:p w:rsidR="00F37801" w:rsidRPr="00B268A1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B268A1">
        <w:rPr>
          <w:rFonts w:ascii="Book Antiqua" w:hAnsi="Book Antiqua"/>
          <w:b/>
          <w:bCs/>
          <w:sz w:val="22"/>
          <w:szCs w:val="22"/>
        </w:rPr>
        <w:t>Z </w:t>
      </w:r>
      <w:r w:rsidRPr="00B268A1">
        <w:rPr>
          <w:rFonts w:ascii="Book Antiqua" w:hAnsi="Book Antiqua" w:hint="default"/>
          <w:b/>
          <w:bCs/>
          <w:sz w:val="22"/>
          <w:szCs w:val="22"/>
        </w:rPr>
        <w:t>á</w:t>
      </w:r>
      <w:r w:rsidRPr="00B268A1">
        <w:rPr>
          <w:rFonts w:ascii="Book Antiqua" w:hAnsi="Book Antiqua" w:hint="default"/>
          <w:b/>
          <w:bCs/>
          <w:sz w:val="22"/>
          <w:szCs w:val="22"/>
        </w:rPr>
        <w:t xml:space="preserve"> k o n</w:t>
      </w:r>
    </w:p>
    <w:p w:rsidR="00F37801" w:rsidRPr="00B268A1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</w:p>
    <w:p w:rsidR="00F37801" w:rsidRPr="00B268A1" w:rsidP="00876FB5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B268A1">
        <w:rPr>
          <w:rFonts w:ascii="Book Antiqua" w:hAnsi="Book Antiqua"/>
          <w:bCs/>
          <w:sz w:val="22"/>
          <w:szCs w:val="22"/>
        </w:rPr>
        <w:t xml:space="preserve">z  </w:t>
      </w:r>
      <w:r w:rsidRPr="00B268A1" w:rsidR="00901CA0">
        <w:rPr>
          <w:rFonts w:ascii="Book Antiqua" w:hAnsi="Book Antiqua"/>
          <w:sz w:val="22"/>
          <w:szCs w:val="22"/>
        </w:rPr>
        <w:t xml:space="preserve">... </w:t>
      </w:r>
      <w:r w:rsidRPr="00B268A1">
        <w:rPr>
          <w:rFonts w:ascii="Book Antiqua" w:hAnsi="Book Antiqua"/>
          <w:sz w:val="22"/>
          <w:szCs w:val="22"/>
        </w:rPr>
        <w:t>201</w:t>
      </w:r>
      <w:r w:rsidRPr="00B268A1" w:rsidR="007A2FC3">
        <w:rPr>
          <w:rFonts w:ascii="Book Antiqua" w:hAnsi="Book Antiqua"/>
          <w:sz w:val="22"/>
          <w:szCs w:val="22"/>
        </w:rPr>
        <w:t>5</w:t>
      </w:r>
      <w:r w:rsidRPr="00B268A1">
        <w:rPr>
          <w:rFonts w:ascii="Book Antiqua" w:hAnsi="Book Antiqua"/>
          <w:sz w:val="22"/>
          <w:szCs w:val="22"/>
        </w:rPr>
        <w:t>,</w:t>
      </w:r>
      <w:r w:rsidRPr="00B268A1">
        <w:rPr>
          <w:rFonts w:ascii="Book Antiqua" w:hAnsi="Book Antiqua"/>
          <w:bCs/>
          <w:sz w:val="22"/>
          <w:szCs w:val="22"/>
        </w:rPr>
        <w:t xml:space="preserve"> </w:t>
      </w:r>
    </w:p>
    <w:p w:rsidR="00F37801" w:rsidRPr="00B268A1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EF091F" w:rsidRPr="00B268A1" w:rsidP="00876FB5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  <w:r w:rsidRPr="00B268A1" w:rsidR="00FB1F67">
        <w:rPr>
          <w:rFonts w:ascii="Book Antiqua" w:hAnsi="Book Antiqua" w:hint="default"/>
          <w:b/>
          <w:sz w:val="22"/>
          <w:szCs w:val="22"/>
        </w:rPr>
        <w:t>ktorý</w:t>
      </w:r>
      <w:r w:rsidRPr="00B268A1" w:rsidR="00FB1F67">
        <w:rPr>
          <w:rFonts w:ascii="Book Antiqua" w:hAnsi="Book Antiqua" w:hint="default"/>
          <w:b/>
          <w:sz w:val="22"/>
          <w:szCs w:val="22"/>
        </w:rPr>
        <w:t xml:space="preserve">m sa </w:t>
      </w:r>
      <w:r w:rsidRPr="00B268A1" w:rsidR="00F37801">
        <w:rPr>
          <w:rFonts w:ascii="Book Antiqua" w:hAnsi="Book Antiqua"/>
          <w:b/>
          <w:sz w:val="22"/>
          <w:szCs w:val="22"/>
        </w:rPr>
        <w:t>dop</w:t>
      </w:r>
      <w:r w:rsidRPr="00B268A1" w:rsidR="00F37801">
        <w:rPr>
          <w:rFonts w:cs="Times New Roman" w:hint="default"/>
          <w:b/>
          <w:sz w:val="22"/>
          <w:szCs w:val="22"/>
        </w:rPr>
        <w:t>ĺň</w:t>
      </w:r>
      <w:r w:rsidRPr="00B268A1" w:rsidR="00F37801">
        <w:rPr>
          <w:rFonts w:ascii="Book Antiqua" w:hAnsi="Book Antiqua"/>
          <w:b/>
          <w:sz w:val="22"/>
          <w:szCs w:val="22"/>
        </w:rPr>
        <w:t>a</w:t>
      </w:r>
      <w:r w:rsidRPr="00B268A1" w:rsidR="00DB3EF7">
        <w:rPr>
          <w:rFonts w:ascii="Book Antiqua" w:hAnsi="Book Antiqua" w:hint="default"/>
          <w:b/>
          <w:sz w:val="22"/>
          <w:szCs w:val="22"/>
        </w:rPr>
        <w:t xml:space="preserve"> zá</w:t>
      </w:r>
      <w:r w:rsidRPr="00B268A1" w:rsidR="00DB3EF7">
        <w:rPr>
          <w:rFonts w:ascii="Book Antiqua" w:hAnsi="Book Antiqua" w:hint="default"/>
          <w:b/>
          <w:sz w:val="22"/>
          <w:szCs w:val="22"/>
        </w:rPr>
        <w:t xml:space="preserve">kon </w:t>
      </w:r>
      <w:r w:rsidRPr="00B268A1" w:rsidR="0045658E">
        <w:rPr>
          <w:rFonts w:cs="Times New Roman" w:hint="default"/>
          <w:b/>
          <w:bCs/>
          <w:sz w:val="22"/>
          <w:szCs w:val="22"/>
        </w:rPr>
        <w:t>č</w:t>
      </w:r>
      <w:r w:rsidRPr="00B268A1" w:rsidR="0045658E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B268A1" w:rsidR="00AA0892">
        <w:rPr>
          <w:rFonts w:ascii="Book Antiqua" w:hAnsi="Book Antiqua" w:cs="Times New Roman" w:hint="default"/>
          <w:b/>
          <w:bCs/>
          <w:sz w:val="22"/>
          <w:szCs w:val="22"/>
        </w:rPr>
        <w:t>311/2001 Z. z. Zá</w:t>
      </w:r>
      <w:r w:rsidRPr="00B268A1" w:rsidR="00AA0892">
        <w:rPr>
          <w:rFonts w:ascii="Book Antiqua" w:hAnsi="Book Antiqua" w:cs="Times New Roman" w:hint="default"/>
          <w:b/>
          <w:bCs/>
          <w:sz w:val="22"/>
          <w:szCs w:val="22"/>
        </w:rPr>
        <w:t>konní</w:t>
      </w:r>
      <w:r w:rsidRPr="00B268A1" w:rsidR="00AA0892">
        <w:rPr>
          <w:rFonts w:ascii="Book Antiqua" w:hAnsi="Book Antiqua" w:cs="Times New Roman" w:hint="default"/>
          <w:b/>
          <w:bCs/>
          <w:sz w:val="22"/>
          <w:szCs w:val="22"/>
        </w:rPr>
        <w:t>k prá</w:t>
      </w:r>
      <w:r w:rsidRPr="00B268A1" w:rsidR="00AA0892">
        <w:rPr>
          <w:rFonts w:ascii="Book Antiqua" w:hAnsi="Book Antiqua" w:cs="Times New Roman" w:hint="default"/>
          <w:b/>
          <w:bCs/>
          <w:sz w:val="22"/>
          <w:szCs w:val="22"/>
        </w:rPr>
        <w:t>ce</w:t>
      </w:r>
      <w:r w:rsidRPr="00B268A1" w:rsidR="0045658E">
        <w:rPr>
          <w:rFonts w:ascii="Book Antiqua" w:hAnsi="Book Antiqua"/>
          <w:b/>
          <w:bCs/>
          <w:sz w:val="22"/>
          <w:szCs w:val="22"/>
        </w:rPr>
        <w:t xml:space="preserve"> v </w:t>
      </w:r>
      <w:r w:rsidRPr="00B268A1" w:rsidR="0045658E">
        <w:rPr>
          <w:rFonts w:ascii="Book Antiqua" w:hAnsi="Book Antiqua" w:hint="default"/>
          <w:b/>
          <w:bCs/>
          <w:sz w:val="22"/>
          <w:szCs w:val="22"/>
        </w:rPr>
        <w:t>znení</w:t>
      </w:r>
      <w:r w:rsidRPr="00B268A1" w:rsidR="0045658E">
        <w:rPr>
          <w:rFonts w:ascii="Book Antiqua" w:hAnsi="Book Antiqua" w:hint="default"/>
          <w:b/>
          <w:bCs/>
          <w:sz w:val="22"/>
          <w:szCs w:val="22"/>
        </w:rPr>
        <w:t xml:space="preserve"> neskorší</w:t>
      </w:r>
      <w:r w:rsidRPr="00B268A1" w:rsidR="0045658E">
        <w:rPr>
          <w:rFonts w:ascii="Book Antiqua" w:hAnsi="Book Antiqua" w:hint="default"/>
          <w:b/>
          <w:bCs/>
          <w:sz w:val="22"/>
          <w:szCs w:val="22"/>
        </w:rPr>
        <w:t xml:space="preserve">ch </w:t>
      </w:r>
      <w:r w:rsidRPr="00B268A1" w:rsidR="00DB3EF7">
        <w:rPr>
          <w:rFonts w:ascii="Book Antiqua" w:hAnsi="Book Antiqua"/>
          <w:b/>
          <w:bCs/>
          <w:sz w:val="22"/>
          <w:szCs w:val="22"/>
        </w:rPr>
        <w:t>predpisov</w:t>
      </w:r>
      <w:r w:rsidRPr="00B268A1" w:rsidR="00AA0892">
        <w:rPr>
          <w:rFonts w:ascii="Book Antiqua" w:hAnsi="Book Antiqua" w:cs="Times New Roman"/>
          <w:b/>
          <w:bCs/>
          <w:sz w:val="22"/>
          <w:szCs w:val="22"/>
        </w:rPr>
        <w:t xml:space="preserve"> a </w:t>
      </w:r>
      <w:r w:rsidRPr="00B268A1" w:rsidR="00AA0892">
        <w:rPr>
          <w:rFonts w:ascii="Book Antiqua" w:hAnsi="Book Antiqua" w:cs="Times New Roman" w:hint="default"/>
          <w:b/>
          <w:bCs/>
          <w:sz w:val="22"/>
          <w:szCs w:val="22"/>
        </w:rPr>
        <w:t>ktorý</w:t>
      </w:r>
      <w:r w:rsidRPr="00B268A1" w:rsidR="00AA0892">
        <w:rPr>
          <w:rFonts w:ascii="Book Antiqua" w:hAnsi="Book Antiqua" w:cs="Times New Roman" w:hint="default"/>
          <w:b/>
          <w:bCs/>
          <w:sz w:val="22"/>
          <w:szCs w:val="22"/>
        </w:rPr>
        <w:t xml:space="preserve">m sa </w:t>
      </w:r>
      <w:r w:rsidRPr="00B268A1" w:rsidR="008C6567">
        <w:rPr>
          <w:rFonts w:ascii="Book Antiqua" w:hAnsi="Book Antiqua" w:cs="Times New Roman" w:hint="default"/>
          <w:b/>
          <w:bCs/>
          <w:sz w:val="22"/>
          <w:szCs w:val="22"/>
        </w:rPr>
        <w:t>mení</w:t>
      </w:r>
      <w:r w:rsidRPr="00B268A1" w:rsidR="008C6567">
        <w:rPr>
          <w:rFonts w:ascii="Book Antiqua" w:hAnsi="Book Antiqua" w:cs="Times New Roman" w:hint="default"/>
          <w:b/>
          <w:bCs/>
          <w:sz w:val="22"/>
          <w:szCs w:val="22"/>
        </w:rPr>
        <w:t xml:space="preserve"> zá</w:t>
      </w:r>
      <w:r w:rsidRPr="00B268A1" w:rsidR="008C6567">
        <w:rPr>
          <w:rFonts w:ascii="Book Antiqua" w:hAnsi="Book Antiqua" w:cs="Times New Roman" w:hint="default"/>
          <w:b/>
          <w:bCs/>
          <w:sz w:val="22"/>
          <w:szCs w:val="22"/>
        </w:rPr>
        <w:t xml:space="preserve">kon </w:t>
      </w:r>
      <w:r w:rsidRPr="00B268A1" w:rsidR="008C6567">
        <w:rPr>
          <w:rFonts w:cs="Times New Roman" w:hint="default"/>
          <w:b/>
          <w:bCs/>
          <w:sz w:val="22"/>
          <w:szCs w:val="22"/>
        </w:rPr>
        <w:t>č</w:t>
      </w:r>
      <w:r w:rsidRPr="00B268A1" w:rsidR="008C6567">
        <w:rPr>
          <w:rFonts w:ascii="Book Antiqua" w:hAnsi="Book Antiqua" w:cs="Times New Roman"/>
          <w:b/>
          <w:bCs/>
          <w:sz w:val="22"/>
          <w:szCs w:val="22"/>
        </w:rPr>
        <w:t xml:space="preserve">. 595/2003 Z. z. o dani </w:t>
      </w:r>
      <w:r w:rsidRPr="00B268A1" w:rsidR="008C6567">
        <w:rPr>
          <w:rFonts w:ascii="Book Antiqua" w:hAnsi="Book Antiqua" w:cs="Times New Roman"/>
          <w:b/>
          <w:bCs/>
          <w:sz w:val="22"/>
          <w:szCs w:val="22"/>
        </w:rPr>
        <w:t>z </w:t>
      </w:r>
      <w:r w:rsidRPr="00B268A1" w:rsidR="008C6567">
        <w:rPr>
          <w:rFonts w:ascii="Book Antiqua" w:hAnsi="Book Antiqua" w:cs="Times New Roman" w:hint="default"/>
          <w:b/>
          <w:bCs/>
          <w:sz w:val="22"/>
          <w:szCs w:val="22"/>
        </w:rPr>
        <w:t>prí</w:t>
      </w:r>
      <w:r w:rsidRPr="00B268A1" w:rsidR="008C6567">
        <w:rPr>
          <w:rFonts w:ascii="Book Antiqua" w:hAnsi="Book Antiqua" w:cs="Times New Roman" w:hint="default"/>
          <w:b/>
          <w:bCs/>
          <w:sz w:val="22"/>
          <w:szCs w:val="22"/>
        </w:rPr>
        <w:t>jmov v </w:t>
      </w:r>
      <w:r w:rsidRPr="00B268A1" w:rsidR="008C6567">
        <w:rPr>
          <w:rFonts w:ascii="Book Antiqua" w:hAnsi="Book Antiqua" w:cs="Times New Roman" w:hint="default"/>
          <w:b/>
          <w:bCs/>
          <w:sz w:val="22"/>
          <w:szCs w:val="22"/>
        </w:rPr>
        <w:t>znení</w:t>
      </w:r>
      <w:r w:rsidRPr="00B268A1" w:rsidR="008C6567">
        <w:rPr>
          <w:rFonts w:ascii="Book Antiqua" w:hAnsi="Book Antiqua" w:cs="Times New Roman" w:hint="default"/>
          <w:b/>
          <w:bCs/>
          <w:sz w:val="22"/>
          <w:szCs w:val="22"/>
        </w:rPr>
        <w:t xml:space="preserve"> neskorší</w:t>
      </w:r>
      <w:r w:rsidRPr="00B268A1" w:rsidR="008C6567">
        <w:rPr>
          <w:rFonts w:ascii="Book Antiqua" w:hAnsi="Book Antiqua" w:cs="Times New Roman" w:hint="default"/>
          <w:b/>
          <w:bCs/>
          <w:sz w:val="22"/>
          <w:szCs w:val="22"/>
        </w:rPr>
        <w:t>ch predpisov</w:t>
      </w:r>
    </w:p>
    <w:p w:rsidR="0045658E" w:rsidRPr="00B268A1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F091F" w:rsidRPr="00B268A1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B268A1">
        <w:rPr>
          <w:rFonts w:ascii="Book Antiqua" w:hAnsi="Book Antiqua" w:hint="default"/>
          <w:sz w:val="22"/>
          <w:szCs w:val="22"/>
        </w:rPr>
        <w:t>Ná</w:t>
      </w:r>
      <w:r w:rsidRPr="00B268A1">
        <w:rPr>
          <w:rFonts w:ascii="Book Antiqua" w:hAnsi="Book Antiqua" w:hint="default"/>
          <w:sz w:val="22"/>
          <w:szCs w:val="22"/>
        </w:rPr>
        <w:t>rodná</w:t>
      </w:r>
      <w:r w:rsidRPr="00B268A1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B268A1">
        <w:rPr>
          <w:rFonts w:ascii="Book Antiqua" w:hAnsi="Book Antiqua" w:hint="default"/>
          <w:sz w:val="22"/>
          <w:szCs w:val="22"/>
        </w:rPr>
        <w:t>kone:</w:t>
      </w:r>
    </w:p>
    <w:p w:rsidR="00EF091F" w:rsidRPr="00B268A1" w:rsidP="00876FB5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EF091F" w:rsidRPr="00B268A1" w:rsidP="00876FB5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268A1">
        <w:rPr>
          <w:rFonts w:cs="Times New Roman" w:hint="default"/>
          <w:b/>
          <w:sz w:val="22"/>
          <w:szCs w:val="22"/>
        </w:rPr>
        <w:t>Č</w:t>
      </w:r>
      <w:r w:rsidRPr="00B268A1">
        <w:rPr>
          <w:rFonts w:ascii="Book Antiqua" w:hAnsi="Book Antiqua"/>
          <w:b/>
          <w:sz w:val="22"/>
          <w:szCs w:val="22"/>
        </w:rPr>
        <w:t>l. I</w:t>
      </w:r>
    </w:p>
    <w:p w:rsidR="008C6567" w:rsidRPr="00B268A1" w:rsidP="00881886">
      <w:pPr>
        <w:bidi w:val="0"/>
        <w:spacing w:before="120" w:line="276" w:lineRule="auto"/>
        <w:ind w:firstLine="709"/>
        <w:jc w:val="both"/>
        <w:rPr>
          <w:rFonts w:ascii="Book Antiqua" w:hAnsi="Book Antiqua" w:cs="Times New Roman"/>
          <w:bCs/>
          <w:sz w:val="22"/>
          <w:szCs w:val="22"/>
        </w:rPr>
      </w:pPr>
      <w:r w:rsidRPr="00B268A1">
        <w:rPr>
          <w:rFonts w:ascii="Book Antiqua" w:hAnsi="Book Antiqua" w:hint="default"/>
          <w:bCs/>
          <w:sz w:val="22"/>
          <w:szCs w:val="22"/>
        </w:rPr>
        <w:t>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311/2001 Z. z. Zá</w:t>
      </w:r>
      <w:r w:rsidRPr="00B268A1">
        <w:rPr>
          <w:rFonts w:ascii="Book Antiqua" w:hAnsi="Book Antiqua" w:hint="default"/>
          <w:bCs/>
          <w:sz w:val="22"/>
          <w:szCs w:val="22"/>
        </w:rPr>
        <w:t>konní</w:t>
      </w:r>
      <w:r w:rsidRPr="00B268A1">
        <w:rPr>
          <w:rFonts w:ascii="Book Antiqua" w:hAnsi="Book Antiqua" w:hint="default"/>
          <w:bCs/>
          <w:sz w:val="22"/>
          <w:szCs w:val="22"/>
        </w:rPr>
        <w:t>k prá</w:t>
      </w:r>
      <w:r w:rsidRPr="00B268A1">
        <w:rPr>
          <w:rFonts w:ascii="Book Antiqua" w:hAnsi="Book Antiqua" w:hint="default"/>
          <w:bCs/>
          <w:sz w:val="22"/>
          <w:szCs w:val="22"/>
        </w:rPr>
        <w:t>ce v znení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165/2002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/>
          <w:bCs/>
          <w:sz w:val="22"/>
          <w:szCs w:val="22"/>
        </w:rPr>
        <w:t>. </w:t>
      </w:r>
      <w:r w:rsidRPr="00B268A1">
        <w:rPr>
          <w:rFonts w:ascii="Book Antiqua" w:hAnsi="Book Antiqua" w:hint="default"/>
          <w:bCs/>
          <w:sz w:val="22"/>
          <w:szCs w:val="22"/>
        </w:rPr>
        <w:t>408/2002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413/2002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210/2003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/>
          <w:bCs/>
          <w:sz w:val="22"/>
          <w:szCs w:val="22"/>
        </w:rPr>
        <w:t>. 461/2003 Z. </w:t>
      </w:r>
      <w:r w:rsidRPr="00B268A1">
        <w:rPr>
          <w:rFonts w:ascii="Book Antiqua" w:hAnsi="Book Antiqua" w:hint="default"/>
          <w:bCs/>
          <w:sz w:val="22"/>
          <w:szCs w:val="22"/>
        </w:rPr>
        <w:t>z., zá</w:t>
      </w:r>
      <w:r w:rsidRPr="00B268A1">
        <w:rPr>
          <w:rFonts w:ascii="Book Antiqua" w:hAnsi="Book Antiqua" w:hint="default"/>
          <w:bCs/>
          <w:sz w:val="22"/>
          <w:szCs w:val="22"/>
        </w:rPr>
        <w:t>kona</w:t>
      </w:r>
      <w:r w:rsidRPr="00B268A1" w:rsidR="00881886">
        <w:rPr>
          <w:rFonts w:ascii="Book Antiqua" w:hAnsi="Book Antiqua"/>
          <w:bCs/>
          <w:sz w:val="22"/>
          <w:szCs w:val="22"/>
        </w:rPr>
        <w:t xml:space="preserve">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5/2004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365/2004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82/2005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/>
          <w:bCs/>
          <w:sz w:val="22"/>
          <w:szCs w:val="22"/>
        </w:rPr>
        <w:t>. </w:t>
      </w:r>
      <w:r w:rsidRPr="00B268A1">
        <w:rPr>
          <w:rFonts w:ascii="Book Antiqua" w:hAnsi="Book Antiqua" w:hint="default"/>
          <w:bCs/>
          <w:sz w:val="22"/>
          <w:szCs w:val="22"/>
        </w:rPr>
        <w:t>131/2005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244/2005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570/2005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/>
          <w:bCs/>
          <w:sz w:val="22"/>
          <w:szCs w:val="22"/>
        </w:rPr>
        <w:t>. 124/2006 Z. </w:t>
      </w:r>
      <w:r w:rsidRPr="00B268A1">
        <w:rPr>
          <w:rFonts w:ascii="Book Antiqua" w:hAnsi="Book Antiqua" w:hint="default"/>
          <w:bCs/>
          <w:sz w:val="22"/>
          <w:szCs w:val="22"/>
        </w:rPr>
        <w:t>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 w:rsidR="00876FB5">
        <w:rPr>
          <w:rFonts w:ascii="Book Antiqua" w:hAnsi="Book Antiqua"/>
          <w:bCs/>
          <w:sz w:val="22"/>
          <w:szCs w:val="22"/>
        </w:rPr>
        <w:t xml:space="preserve">              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/>
          <w:bCs/>
          <w:sz w:val="22"/>
          <w:szCs w:val="22"/>
        </w:rPr>
        <w:t>. 231/2006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348/2007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200/2008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/>
          <w:bCs/>
          <w:sz w:val="22"/>
          <w:szCs w:val="22"/>
        </w:rPr>
        <w:t>. </w:t>
      </w:r>
      <w:r w:rsidRPr="00B268A1">
        <w:rPr>
          <w:rFonts w:ascii="Book Antiqua" w:hAnsi="Book Antiqua" w:hint="default"/>
          <w:bCs/>
          <w:sz w:val="22"/>
          <w:szCs w:val="22"/>
        </w:rPr>
        <w:t>460/2008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49/2009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184/2009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574/2009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 w:rsidR="00876FB5">
        <w:rPr>
          <w:rFonts w:ascii="Book Antiqua" w:hAnsi="Book Antiqua"/>
          <w:bCs/>
          <w:sz w:val="22"/>
          <w:szCs w:val="22"/>
        </w:rPr>
        <w:t xml:space="preserve">                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543/2010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48/2011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/>
          <w:bCs/>
          <w:sz w:val="22"/>
          <w:szCs w:val="22"/>
        </w:rPr>
        <w:t>. 257/2011 Z. z.,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/>
          <w:bCs/>
          <w:sz w:val="22"/>
          <w:szCs w:val="22"/>
        </w:rPr>
        <w:t>. </w:t>
      </w:r>
      <w:r w:rsidRPr="00B268A1">
        <w:rPr>
          <w:rFonts w:ascii="Book Antiqua" w:hAnsi="Book Antiqua" w:hint="default"/>
          <w:bCs/>
          <w:sz w:val="22"/>
          <w:szCs w:val="22"/>
        </w:rPr>
        <w:t>406/2011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512/2011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251/2012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/>
          <w:bCs/>
          <w:sz w:val="22"/>
          <w:szCs w:val="22"/>
        </w:rPr>
        <w:t>. 252/2012 Z. </w:t>
      </w:r>
      <w:r w:rsidRPr="00B268A1">
        <w:rPr>
          <w:rFonts w:ascii="Book Antiqua" w:hAnsi="Book Antiqua" w:hint="default"/>
          <w:bCs/>
          <w:sz w:val="22"/>
          <w:szCs w:val="22"/>
        </w:rPr>
        <w:t>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 w:rsidR="00876FB5">
        <w:rPr>
          <w:rFonts w:ascii="Book Antiqua" w:hAnsi="Book Antiqua"/>
          <w:bCs/>
          <w:sz w:val="22"/>
          <w:szCs w:val="22"/>
        </w:rPr>
        <w:t xml:space="preserve">              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345/2012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361/2012 Z. z., ná</w:t>
      </w:r>
      <w:r w:rsidRPr="00B268A1">
        <w:rPr>
          <w:rFonts w:ascii="Book Antiqua" w:hAnsi="Book Antiqua" w:hint="default"/>
          <w:bCs/>
          <w:sz w:val="22"/>
          <w:szCs w:val="22"/>
        </w:rPr>
        <w:t>lezu Ú</w:t>
      </w:r>
      <w:r w:rsidRPr="00B268A1">
        <w:rPr>
          <w:rFonts w:ascii="Book Antiqua" w:hAnsi="Book Antiqua" w:hint="default"/>
          <w:bCs/>
          <w:sz w:val="22"/>
          <w:szCs w:val="22"/>
        </w:rPr>
        <w:t>stavné</w:t>
      </w:r>
      <w:r w:rsidRPr="00B268A1">
        <w:rPr>
          <w:rFonts w:ascii="Book Antiqua" w:hAnsi="Book Antiqua" w:hint="default"/>
          <w:bCs/>
          <w:sz w:val="22"/>
          <w:szCs w:val="22"/>
        </w:rPr>
        <w:t>ho sú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du Slovenskej republiky </w:t>
      </w:r>
      <w:r w:rsidRPr="00B268A1" w:rsidR="00876FB5">
        <w:rPr>
          <w:rFonts w:ascii="Book Antiqua" w:hAnsi="Book Antiqua"/>
          <w:bCs/>
          <w:sz w:val="22"/>
          <w:szCs w:val="22"/>
        </w:rPr>
        <w:t xml:space="preserve">      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233/2013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58/2014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hint="default"/>
          <w:bCs/>
          <w:sz w:val="22"/>
          <w:szCs w:val="22"/>
        </w:rPr>
        <w:t>. 103/2014 Z. z., zá</w:t>
      </w:r>
      <w:r w:rsidRPr="00B268A1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/>
          <w:bCs/>
          <w:sz w:val="22"/>
          <w:szCs w:val="22"/>
        </w:rPr>
        <w:t>. </w:t>
      </w:r>
      <w:r w:rsidRPr="00B268A1">
        <w:rPr>
          <w:rFonts w:ascii="Book Antiqua" w:hAnsi="Book Antiqua"/>
          <w:bCs/>
          <w:sz w:val="22"/>
          <w:szCs w:val="22"/>
        </w:rPr>
        <w:t>183/2014 Z. z.</w:t>
      </w:r>
      <w:r w:rsidRPr="00B268A1">
        <w:rPr>
          <w:rFonts w:ascii="Book Antiqua" w:hAnsi="Book Antiqua" w:cs="Times New Roman" w:hint="default"/>
          <w:bCs/>
          <w:sz w:val="22"/>
          <w:szCs w:val="22"/>
        </w:rPr>
        <w:t>, zá</w:t>
      </w:r>
      <w:r w:rsidRPr="00B268A1">
        <w:rPr>
          <w:rFonts w:ascii="Book Antiqua" w:hAnsi="Book Antiqua" w:cs="Times New Roman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cs="Times New Roman" w:hint="default"/>
          <w:bCs/>
          <w:sz w:val="22"/>
          <w:szCs w:val="22"/>
        </w:rPr>
        <w:t>. 307/2014 Z. z., zá</w:t>
      </w:r>
      <w:r w:rsidRPr="00B268A1">
        <w:rPr>
          <w:rFonts w:ascii="Book Antiqua" w:hAnsi="Book Antiqua" w:cs="Times New Roman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cs="Times New Roman"/>
          <w:bCs/>
          <w:sz w:val="22"/>
          <w:szCs w:val="22"/>
        </w:rPr>
        <w:t>. 14/2015 Z. z. a </w:t>
      </w:r>
      <w:r w:rsidRPr="00B268A1">
        <w:rPr>
          <w:rFonts w:ascii="Book Antiqua" w:hAnsi="Book Antiqua" w:cs="Times New Roman" w:hint="default"/>
          <w:bCs/>
          <w:sz w:val="22"/>
          <w:szCs w:val="22"/>
        </w:rPr>
        <w:t>zá</w:t>
      </w:r>
      <w:r w:rsidRPr="00B268A1">
        <w:rPr>
          <w:rFonts w:ascii="Book Antiqua" w:hAnsi="Book Antiqua" w:cs="Times New Roman" w:hint="default"/>
          <w:bCs/>
          <w:sz w:val="22"/>
          <w:szCs w:val="22"/>
        </w:rPr>
        <w:t xml:space="preserve">kona </w:t>
      </w:r>
      <w:r w:rsidRPr="00B268A1">
        <w:rPr>
          <w:rFonts w:cs="Times New Roman" w:hint="default"/>
          <w:bCs/>
          <w:sz w:val="22"/>
          <w:szCs w:val="22"/>
        </w:rPr>
        <w:t>č</w:t>
      </w:r>
      <w:r w:rsidRPr="00B268A1">
        <w:rPr>
          <w:rFonts w:ascii="Book Antiqua" w:hAnsi="Book Antiqua" w:cs="Times New Roman"/>
          <w:bCs/>
          <w:sz w:val="22"/>
          <w:szCs w:val="22"/>
        </w:rPr>
        <w:t>. 61/2015 Z. z.</w:t>
      </w:r>
      <w:r w:rsidRPr="00B268A1" w:rsidR="00FB1F67">
        <w:rPr>
          <w:rFonts w:ascii="Book Antiqua" w:hAnsi="Book Antiqua"/>
          <w:bCs/>
          <w:sz w:val="22"/>
          <w:szCs w:val="22"/>
        </w:rPr>
        <w:t xml:space="preserve"> sa </w:t>
      </w:r>
      <w:r w:rsidRPr="00B268A1">
        <w:rPr>
          <w:rFonts w:ascii="Book Antiqua" w:hAnsi="Book Antiqua"/>
          <w:bCs/>
          <w:sz w:val="22"/>
          <w:szCs w:val="22"/>
        </w:rPr>
        <w:t>dop</w:t>
      </w:r>
      <w:r w:rsidRPr="00B268A1">
        <w:rPr>
          <w:rFonts w:cs="Times New Roman" w:hint="default"/>
          <w:bCs/>
          <w:sz w:val="22"/>
          <w:szCs w:val="22"/>
        </w:rPr>
        <w:t>ĺň</w:t>
      </w:r>
      <w:r w:rsidRPr="00B268A1">
        <w:rPr>
          <w:rFonts w:ascii="Book Antiqua" w:hAnsi="Book Antiqua"/>
          <w:bCs/>
          <w:sz w:val="22"/>
          <w:szCs w:val="22"/>
        </w:rPr>
        <w:t>a takto:</w:t>
      </w:r>
    </w:p>
    <w:p w:rsidR="0025122A" w:rsidRPr="00F72C81" w:rsidP="0025122A">
      <w:pPr>
        <w:bidi w:val="0"/>
        <w:spacing w:before="120" w:line="276" w:lineRule="auto"/>
        <w:jc w:val="both"/>
        <w:rPr>
          <w:rFonts w:ascii="Book Antiqua" w:hAnsi="Book Antiqua" w:cs="Times New Roman" w:hint="default"/>
          <w:bCs/>
          <w:sz w:val="22"/>
          <w:szCs w:val="22"/>
        </w:rPr>
      </w:pPr>
      <w:r w:rsidR="00CE0652">
        <w:rPr>
          <w:rFonts w:ascii="Book Antiqua" w:hAnsi="Book Antiqua" w:cs="Times New Roman"/>
          <w:bCs/>
          <w:sz w:val="22"/>
          <w:szCs w:val="22"/>
        </w:rPr>
        <w:t xml:space="preserve">V </w:t>
      </w:r>
      <w:r w:rsidRPr="00B268A1">
        <w:rPr>
          <w:rFonts w:ascii="Book Antiqua" w:hAnsi="Book Antiqua" w:cs="Times New Roman" w:hint="default"/>
          <w:bCs/>
          <w:sz w:val="22"/>
          <w:szCs w:val="22"/>
        </w:rPr>
        <w:t>§</w:t>
      </w:r>
      <w:r w:rsidRPr="00B268A1">
        <w:rPr>
          <w:rFonts w:ascii="Book Antiqua" w:hAnsi="Book Antiqua" w:cs="Times New Roman" w:hint="default"/>
          <w:bCs/>
          <w:sz w:val="22"/>
          <w:szCs w:val="22"/>
        </w:rPr>
        <w:t xml:space="preserve"> 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152 ods. 4 sa na konci pripá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jajú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 xml:space="preserve"> tieto vety: „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Zamestná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vateľ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 xml:space="preserve"> môž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e namiesto zabezpeč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enia str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avovania prostrední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ctvom stravovací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ch poukáž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ok poskytovať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 xml:space="preserve"> zamestnancovi finanč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ný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 xml:space="preserve"> prí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spevok v tej istej sume, v 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akej prispieva na stravovaciu poukáž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ku, ak je to dohodnuté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 xml:space="preserve"> v 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kolektí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vnej zmluve. Ak zamestná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vateľ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 xml:space="preserve"> nemá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 xml:space="preserve"> uzatvorenú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 xml:space="preserve"> kolektí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vnu zmluvu alebo kolekt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í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vna zmluva poskytovanie finanč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né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ho prí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spevku podľ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a tretej vety neupravuje, zamestná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vateľ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 xml:space="preserve"> môž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e namiesto zabezpeč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enia stravovania prostrední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ctvom stravovací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ch poukáž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ok uzatvoriť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 xml:space="preserve"> pí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somnú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 xml:space="preserve"> dohodu so zamestnancom o 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poskytovaní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 xml:space="preserve"> </w:t>
      </w:r>
      <w:r w:rsidRPr="00F72C81" w:rsidR="00291A1D">
        <w:rPr>
          <w:rFonts w:ascii="Book Antiqua" w:hAnsi="Book Antiqua" w:cs="Times New Roman" w:hint="default"/>
          <w:bCs/>
          <w:sz w:val="22"/>
          <w:szCs w:val="22"/>
        </w:rPr>
        <w:t>také</w:t>
      </w:r>
      <w:r w:rsidRPr="00F72C81" w:rsidR="00291A1D">
        <w:rPr>
          <w:rFonts w:ascii="Book Antiqua" w:hAnsi="Book Antiqua" w:cs="Times New Roman" w:hint="default"/>
          <w:bCs/>
          <w:sz w:val="22"/>
          <w:szCs w:val="22"/>
        </w:rPr>
        <w:t xml:space="preserve">hoto 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finanč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né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ho prí</w:t>
      </w:r>
      <w:r w:rsidRPr="00F72C81">
        <w:rPr>
          <w:rFonts w:ascii="Book Antiqua" w:hAnsi="Book Antiqua" w:cs="Times New Roman" w:hint="default"/>
          <w:bCs/>
          <w:sz w:val="22"/>
          <w:szCs w:val="22"/>
        </w:rPr>
        <w:t>spevku.“.</w:t>
      </w:r>
    </w:p>
    <w:p w:rsidR="0025122A" w:rsidRPr="00B268A1" w:rsidP="0025122A">
      <w:pPr>
        <w:bidi w:val="0"/>
        <w:spacing w:before="120" w:line="276" w:lineRule="auto"/>
        <w:jc w:val="both"/>
        <w:rPr>
          <w:rFonts w:ascii="Book Antiqua" w:hAnsi="Book Antiqua" w:cs="Times New Roman"/>
          <w:bCs/>
          <w:sz w:val="22"/>
          <w:szCs w:val="22"/>
        </w:rPr>
      </w:pPr>
    </w:p>
    <w:p w:rsidR="0025122A" w:rsidRPr="00B268A1" w:rsidP="0015474E">
      <w:pPr>
        <w:bidi w:val="0"/>
        <w:spacing w:before="120" w:line="276" w:lineRule="auto"/>
        <w:jc w:val="both"/>
        <w:rPr>
          <w:rFonts w:ascii="Book Antiqua" w:hAnsi="Book Antiqua" w:cs="Times New Roman"/>
          <w:bCs/>
          <w:sz w:val="22"/>
          <w:szCs w:val="22"/>
          <w:highlight w:val="yellow"/>
        </w:rPr>
      </w:pPr>
    </w:p>
    <w:p w:rsidR="00014688" w:rsidRPr="00B268A1" w:rsidP="00A8395F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  <w:lang w:eastAsia="sk-SK"/>
        </w:rPr>
      </w:pPr>
      <w:r w:rsidRPr="00B268A1" w:rsidR="008C6567">
        <w:rPr>
          <w:rFonts w:cs="Times New Roman" w:hint="default"/>
          <w:b/>
          <w:sz w:val="22"/>
          <w:szCs w:val="22"/>
          <w:lang w:eastAsia="sk-SK"/>
        </w:rPr>
        <w:t>Č</w:t>
      </w:r>
      <w:r w:rsidRPr="00B268A1" w:rsidR="00A8395F">
        <w:rPr>
          <w:rFonts w:ascii="Book Antiqua" w:hAnsi="Book Antiqua" w:cs="Times New Roman"/>
          <w:b/>
          <w:sz w:val="22"/>
          <w:szCs w:val="22"/>
          <w:lang w:eastAsia="sk-SK"/>
        </w:rPr>
        <w:t>l. II</w:t>
      </w:r>
    </w:p>
    <w:p w:rsidR="00014688" w:rsidRPr="00B268A1" w:rsidP="00881886">
      <w:pPr>
        <w:bidi w:val="0"/>
        <w:spacing w:before="120" w:line="276" w:lineRule="auto"/>
        <w:ind w:firstLine="709"/>
        <w:jc w:val="both"/>
        <w:rPr>
          <w:rFonts w:ascii="Book Antiqua" w:hAnsi="Book Antiqua"/>
          <w:bCs/>
          <w:sz w:val="22"/>
          <w:szCs w:val="22"/>
          <w:lang w:eastAsia="sk-SK"/>
        </w:rPr>
      </w:pP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595/2003 Z. z. o dani z prí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jmov v znení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43/2004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177/2004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191/2004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391/2004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.538/2004 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539/2004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659/2004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68/2005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 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314/2005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534/2005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660/2005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 w:rsidR="00881886">
        <w:rPr>
          <w:rFonts w:ascii="Book Antiqua" w:hAnsi="Book Antiqua" w:hint="default"/>
          <w:bCs/>
          <w:sz w:val="22"/>
          <w:szCs w:val="22"/>
          <w:lang w:eastAsia="sk-SK"/>
        </w:rPr>
        <w:t>. 688/2006 Z. z., zá</w:t>
      </w:r>
      <w:r w:rsidRPr="00B268A1" w:rsidR="00881886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76/2007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209/2007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519/2007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 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/>
          <w:bCs/>
          <w:sz w:val="22"/>
          <w:szCs w:val="22"/>
          <w:lang w:eastAsia="sk-SK"/>
        </w:rPr>
        <w:t>. 530/2007 Z. z.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561/2007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621/2007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653/2007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168/2008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465/2008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514/2008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563/2008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567/2008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60/2009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kon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184/2009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185/2009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504/2009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563/2009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374/2010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548/2010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129/2011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231/2011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250/2011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/>
          <w:bCs/>
          <w:sz w:val="22"/>
          <w:szCs w:val="22"/>
          <w:lang w:eastAsia="sk-SK"/>
        </w:rPr>
        <w:t>. 33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1/2011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362/2011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406/2011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547/2011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548/2011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69/2012 Z. z., uznesenia Ú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stavné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ho sú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du Slovenskej republiky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188/2012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189/2012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252/2012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288/2012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395/2012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 xml:space="preserve">               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70/2013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135/2013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318/2013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. 463/2013 Z. z., 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kona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>. 180/2014 Z. z.</w:t>
      </w:r>
      <w:r w:rsidRPr="00B268A1">
        <w:rPr>
          <w:rFonts w:ascii="Book Antiqua" w:hAnsi="Book Antiqua"/>
          <w:bCs/>
          <w:sz w:val="22"/>
          <w:szCs w:val="22"/>
          <w:lang w:eastAsia="sk-SK"/>
        </w:rPr>
        <w:t>,</w:t>
      </w:r>
      <w:r w:rsidRPr="00B268A1" w:rsidR="00881886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/>
          <w:bCs/>
          <w:sz w:val="22"/>
          <w:szCs w:val="22"/>
          <w:lang w:eastAsia="sk-SK"/>
        </w:rPr>
        <w:t>. 183/2014 Z. z. a 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zá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 xml:space="preserve">kona </w:t>
      </w:r>
      <w:r w:rsidRPr="00B268A1">
        <w:rPr>
          <w:rFonts w:cs="Times New Roman" w:hint="default"/>
          <w:bCs/>
          <w:sz w:val="22"/>
          <w:szCs w:val="22"/>
          <w:lang w:eastAsia="sk-SK"/>
        </w:rPr>
        <w:t>č</w:t>
      </w:r>
      <w:r w:rsidRPr="00B268A1">
        <w:rPr>
          <w:rFonts w:ascii="Book Antiqua" w:hAnsi="Book Antiqua"/>
          <w:bCs/>
          <w:sz w:val="22"/>
          <w:szCs w:val="22"/>
          <w:lang w:eastAsia="sk-SK"/>
        </w:rPr>
        <w:t xml:space="preserve">. </w:t>
      </w:r>
      <w:r w:rsidRPr="00B268A1">
        <w:rPr>
          <w:rFonts w:ascii="Book Antiqua" w:hAnsi="Book Antiqua" w:hint="default"/>
          <w:bCs/>
          <w:sz w:val="22"/>
          <w:szCs w:val="22"/>
          <w:lang w:eastAsia="sk-SK"/>
        </w:rPr>
        <w:t>333/2014 Z. z. sa mení</w:t>
      </w:r>
      <w:r w:rsidRPr="00B268A1" w:rsidR="00FA3BD5">
        <w:rPr>
          <w:rFonts w:ascii="Book Antiqua" w:hAnsi="Book Antiqua"/>
          <w:bCs/>
          <w:sz w:val="22"/>
          <w:szCs w:val="22"/>
          <w:lang w:eastAsia="sk-SK"/>
        </w:rPr>
        <w:t xml:space="preserve"> </w:t>
      </w:r>
      <w:r w:rsidRPr="00B268A1">
        <w:rPr>
          <w:rFonts w:ascii="Book Antiqua" w:hAnsi="Book Antiqua"/>
          <w:bCs/>
          <w:sz w:val="22"/>
          <w:szCs w:val="22"/>
          <w:lang w:eastAsia="sk-SK"/>
        </w:rPr>
        <w:t>takto:</w:t>
      </w:r>
    </w:p>
    <w:p w:rsidR="00014688" w:rsidRPr="00B268A1" w:rsidP="00876FB5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 w:cs="Times New Roman"/>
          <w:sz w:val="22"/>
          <w:szCs w:val="22"/>
          <w:lang w:eastAsia="sk-SK"/>
        </w:rPr>
      </w:pPr>
    </w:p>
    <w:p w:rsidR="009D6BA9" w:rsidRPr="00B268A1" w:rsidP="00876FB5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 w:cs="Times New Roman"/>
          <w:sz w:val="22"/>
          <w:szCs w:val="22"/>
          <w:lang w:eastAsia="sk-SK"/>
        </w:rPr>
      </w:pP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V §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 xml:space="preserve"> 5 ods. 7 pí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sm. b) sa na konci vypúš</w:t>
      </w:r>
      <w:r w:rsidRPr="00B268A1" w:rsidR="00014688">
        <w:rPr>
          <w:rFonts w:cs="Times New Roman" w:hint="default"/>
          <w:sz w:val="22"/>
          <w:szCs w:val="22"/>
          <w:lang w:eastAsia="sk-SK"/>
        </w:rPr>
        <w:t>ť</w:t>
      </w:r>
      <w:r w:rsidRPr="00B268A1" w:rsidR="00014688">
        <w:rPr>
          <w:rFonts w:ascii="Book Antiqua" w:hAnsi="Book Antiqua" w:cs="Times New Roman"/>
          <w:sz w:val="22"/>
          <w:szCs w:val="22"/>
          <w:lang w:eastAsia="sk-SK"/>
        </w:rPr>
        <w:t>a</w:t>
      </w:r>
      <w:r w:rsidRPr="00B268A1" w:rsidR="001B01B3">
        <w:rPr>
          <w:rFonts w:ascii="Book Antiqua" w:hAnsi="Book Antiqua" w:cs="Times New Roman" w:hint="default"/>
          <w:sz w:val="22"/>
          <w:szCs w:val="22"/>
          <w:lang w:eastAsia="sk-SK"/>
        </w:rPr>
        <w:t>jú</w:t>
      </w:r>
      <w:r w:rsidRPr="00B268A1" w:rsidR="00014688">
        <w:rPr>
          <w:rFonts w:ascii="Book Antiqua" w:hAnsi="Book Antiqua" w:cs="Times New Roman"/>
          <w:sz w:val="22"/>
          <w:szCs w:val="22"/>
          <w:lang w:eastAsia="sk-SK"/>
        </w:rPr>
        <w:t> 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slová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 xml:space="preserve"> „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ak zamestnanec na zá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klade leká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rskeho potvrdenia od š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pecializované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ho leká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ra zo zdravotný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ch dô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vodov nemô</w:t>
      </w:r>
      <w:r w:rsidRPr="00B268A1" w:rsidR="00014688">
        <w:rPr>
          <w:rFonts w:cs="Times New Roman" w:hint="default"/>
          <w:sz w:val="22"/>
          <w:szCs w:val="22"/>
          <w:lang w:eastAsia="sk-SK"/>
        </w:rPr>
        <w:t>ž</w:t>
      </w:r>
      <w:r w:rsidRPr="00B268A1" w:rsidR="00014688">
        <w:rPr>
          <w:rFonts w:ascii="Book Antiqua" w:hAnsi="Book Antiqua" w:cs="Times New Roman"/>
          <w:sz w:val="22"/>
          <w:szCs w:val="22"/>
          <w:lang w:eastAsia="sk-SK"/>
        </w:rPr>
        <w:t>e vyu</w:t>
      </w:r>
      <w:r w:rsidRPr="00B268A1" w:rsidR="00014688">
        <w:rPr>
          <w:rFonts w:cs="Times New Roman" w:hint="default"/>
          <w:sz w:val="22"/>
          <w:szCs w:val="22"/>
          <w:lang w:eastAsia="sk-SK"/>
        </w:rPr>
        <w:t>ž</w:t>
      </w:r>
      <w:r w:rsidRPr="00B268A1" w:rsidR="00014688">
        <w:rPr>
          <w:rFonts w:ascii="Book Antiqua" w:hAnsi="Book Antiqua" w:cs="Times New Roman"/>
          <w:sz w:val="22"/>
          <w:szCs w:val="22"/>
          <w:lang w:eastAsia="sk-SK"/>
        </w:rPr>
        <w:t>i</w:t>
      </w:r>
      <w:r w:rsidRPr="00B268A1" w:rsidR="00014688">
        <w:rPr>
          <w:rFonts w:cs="Times New Roman" w:hint="default"/>
          <w:sz w:val="22"/>
          <w:szCs w:val="22"/>
          <w:lang w:eastAsia="sk-SK"/>
        </w:rPr>
        <w:t>ť</w:t>
      </w:r>
      <w:r w:rsidRPr="00B268A1" w:rsidR="00014688">
        <w:rPr>
          <w:rFonts w:ascii="Book Antiqua" w:hAnsi="Book Antiqua" w:cs="Times New Roman"/>
          <w:sz w:val="22"/>
          <w:szCs w:val="22"/>
          <w:lang w:eastAsia="sk-SK"/>
        </w:rPr>
        <w:t xml:space="preserve"> </w:t>
      </w:r>
      <w:r w:rsidRPr="00B268A1" w:rsidR="00014688">
        <w:rPr>
          <w:rFonts w:cs="Times New Roman" w:hint="default"/>
          <w:sz w:val="22"/>
          <w:szCs w:val="22"/>
          <w:lang w:eastAsia="sk-SK"/>
        </w:rPr>
        <w:t>ž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iadny zo spô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sobov stravovania zamestnancov zabezpe</w:t>
      </w:r>
      <w:r w:rsidRPr="00B268A1" w:rsidR="00014688">
        <w:rPr>
          <w:rFonts w:cs="Times New Roman" w:hint="default"/>
          <w:sz w:val="22"/>
          <w:szCs w:val="22"/>
          <w:lang w:eastAsia="sk-SK"/>
        </w:rPr>
        <w:t>č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ený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 xml:space="preserve">ch 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zamestná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vate</w:t>
      </w:r>
      <w:r w:rsidRPr="00B268A1" w:rsidR="00014688">
        <w:rPr>
          <w:rFonts w:cs="Times New Roman" w:hint="default"/>
          <w:sz w:val="22"/>
          <w:szCs w:val="22"/>
          <w:lang w:eastAsia="sk-SK"/>
        </w:rPr>
        <w:t>ľ</w:t>
      </w:r>
      <w:r w:rsidRPr="00B268A1" w:rsidR="00EA07EE">
        <w:rPr>
          <w:rFonts w:ascii="Book Antiqua" w:hAnsi="Book Antiqua" w:cs="Times New Roman"/>
          <w:sz w:val="22"/>
          <w:szCs w:val="22"/>
          <w:lang w:eastAsia="sk-SK"/>
        </w:rPr>
        <w:t>om,</w:t>
      </w:r>
      <w:r w:rsidRPr="00B268A1" w:rsidR="00014688">
        <w:rPr>
          <w:rFonts w:ascii="Book Antiqua" w:hAnsi="Book Antiqua" w:cs="Times New Roman" w:hint="default"/>
          <w:sz w:val="22"/>
          <w:szCs w:val="22"/>
          <w:lang w:eastAsia="sk-SK"/>
        </w:rPr>
        <w:t>“.</w:t>
      </w:r>
    </w:p>
    <w:p w:rsidR="00014688" w:rsidRPr="00B268A1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cs="Times New Roman"/>
          <w:sz w:val="22"/>
          <w:szCs w:val="22"/>
          <w:lang w:eastAsia="sk-SK"/>
        </w:rPr>
      </w:pPr>
    </w:p>
    <w:p w:rsidR="009D6BA9" w:rsidRPr="00B268A1" w:rsidP="00876FB5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  <w:lang w:eastAsia="sk-SK"/>
        </w:rPr>
      </w:pPr>
      <w:r w:rsidRPr="00B268A1">
        <w:rPr>
          <w:rFonts w:cs="Times New Roman" w:hint="default"/>
          <w:b/>
          <w:sz w:val="22"/>
          <w:szCs w:val="22"/>
          <w:lang w:eastAsia="sk-SK"/>
        </w:rPr>
        <w:t>Č</w:t>
      </w:r>
      <w:r w:rsidRPr="00B268A1">
        <w:rPr>
          <w:rFonts w:ascii="Book Antiqua" w:hAnsi="Book Antiqua" w:cs="Times New Roman"/>
          <w:b/>
          <w:sz w:val="22"/>
          <w:szCs w:val="22"/>
          <w:lang w:eastAsia="sk-SK"/>
        </w:rPr>
        <w:t>l. III</w:t>
      </w:r>
    </w:p>
    <w:p w:rsidR="00EF091F" w:rsidRPr="00B268A1" w:rsidP="00876FB5">
      <w:pPr>
        <w:tabs>
          <w:tab w:val="left" w:pos="567"/>
          <w:tab w:val="left" w:pos="2324"/>
        </w:tabs>
        <w:bidi w:val="0"/>
        <w:spacing w:before="120" w:line="276" w:lineRule="auto"/>
        <w:ind w:firstLine="708"/>
        <w:jc w:val="both"/>
        <w:rPr>
          <w:rFonts w:ascii="Book Antiqua" w:hAnsi="Book Antiqua" w:cs="Times New Roman"/>
          <w:sz w:val="22"/>
          <w:szCs w:val="22"/>
        </w:rPr>
      </w:pPr>
      <w:r w:rsidRPr="00B268A1" w:rsidR="00857047">
        <w:rPr>
          <w:rFonts w:ascii="Book Antiqua" w:hAnsi="Book Antiqua"/>
          <w:sz w:val="22"/>
          <w:szCs w:val="22"/>
          <w:lang w:eastAsia="sk-SK"/>
        </w:rPr>
        <w:t xml:space="preserve">Tento </w:t>
      </w:r>
      <w:r w:rsidRPr="00B268A1" w:rsidR="007F2943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B268A1" w:rsidR="007F2943">
        <w:rPr>
          <w:rFonts w:ascii="Book Antiqua" w:hAnsi="Book Antiqua" w:hint="default"/>
          <w:sz w:val="22"/>
          <w:szCs w:val="22"/>
          <w:lang w:eastAsia="sk-SK"/>
        </w:rPr>
        <w:t>kon nadobú</w:t>
      </w:r>
      <w:r w:rsidRPr="00B268A1" w:rsidR="007F2943">
        <w:rPr>
          <w:rFonts w:ascii="Book Antiqua" w:hAnsi="Book Antiqua" w:hint="default"/>
          <w:sz w:val="22"/>
          <w:szCs w:val="22"/>
          <w:lang w:eastAsia="sk-SK"/>
        </w:rPr>
        <w:t>da ú</w:t>
      </w:r>
      <w:r w:rsidRPr="00B268A1" w:rsidR="007F2943">
        <w:rPr>
          <w:rFonts w:cs="Times New Roman" w:hint="default"/>
          <w:sz w:val="22"/>
          <w:szCs w:val="22"/>
          <w:lang w:eastAsia="sk-SK"/>
        </w:rPr>
        <w:t>č</w:t>
      </w:r>
      <w:r w:rsidRPr="00B268A1" w:rsidR="007F2943">
        <w:rPr>
          <w:rFonts w:ascii="Book Antiqua" w:hAnsi="Book Antiqua"/>
          <w:sz w:val="22"/>
          <w:szCs w:val="22"/>
          <w:lang w:eastAsia="sk-SK"/>
        </w:rPr>
        <w:t>innos</w:t>
      </w:r>
      <w:r w:rsidRPr="00B268A1" w:rsidR="007F2943">
        <w:rPr>
          <w:rFonts w:cs="Times New Roman" w:hint="default"/>
          <w:sz w:val="22"/>
          <w:szCs w:val="22"/>
          <w:lang w:eastAsia="sk-SK"/>
        </w:rPr>
        <w:t>ť</w:t>
      </w:r>
      <w:r w:rsidRPr="00B268A1" w:rsidR="0082024E">
        <w:rPr>
          <w:rFonts w:ascii="Book Antiqua" w:hAnsi="Book Antiqua" w:hint="default"/>
          <w:sz w:val="22"/>
          <w:szCs w:val="22"/>
          <w:lang w:eastAsia="sk-SK"/>
        </w:rPr>
        <w:t xml:space="preserve"> 1. januá</w:t>
      </w:r>
      <w:r w:rsidRPr="00B268A1" w:rsidR="0082024E">
        <w:rPr>
          <w:rFonts w:ascii="Book Antiqua" w:hAnsi="Book Antiqua" w:hint="default"/>
          <w:sz w:val="22"/>
          <w:szCs w:val="22"/>
          <w:lang w:eastAsia="sk-SK"/>
        </w:rPr>
        <w:t>ra 2016</w:t>
      </w:r>
      <w:r w:rsidRPr="00B268A1" w:rsidR="004F70B8">
        <w:rPr>
          <w:rFonts w:ascii="Book Antiqua" w:hAnsi="Book Antiqua"/>
          <w:sz w:val="22"/>
          <w:szCs w:val="22"/>
          <w:lang w:eastAsia="sk-SK"/>
        </w:rPr>
        <w:t>.</w:t>
      </w:r>
    </w:p>
    <w:p w:rsidR="00183547" w:rsidRPr="00B268A1" w:rsidP="00876FB5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A1D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291A1D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DD4F57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0D7732E9"/>
    <w:multiLevelType w:val="hybridMultilevel"/>
    <w:tmpl w:val="BCCA15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CF2302E"/>
    <w:multiLevelType w:val="hybridMultilevel"/>
    <w:tmpl w:val="EAB0E75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6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EE26D95"/>
    <w:multiLevelType w:val="hybridMultilevel"/>
    <w:tmpl w:val="5D7E363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EF091F"/>
    <w:rsid w:val="00007D40"/>
    <w:rsid w:val="000133D9"/>
    <w:rsid w:val="00014688"/>
    <w:rsid w:val="00023867"/>
    <w:rsid w:val="00027091"/>
    <w:rsid w:val="00051DA5"/>
    <w:rsid w:val="00071F8D"/>
    <w:rsid w:val="000836C3"/>
    <w:rsid w:val="00087811"/>
    <w:rsid w:val="000919CB"/>
    <w:rsid w:val="000A21BF"/>
    <w:rsid w:val="000A40A0"/>
    <w:rsid w:val="000C1A88"/>
    <w:rsid w:val="000C38BE"/>
    <w:rsid w:val="000C7AE8"/>
    <w:rsid w:val="000D32A9"/>
    <w:rsid w:val="00101985"/>
    <w:rsid w:val="00101B56"/>
    <w:rsid w:val="001028E2"/>
    <w:rsid w:val="001040B3"/>
    <w:rsid w:val="0010569E"/>
    <w:rsid w:val="00112B88"/>
    <w:rsid w:val="00143787"/>
    <w:rsid w:val="00147959"/>
    <w:rsid w:val="00153F13"/>
    <w:rsid w:val="0015474E"/>
    <w:rsid w:val="00156FC2"/>
    <w:rsid w:val="00171FF1"/>
    <w:rsid w:val="00183547"/>
    <w:rsid w:val="001A1E39"/>
    <w:rsid w:val="001B01B3"/>
    <w:rsid w:val="001B1FA0"/>
    <w:rsid w:val="001B304D"/>
    <w:rsid w:val="001C49BC"/>
    <w:rsid w:val="001C7DDB"/>
    <w:rsid w:val="001F2D81"/>
    <w:rsid w:val="001F7ACC"/>
    <w:rsid w:val="002004E8"/>
    <w:rsid w:val="00202A3E"/>
    <w:rsid w:val="002250D4"/>
    <w:rsid w:val="002319FF"/>
    <w:rsid w:val="00232006"/>
    <w:rsid w:val="00232962"/>
    <w:rsid w:val="00233174"/>
    <w:rsid w:val="002457AE"/>
    <w:rsid w:val="0025122A"/>
    <w:rsid w:val="00252E77"/>
    <w:rsid w:val="002556CC"/>
    <w:rsid w:val="00264CFD"/>
    <w:rsid w:val="00281CD8"/>
    <w:rsid w:val="00291A1D"/>
    <w:rsid w:val="00294490"/>
    <w:rsid w:val="002A2F28"/>
    <w:rsid w:val="002F7931"/>
    <w:rsid w:val="00314B18"/>
    <w:rsid w:val="0031759E"/>
    <w:rsid w:val="0034672C"/>
    <w:rsid w:val="003644F0"/>
    <w:rsid w:val="00375109"/>
    <w:rsid w:val="00376FAC"/>
    <w:rsid w:val="00387153"/>
    <w:rsid w:val="003C3886"/>
    <w:rsid w:val="003C5D1D"/>
    <w:rsid w:val="003D1A21"/>
    <w:rsid w:val="003D625F"/>
    <w:rsid w:val="003F0BAA"/>
    <w:rsid w:val="0040092C"/>
    <w:rsid w:val="00403B6D"/>
    <w:rsid w:val="004059AE"/>
    <w:rsid w:val="00415C3B"/>
    <w:rsid w:val="004220E9"/>
    <w:rsid w:val="004329D5"/>
    <w:rsid w:val="00437F87"/>
    <w:rsid w:val="004469FA"/>
    <w:rsid w:val="0045658E"/>
    <w:rsid w:val="00463237"/>
    <w:rsid w:val="0047023F"/>
    <w:rsid w:val="004858FD"/>
    <w:rsid w:val="00497897"/>
    <w:rsid w:val="004A3C25"/>
    <w:rsid w:val="004A433E"/>
    <w:rsid w:val="004A761A"/>
    <w:rsid w:val="004B1EC8"/>
    <w:rsid w:val="004D56B4"/>
    <w:rsid w:val="004F6D9C"/>
    <w:rsid w:val="004F70B8"/>
    <w:rsid w:val="005139B0"/>
    <w:rsid w:val="00530633"/>
    <w:rsid w:val="00530EBA"/>
    <w:rsid w:val="005339C8"/>
    <w:rsid w:val="00547A4F"/>
    <w:rsid w:val="00562B02"/>
    <w:rsid w:val="00567D4A"/>
    <w:rsid w:val="0057124E"/>
    <w:rsid w:val="00571956"/>
    <w:rsid w:val="00572964"/>
    <w:rsid w:val="005836FC"/>
    <w:rsid w:val="00586F6B"/>
    <w:rsid w:val="005A0328"/>
    <w:rsid w:val="005A419F"/>
    <w:rsid w:val="005B5B45"/>
    <w:rsid w:val="005C3F6F"/>
    <w:rsid w:val="005E0CE4"/>
    <w:rsid w:val="005F113A"/>
    <w:rsid w:val="005F18D7"/>
    <w:rsid w:val="00604F14"/>
    <w:rsid w:val="00611869"/>
    <w:rsid w:val="006201AB"/>
    <w:rsid w:val="00620951"/>
    <w:rsid w:val="006630AB"/>
    <w:rsid w:val="0068408C"/>
    <w:rsid w:val="006A367F"/>
    <w:rsid w:val="006B025A"/>
    <w:rsid w:val="006B570E"/>
    <w:rsid w:val="006B6705"/>
    <w:rsid w:val="006D1570"/>
    <w:rsid w:val="006E61A7"/>
    <w:rsid w:val="00705D53"/>
    <w:rsid w:val="0071627C"/>
    <w:rsid w:val="00736B65"/>
    <w:rsid w:val="00745117"/>
    <w:rsid w:val="00763F7A"/>
    <w:rsid w:val="00764ADE"/>
    <w:rsid w:val="00765421"/>
    <w:rsid w:val="007658ED"/>
    <w:rsid w:val="007840EB"/>
    <w:rsid w:val="007923A8"/>
    <w:rsid w:val="00792AC6"/>
    <w:rsid w:val="007A1F0C"/>
    <w:rsid w:val="007A2FC3"/>
    <w:rsid w:val="007D0A04"/>
    <w:rsid w:val="007D5B08"/>
    <w:rsid w:val="007F2943"/>
    <w:rsid w:val="00800CA5"/>
    <w:rsid w:val="00812023"/>
    <w:rsid w:val="00815CFA"/>
    <w:rsid w:val="0082024E"/>
    <w:rsid w:val="00822CB1"/>
    <w:rsid w:val="008366A4"/>
    <w:rsid w:val="00843BEA"/>
    <w:rsid w:val="00852AC9"/>
    <w:rsid w:val="00857047"/>
    <w:rsid w:val="0086231E"/>
    <w:rsid w:val="00876E92"/>
    <w:rsid w:val="00876FB5"/>
    <w:rsid w:val="00881886"/>
    <w:rsid w:val="0088324B"/>
    <w:rsid w:val="008A71DB"/>
    <w:rsid w:val="008C6567"/>
    <w:rsid w:val="008E4BA0"/>
    <w:rsid w:val="008F0557"/>
    <w:rsid w:val="00901CA0"/>
    <w:rsid w:val="00910DE2"/>
    <w:rsid w:val="0091629E"/>
    <w:rsid w:val="00931FCD"/>
    <w:rsid w:val="00933933"/>
    <w:rsid w:val="0093755B"/>
    <w:rsid w:val="00964776"/>
    <w:rsid w:val="009817CB"/>
    <w:rsid w:val="00981902"/>
    <w:rsid w:val="009936D1"/>
    <w:rsid w:val="009A0BE4"/>
    <w:rsid w:val="009B3E26"/>
    <w:rsid w:val="009D20AF"/>
    <w:rsid w:val="009D6BA9"/>
    <w:rsid w:val="009D6D69"/>
    <w:rsid w:val="009E0852"/>
    <w:rsid w:val="009F2B5A"/>
    <w:rsid w:val="00A032E8"/>
    <w:rsid w:val="00A15449"/>
    <w:rsid w:val="00A23C0F"/>
    <w:rsid w:val="00A30AC6"/>
    <w:rsid w:val="00A633FD"/>
    <w:rsid w:val="00A704EF"/>
    <w:rsid w:val="00A76943"/>
    <w:rsid w:val="00A8395F"/>
    <w:rsid w:val="00A96F6B"/>
    <w:rsid w:val="00AA0892"/>
    <w:rsid w:val="00AA7A4B"/>
    <w:rsid w:val="00AB2A89"/>
    <w:rsid w:val="00AB614A"/>
    <w:rsid w:val="00AD3AFD"/>
    <w:rsid w:val="00AE47BD"/>
    <w:rsid w:val="00B23C69"/>
    <w:rsid w:val="00B268A1"/>
    <w:rsid w:val="00B33B11"/>
    <w:rsid w:val="00B44238"/>
    <w:rsid w:val="00B44944"/>
    <w:rsid w:val="00B44C8A"/>
    <w:rsid w:val="00B724D6"/>
    <w:rsid w:val="00B73F0B"/>
    <w:rsid w:val="00B92788"/>
    <w:rsid w:val="00BB1FB1"/>
    <w:rsid w:val="00BC14EE"/>
    <w:rsid w:val="00BC1E40"/>
    <w:rsid w:val="00BC493C"/>
    <w:rsid w:val="00BC6D0D"/>
    <w:rsid w:val="00BD3537"/>
    <w:rsid w:val="00BD40C9"/>
    <w:rsid w:val="00BD541D"/>
    <w:rsid w:val="00BD620D"/>
    <w:rsid w:val="00BE2681"/>
    <w:rsid w:val="00BE6904"/>
    <w:rsid w:val="00C22C43"/>
    <w:rsid w:val="00C300A8"/>
    <w:rsid w:val="00C4095E"/>
    <w:rsid w:val="00C7416E"/>
    <w:rsid w:val="00C80D33"/>
    <w:rsid w:val="00C830D6"/>
    <w:rsid w:val="00C8750D"/>
    <w:rsid w:val="00C97367"/>
    <w:rsid w:val="00CA1171"/>
    <w:rsid w:val="00CA6975"/>
    <w:rsid w:val="00CB37DA"/>
    <w:rsid w:val="00CC06E5"/>
    <w:rsid w:val="00CE0652"/>
    <w:rsid w:val="00CE2BDC"/>
    <w:rsid w:val="00CF5E13"/>
    <w:rsid w:val="00D1261B"/>
    <w:rsid w:val="00D157CE"/>
    <w:rsid w:val="00D17BFF"/>
    <w:rsid w:val="00D3052E"/>
    <w:rsid w:val="00D31977"/>
    <w:rsid w:val="00D3659A"/>
    <w:rsid w:val="00D445AA"/>
    <w:rsid w:val="00D62277"/>
    <w:rsid w:val="00D74B35"/>
    <w:rsid w:val="00D96C74"/>
    <w:rsid w:val="00DB0866"/>
    <w:rsid w:val="00DB3EF7"/>
    <w:rsid w:val="00DB5E1E"/>
    <w:rsid w:val="00DC2613"/>
    <w:rsid w:val="00DC678F"/>
    <w:rsid w:val="00DE3006"/>
    <w:rsid w:val="00DF16DD"/>
    <w:rsid w:val="00E02994"/>
    <w:rsid w:val="00E1251A"/>
    <w:rsid w:val="00E1489F"/>
    <w:rsid w:val="00E61535"/>
    <w:rsid w:val="00E74E9F"/>
    <w:rsid w:val="00E8426D"/>
    <w:rsid w:val="00EA07EE"/>
    <w:rsid w:val="00EB22D1"/>
    <w:rsid w:val="00EB5BFF"/>
    <w:rsid w:val="00EC00AB"/>
    <w:rsid w:val="00EC3D9C"/>
    <w:rsid w:val="00ED018A"/>
    <w:rsid w:val="00ED5DCF"/>
    <w:rsid w:val="00EF091F"/>
    <w:rsid w:val="00EF6C8E"/>
    <w:rsid w:val="00F14A1A"/>
    <w:rsid w:val="00F37801"/>
    <w:rsid w:val="00F44C05"/>
    <w:rsid w:val="00F642B8"/>
    <w:rsid w:val="00F72C81"/>
    <w:rsid w:val="00F75E6A"/>
    <w:rsid w:val="00F762CF"/>
    <w:rsid w:val="00F76779"/>
    <w:rsid w:val="00F8033F"/>
    <w:rsid w:val="00F813C8"/>
    <w:rsid w:val="00F97DDD"/>
    <w:rsid w:val="00FA3BD5"/>
    <w:rsid w:val="00FB1F67"/>
    <w:rsid w:val="00FB699F"/>
    <w:rsid w:val="00FE6E4E"/>
    <w:rsid w:val="00FF2485"/>
    <w:rsid w:val="00FF2F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i/>
      <w:kern w:val="0"/>
      <w:sz w:val="26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kern w:val="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kern w:val="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sid w:val="0047023F"/>
    <w:rPr>
      <w:rFonts w:eastAsia="Times New Roman"/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47023F"/>
    <w:rPr>
      <w:rFonts w:eastAsia="Times New Roman"/>
      <w:b/>
    </w:rPr>
  </w:style>
  <w:style w:type="character" w:customStyle="1" w:styleId="Heading7Char">
    <w:name w:val="Heading 7 Char"/>
    <w:link w:val="Heading7"/>
    <w:uiPriority w:val="99"/>
    <w:locked/>
    <w:rsid w:val="0047023F"/>
    <w:rPr>
      <w:rFonts w:eastAsia="Times New Roman"/>
      <w:sz w:val="24"/>
    </w:rPr>
  </w:style>
  <w:style w:type="character" w:customStyle="1" w:styleId="Heading8Char">
    <w:name w:val="Heading 8 Char"/>
    <w:link w:val="Heading8"/>
    <w:uiPriority w:val="99"/>
    <w:locked/>
    <w:rsid w:val="0047023F"/>
    <w:rPr>
      <w:rFonts w:eastAsia="Times New Roman"/>
      <w:i/>
      <w:sz w:val="24"/>
    </w:rPr>
  </w:style>
  <w:style w:type="character" w:customStyle="1" w:styleId="Heading9Char">
    <w:name w:val="Heading 9 Char"/>
    <w:link w:val="Heading9"/>
    <w:uiPriority w:val="99"/>
    <w:locked/>
    <w:rsid w:val="0047023F"/>
    <w:rPr>
      <w:rFonts w:eastAsia="Times New Roman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styleId="Footer">
    <w:name w:val="footer"/>
    <w:basedOn w:val="Normal"/>
    <w:link w:val="Footer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FooterChar">
    <w:name w:val="Footer Char"/>
    <w:link w:val="Footer"/>
    <w:uiPriority w:val="99"/>
    <w:locked/>
    <w:rsid w:val="00EF091F"/>
    <w:rPr>
      <w:rFonts w:ascii="Arial" w:hAnsi="Arial" w:cs="Arial"/>
      <w:sz w:val="20"/>
      <w:lang w:val="x-none" w:eastAsia="sk-SK"/>
    </w:rPr>
  </w:style>
  <w:style w:type="character" w:styleId="PageNumber">
    <w:name w:val="page number"/>
    <w:uiPriority w:val="99"/>
    <w:rsid w:val="00EF091F"/>
  </w:style>
  <w:style w:type="paragraph" w:styleId="BodyText">
    <w:name w:val="Body Text"/>
    <w:basedOn w:val="Normal"/>
    <w:link w:val="Body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BodyTextChar">
    <w:name w:val="Body Text Char"/>
    <w:link w:val="BodyText"/>
    <w:uiPriority w:val="99"/>
    <w:locked/>
    <w:rsid w:val="00F37801"/>
    <w:rPr>
      <w:rFonts w:ascii="Times New Roman" w:hAnsi="Times New Roman" w:cs="Times New Roman"/>
      <w:sz w:val="24"/>
    </w:rPr>
  </w:style>
  <w:style w:type="paragraph" w:styleId="Title">
    <w:name w:val="Title"/>
    <w:basedOn w:val="Normal"/>
    <w:link w:val="Title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0"/>
      <w:u w:val="single"/>
      <w:lang w:bidi="ar-SA"/>
    </w:rPr>
  </w:style>
  <w:style w:type="character" w:customStyle="1" w:styleId="TitleChar">
    <w:name w:val="Title Char"/>
    <w:link w:val="Title"/>
    <w:uiPriority w:val="10"/>
    <w:locked/>
    <w:rsid w:val="00F37801"/>
    <w:rPr>
      <w:rFonts w:ascii="Arial Narrow" w:hAnsi="Arial Narrow" w:cs="Arial Narrow"/>
      <w:b/>
      <w:sz w:val="28"/>
      <w:u w:val="single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customStyle="1" w:styleId="MediumGrid1-Accent21">
    <w:name w:val="Medium Grid 1 - Accent 21"/>
    <w:basedOn w:val="Normal"/>
    <w:uiPriority w:val="99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47"/>
    <w:pPr>
      <w:jc w:val="left"/>
    </w:pPr>
    <w:rPr>
      <w:rFonts w:ascii="Tahoma" w:hAnsi="Tahoma"/>
      <w:sz w:val="14"/>
      <w:szCs w:val="14"/>
    </w:rPr>
  </w:style>
  <w:style w:type="character" w:customStyle="1" w:styleId="BalloonTextChar">
    <w:name w:val="Balloon Text Char"/>
    <w:link w:val="BalloonText"/>
    <w:uiPriority w:val="99"/>
    <w:semiHidden/>
    <w:locked/>
    <w:rsid w:val="00857047"/>
    <w:rPr>
      <w:rFonts w:ascii="Tahoma" w:eastAsia="SimSun" w:hAnsi="Tahoma"/>
      <w:kern w:val="1"/>
      <w:sz w:val="14"/>
      <w:lang w:val="x-none" w:eastAsia="hi-IN"/>
    </w:rPr>
  </w:style>
  <w:style w:type="paragraph" w:customStyle="1" w:styleId="titulok">
    <w:name w:val="titulok"/>
    <w:basedOn w:val="Normal"/>
    <w:rsid w:val="00BD541D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E998B-6B36-43B4-AB50-451CC236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579</Words>
  <Characters>3306</Characters>
  <Application>Microsoft Office Word</Application>
  <DocSecurity>0</DocSecurity>
  <Lines>0</Lines>
  <Paragraphs>0</Paragraphs>
  <ScaleCrop>false</ScaleCrop>
  <Company>Kancelaria NR SR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2014-12-04T15:44:00Z</cp:lastPrinted>
  <dcterms:created xsi:type="dcterms:W3CDTF">2015-05-29T17:23:00Z</dcterms:created>
  <dcterms:modified xsi:type="dcterms:W3CDTF">2015-05-29T17:23:00Z</dcterms:modified>
</cp:coreProperties>
</file>