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4606" w:rsidRPr="00D16CA1" w:rsidP="00D16CA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</w:rPr>
      </w:pPr>
      <w:r w:rsidRPr="00D16CA1">
        <w:rPr>
          <w:rFonts w:ascii="Book Antiqua" w:hAnsi="Book Antiqua"/>
          <w:b/>
          <w:bCs/>
          <w:spacing w:val="20"/>
          <w:sz w:val="22"/>
        </w:rPr>
        <w:t>NÁRODNÁ  RADA  SLOVENSKEJ  REPUBLIKY</w:t>
      </w: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  <w:r w:rsidRPr="00D16CA1">
        <w:rPr>
          <w:rFonts w:ascii="Book Antiqua" w:hAnsi="Book Antiqua"/>
          <w:spacing w:val="20"/>
          <w:sz w:val="22"/>
        </w:rPr>
        <w:t>VI. volebné obdobie</w:t>
      </w: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  <w:r w:rsidRPr="00D16CA1">
        <w:rPr>
          <w:rFonts w:ascii="Book Antiqua" w:hAnsi="Book Antiqua"/>
          <w:b/>
          <w:bCs/>
          <w:spacing w:val="30"/>
          <w:sz w:val="22"/>
        </w:rPr>
        <w:t xml:space="preserve">Návrh </w:t>
      </w:r>
    </w:p>
    <w:p w:rsidR="00274606" w:rsidRPr="00D16CA1" w:rsidP="00D16CA1">
      <w:pPr>
        <w:tabs>
          <w:tab w:val="left" w:pos="6120"/>
        </w:tabs>
        <w:bidi w:val="0"/>
        <w:spacing w:before="120" w:line="276" w:lineRule="auto"/>
        <w:jc w:val="left"/>
        <w:rPr>
          <w:rFonts w:ascii="Book Antiqua" w:hAnsi="Book Antiqua"/>
          <w:b/>
          <w:bCs/>
          <w:spacing w:val="30"/>
          <w:sz w:val="22"/>
        </w:rPr>
      </w:pPr>
      <w:r w:rsidRPr="00D16CA1">
        <w:rPr>
          <w:rFonts w:ascii="Book Antiqua" w:hAnsi="Book Antiqua"/>
          <w:b/>
          <w:bCs/>
          <w:spacing w:val="30"/>
          <w:sz w:val="22"/>
        </w:rPr>
        <w:tab/>
      </w: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D16CA1">
        <w:rPr>
          <w:rFonts w:ascii="Book Antiqua" w:hAnsi="Book Antiqua"/>
          <w:b/>
          <w:bCs/>
          <w:caps/>
          <w:spacing w:val="30"/>
          <w:sz w:val="22"/>
        </w:rPr>
        <w:t>zákon</w:t>
      </w:r>
    </w:p>
    <w:p w:rsidR="00274606" w:rsidRPr="00D16CA1" w:rsidP="00D16CA1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Pr="00D16CA1" w:rsidR="005D1F21">
        <w:rPr>
          <w:rFonts w:ascii="Book Antiqua" w:hAnsi="Book Antiqua"/>
          <w:sz w:val="22"/>
        </w:rPr>
        <w:t>z ... 2015</w:t>
      </w:r>
      <w:r w:rsidRPr="00D16CA1">
        <w:rPr>
          <w:rFonts w:ascii="Book Antiqua" w:hAnsi="Book Antiqua"/>
          <w:sz w:val="22"/>
        </w:rPr>
        <w:t>,</w:t>
      </w:r>
    </w:p>
    <w:p w:rsidR="00274606" w:rsidRPr="00D16CA1" w:rsidP="00D16CA1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D16CA1">
        <w:rPr>
          <w:rFonts w:ascii="Book Antiqua" w:hAnsi="Book Antiqua"/>
          <w:b/>
          <w:sz w:val="22"/>
        </w:rPr>
        <w:t xml:space="preserve">ktorým sa mení a dopĺňa zákon č. 300/2005 Z. z. Trestný zákon v znení neskorších predpisov a ktorým sa </w:t>
      </w:r>
      <w:r w:rsidRPr="00D16CA1" w:rsidR="005D1F21">
        <w:rPr>
          <w:rFonts w:ascii="Book Antiqua" w:hAnsi="Book Antiqua"/>
          <w:b/>
          <w:sz w:val="22"/>
        </w:rPr>
        <w:t>menia a dopĺňajú niektoré zákony</w:t>
      </w: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274606" w:rsidRPr="00D16CA1" w:rsidP="00D16CA1">
      <w:pPr>
        <w:bidi w:val="0"/>
        <w:spacing w:before="120" w:line="276" w:lineRule="auto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Národná rada Slovenskej republiky sa uzniesla na tomto zákone:</w:t>
      </w:r>
    </w:p>
    <w:p w:rsidR="00274606" w:rsidRPr="00D16CA1" w:rsidP="00D16CA1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D16CA1" w:rsidP="00D16CA1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D16CA1">
        <w:rPr>
          <w:rFonts w:ascii="Book Antiqua" w:hAnsi="Book Antiqua"/>
          <w:b/>
          <w:sz w:val="22"/>
        </w:rPr>
        <w:t>Čl. I</w:t>
      </w:r>
    </w:p>
    <w:p w:rsidR="00274606" w:rsidRPr="00D16CA1" w:rsidP="00D16CA1">
      <w:pPr>
        <w:tabs>
          <w:tab w:val="left" w:pos="0"/>
        </w:tabs>
        <w:bidi w:val="0"/>
        <w:spacing w:before="120" w:line="276" w:lineRule="auto"/>
        <w:ind w:firstLine="426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Zákon č. 300/2005 Z. z. Trestný zákon v znení zákona č. 650/2005 Z. z., zákona                č. 692/2006 Z. z., zákona č. 218/2007 Z. z., zákona č. 491/2008 Z. z., zákona č. 497/2008 Z. z., zákona č. 498/2008 Z. z., zákona č. 59/2009 Z. z., zákona č. 257/2009 Z. z., zákona                  č. 317/2009 Z. z., zákona č. 492/2009 Z. z., zákona č. 576/2009 Z. z., zákona č. 224/2010 Z. z., zákona č. 547/2010 Z. z., zákona č. 33/2011 Z. z., zákona č. 262/2011 Z. z., zákona                   č. 313/2011 Z. z., zákona č. 246/2012 Z. z., zákona č. 334/2012 Z. z., nálezu Ústavného súdu Slovenskej republiky č. 428/2012 Z. z.,</w:t>
      </w:r>
      <w:r w:rsidRPr="00D16CA1" w:rsidR="00E42BCF">
        <w:rPr>
          <w:rFonts w:ascii="Book Antiqua" w:hAnsi="Book Antiqua"/>
          <w:sz w:val="22"/>
        </w:rPr>
        <w:t xml:space="preserve"> uznesenia Ústavného súdu Slovenskej republiky </w:t>
      </w:r>
      <w:r w:rsidR="00877BCA">
        <w:rPr>
          <w:rFonts w:ascii="Book Antiqua" w:hAnsi="Book Antiqua"/>
          <w:sz w:val="22"/>
        </w:rPr>
        <w:t xml:space="preserve">       </w:t>
      </w:r>
      <w:r w:rsidRPr="00D16CA1" w:rsidR="00E42BCF">
        <w:rPr>
          <w:rFonts w:ascii="Book Antiqua" w:hAnsi="Book Antiqua"/>
          <w:sz w:val="22"/>
        </w:rPr>
        <w:t>č. 189/2013 Z. z.,</w:t>
      </w:r>
      <w:r w:rsidRPr="00D16CA1">
        <w:rPr>
          <w:rFonts w:ascii="Book Antiqua" w:hAnsi="Book Antiqua"/>
          <w:sz w:val="22"/>
        </w:rPr>
        <w:t xml:space="preserve"> záko</w:t>
      </w:r>
      <w:r w:rsidRPr="00D16CA1" w:rsidR="00E42BCF">
        <w:rPr>
          <w:rFonts w:ascii="Book Antiqua" w:hAnsi="Book Antiqua"/>
          <w:sz w:val="22"/>
        </w:rPr>
        <w:t xml:space="preserve">na č. 204/2013 Z. z., </w:t>
      </w:r>
      <w:r w:rsidRPr="00D16CA1">
        <w:rPr>
          <w:rFonts w:ascii="Book Antiqua" w:hAnsi="Book Antiqua"/>
          <w:sz w:val="22"/>
        </w:rPr>
        <w:t>zákona č. 1/2014 Z. z.</w:t>
      </w:r>
      <w:r w:rsidRPr="00D16CA1" w:rsidR="00E42BCF">
        <w:rPr>
          <w:rFonts w:ascii="Book Antiqua" w:hAnsi="Book Antiqua"/>
          <w:sz w:val="22"/>
        </w:rPr>
        <w:t>, nálezu Ústavného súdu Slovenskej republiky č. 260/</w:t>
      </w:r>
      <w:r w:rsidRPr="00DA0007" w:rsidR="00E42BCF">
        <w:rPr>
          <w:rFonts w:ascii="Book Antiqua" w:hAnsi="Book Antiqua"/>
          <w:sz w:val="22"/>
        </w:rPr>
        <w:t xml:space="preserve">2014 Z. z., zákona č. </w:t>
      </w:r>
      <w:r w:rsidR="00346B30">
        <w:rPr>
          <w:rFonts w:ascii="Book Antiqua" w:hAnsi="Book Antiqua"/>
          <w:sz w:val="22"/>
        </w:rPr>
        <w:t>73</w:t>
      </w:r>
      <w:r w:rsidRPr="00DA0007" w:rsidR="00E42BCF">
        <w:rPr>
          <w:rFonts w:ascii="Book Antiqua" w:hAnsi="Book Antiqua"/>
          <w:sz w:val="22"/>
        </w:rPr>
        <w:t>/2015 Z. z.</w:t>
      </w:r>
      <w:r w:rsidR="00D96746">
        <w:rPr>
          <w:rFonts w:ascii="Book Antiqua" w:hAnsi="Book Antiqua"/>
          <w:sz w:val="22"/>
        </w:rPr>
        <w:t>, zákona č. 78</w:t>
      </w:r>
      <w:r w:rsidR="005C5EC5">
        <w:rPr>
          <w:rFonts w:ascii="Book Antiqua" w:hAnsi="Book Antiqua"/>
          <w:sz w:val="22"/>
        </w:rPr>
        <w:t>/2015 Z. z.</w:t>
      </w:r>
      <w:r w:rsidRPr="00DA0007" w:rsidR="00E42BCF">
        <w:rPr>
          <w:rFonts w:ascii="Book Antiqua" w:hAnsi="Book Antiqua"/>
          <w:sz w:val="22"/>
        </w:rPr>
        <w:t xml:space="preserve"> </w:t>
      </w:r>
      <w:r w:rsidRPr="005C5EC5" w:rsidR="00E42BCF">
        <w:rPr>
          <w:rFonts w:ascii="Book Antiqua" w:hAnsi="Book Antiqua"/>
          <w:sz w:val="22"/>
        </w:rPr>
        <w:t>a </w:t>
      </w:r>
      <w:r w:rsidRPr="00D96746" w:rsidR="00E42BCF">
        <w:rPr>
          <w:rFonts w:ascii="Book Antiqua" w:hAnsi="Book Antiqua"/>
          <w:sz w:val="22"/>
        </w:rPr>
        <w:t>zákona č. .../2015 Z. z.</w:t>
      </w:r>
      <w:r w:rsidR="00877BCA">
        <w:rPr>
          <w:rFonts w:ascii="Book Antiqua" w:hAnsi="Book Antiqua"/>
          <w:sz w:val="22"/>
        </w:rPr>
        <w:t xml:space="preserve"> </w:t>
      </w:r>
      <w:r w:rsidRPr="00DA0007">
        <w:rPr>
          <w:rFonts w:ascii="Book Antiqua" w:hAnsi="Book Antiqua"/>
          <w:sz w:val="22"/>
        </w:rPr>
        <w:t>sa</w:t>
      </w:r>
      <w:r w:rsidRPr="00D16CA1">
        <w:rPr>
          <w:rFonts w:ascii="Book Antiqua" w:hAnsi="Book Antiqua"/>
          <w:sz w:val="22"/>
        </w:rPr>
        <w:t xml:space="preserve"> mení a dopĺňa takto:</w:t>
      </w:r>
    </w:p>
    <w:p w:rsidR="00274606" w:rsidRPr="00D16CA1" w:rsidP="00D16CA1">
      <w:pPr>
        <w:tabs>
          <w:tab w:val="left" w:pos="1800"/>
        </w:tabs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</w:rPr>
      </w:pPr>
    </w:p>
    <w:p w:rsidR="00274606" w:rsidRPr="00D16CA1" w:rsidP="00D16CA1">
      <w:pPr>
        <w:tabs>
          <w:tab w:val="left" w:pos="1800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1. </w:t>
        <w:tab/>
        <w:t>V § 61 odsek 1 znie:</w:t>
      </w:r>
    </w:p>
    <w:p w:rsidR="00274606" w:rsidRPr="00D16CA1" w:rsidP="00D16CA1">
      <w:pPr>
        <w:tabs>
          <w:tab w:val="left" w:pos="1800"/>
        </w:tabs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 „(1) </w:t>
        <w:tab/>
        <w:t>Trest zákazu činnosti spočíva v tom, že sa odsúdenému po dobu výkonu tohto trestu zakazuje výkon</w:t>
      </w:r>
    </w:p>
    <w:p w:rsidR="00274606" w:rsidRPr="00D16CA1" w:rsidP="00D16CA1">
      <w:pPr>
        <w:tabs>
          <w:tab w:val="left" w:pos="1418"/>
        </w:tabs>
        <w:bidi w:val="0"/>
        <w:spacing w:before="120" w:line="276" w:lineRule="auto"/>
        <w:ind w:left="1701" w:hanging="283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a) </w:t>
        <w:tab/>
        <w:t>určitého zamestnania, povolania alebo funkcie,</w:t>
      </w:r>
    </w:p>
    <w:p w:rsidR="00274606" w:rsidRPr="00D16CA1" w:rsidP="00D16CA1">
      <w:pPr>
        <w:tabs>
          <w:tab w:val="left" w:pos="1418"/>
        </w:tabs>
        <w:bidi w:val="0"/>
        <w:spacing w:before="120" w:line="276" w:lineRule="auto"/>
        <w:ind w:left="1701" w:hanging="283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b)</w:t>
        <w:tab/>
        <w:t>takej činnosti, na ktorú treba osobitné povolenie alebo ktorej podmienky výkonu upravuje osobitný predpis, alebo</w:t>
      </w:r>
    </w:p>
    <w:p w:rsidR="00274606" w:rsidRPr="00D16CA1" w:rsidP="00D16CA1">
      <w:pPr>
        <w:tabs>
          <w:tab w:val="left" w:pos="1418"/>
        </w:tabs>
        <w:bidi w:val="0"/>
        <w:spacing w:before="120" w:line="276" w:lineRule="auto"/>
        <w:ind w:left="1701" w:hanging="283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c)</w:t>
        <w:tab/>
      </w:r>
      <w:r w:rsidRPr="00DA0007">
        <w:rPr>
          <w:rFonts w:ascii="Book Antiqua" w:hAnsi="Book Antiqua"/>
          <w:sz w:val="22"/>
        </w:rPr>
        <w:t>iných činností</w:t>
      </w:r>
      <w:r w:rsidRPr="00DA0007" w:rsidR="00C817FB">
        <w:rPr>
          <w:rFonts w:ascii="Book Antiqua" w:hAnsi="Book Antiqua"/>
          <w:sz w:val="22"/>
        </w:rPr>
        <w:t xml:space="preserve"> zahŕňajúcich priamy a pravidelný kontakt s deťmi</w:t>
      </w:r>
      <w:r w:rsidRPr="00D16CA1">
        <w:rPr>
          <w:rFonts w:ascii="Book Antiqua" w:hAnsi="Book Antiqua"/>
          <w:sz w:val="22"/>
        </w:rPr>
        <w:t>, ktorými sú opatrovateľská činnosť, športová činnosť, kultúrna činnosť, záujmová činnosť, dobrovoľnícka činnosť, osvetová činnosť, odborná činnosť a ďalšie im podobné činnosti.“.</w:t>
      </w:r>
    </w:p>
    <w:p w:rsidR="00274606" w:rsidRPr="00D16CA1" w:rsidP="00D16CA1">
      <w:pPr>
        <w:tabs>
          <w:tab w:val="left" w:pos="1800"/>
        </w:tabs>
        <w:bidi w:val="0"/>
        <w:spacing w:before="120" w:line="276" w:lineRule="auto"/>
        <w:ind w:left="1134" w:hanging="425"/>
        <w:rPr>
          <w:rFonts w:ascii="Book Antiqua" w:hAnsi="Book Antiqua"/>
          <w:sz w:val="22"/>
        </w:rPr>
      </w:pPr>
    </w:p>
    <w:p w:rsidR="00274606" w:rsidRPr="00D16CA1" w:rsidP="00D16CA1">
      <w:pPr>
        <w:tabs>
          <w:tab w:val="left" w:pos="1800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2. </w:t>
        <w:tab/>
        <w:t>V § 61 ods. 2 sa na začiatku vkladajú slová „Ak tento zákon neustanovuje inak,“.</w:t>
      </w:r>
    </w:p>
    <w:p w:rsidR="00274606" w:rsidRPr="00D16CA1" w:rsidP="00D16CA1">
      <w:pPr>
        <w:tabs>
          <w:tab w:val="left" w:pos="1800"/>
        </w:tabs>
        <w:bidi w:val="0"/>
        <w:spacing w:before="120" w:line="276" w:lineRule="auto"/>
        <w:rPr>
          <w:rFonts w:ascii="Book Antiqua" w:hAnsi="Book Antiqua"/>
          <w:sz w:val="22"/>
        </w:rPr>
      </w:pPr>
    </w:p>
    <w:p w:rsidR="002B358E" w:rsidRPr="00D16CA1" w:rsidP="00D16CA1">
      <w:pPr>
        <w:tabs>
          <w:tab w:val="left" w:pos="1800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3. </w:t>
        <w:tab/>
        <w:t xml:space="preserve">V § 61 sa za odsek 3 vkladá nový odsek 4, ktorý znie: </w:t>
      </w:r>
    </w:p>
    <w:p w:rsidR="002B358E" w:rsidRPr="00D16CA1" w:rsidP="00D16CA1">
      <w:p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„(4) </w:t>
        <w:tab/>
        <w:t>Ak ide o trestné činy uvedené v</w:t>
      </w:r>
    </w:p>
    <w:p w:rsidR="002B358E" w:rsidRPr="00D16CA1" w:rsidP="00D16CA1">
      <w:pPr>
        <w:tabs>
          <w:tab w:val="left" w:pos="1418"/>
        </w:tabs>
        <w:bidi w:val="0"/>
        <w:spacing w:before="120" w:line="276" w:lineRule="auto"/>
        <w:ind w:left="1701" w:hanging="283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a)</w:t>
        <w:tab/>
        <w:t xml:space="preserve">odseku 5 písm. a), súd uloží trest zákazu činností podľa odseku 1 písm. a) až c) zahŕňajúcich priamy a pravidelný kontakt s deťmi bez ohľadu na to, </w:t>
      </w:r>
    </w:p>
    <w:p w:rsidR="002B358E" w:rsidRPr="00D16CA1" w:rsidP="00D16CA1">
      <w:pPr>
        <w:tabs>
          <w:tab w:val="left" w:pos="1701"/>
        </w:tabs>
        <w:bidi w:val="0"/>
        <w:spacing w:before="120" w:line="276" w:lineRule="auto"/>
        <w:ind w:left="1985" w:hanging="284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1. </w:t>
        <w:tab/>
        <w:t>či páchateľ tieto činnosti do uloženia trestu vykonával, a</w:t>
      </w:r>
    </w:p>
    <w:p w:rsidR="002B358E" w:rsidRPr="00D16CA1" w:rsidP="00D16CA1">
      <w:pPr>
        <w:tabs>
          <w:tab w:val="left" w:pos="1701"/>
        </w:tabs>
        <w:bidi w:val="0"/>
        <w:spacing w:before="120" w:line="276" w:lineRule="auto"/>
        <w:ind w:left="1985" w:hanging="284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2.</w:t>
        <w:tab/>
        <w:t>v akej súvislosti sa páchateľ trestného činu dopustil,</w:t>
      </w:r>
    </w:p>
    <w:p w:rsidR="002B358E" w:rsidRPr="00D16CA1" w:rsidP="00D16CA1">
      <w:pPr>
        <w:tabs>
          <w:tab w:val="left" w:pos="1418"/>
        </w:tabs>
        <w:bidi w:val="0"/>
        <w:spacing w:before="120" w:line="276" w:lineRule="auto"/>
        <w:ind w:left="1701" w:hanging="283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b) odseku 5 písm. b), súd môže uložiť trest zákazu činností podľa odseku 1 písm. a) až c) zahŕňajúcich priamy a pravidelný kontakt s deťmi bez ohľadu na to, </w:t>
      </w:r>
    </w:p>
    <w:p w:rsidR="002B358E" w:rsidRPr="00D16CA1" w:rsidP="00D16CA1">
      <w:pPr>
        <w:tabs>
          <w:tab w:val="left" w:pos="1701"/>
        </w:tabs>
        <w:bidi w:val="0"/>
        <w:spacing w:before="120" w:line="276" w:lineRule="auto"/>
        <w:ind w:left="1985" w:hanging="284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1. </w:t>
        <w:tab/>
        <w:t>či páchateľ tieto činnosti do uloženia trestu vykonával, a</w:t>
      </w:r>
    </w:p>
    <w:p w:rsidR="002B358E" w:rsidRPr="00D16CA1" w:rsidP="00D16CA1">
      <w:pPr>
        <w:tabs>
          <w:tab w:val="left" w:pos="1701"/>
        </w:tabs>
        <w:bidi w:val="0"/>
        <w:spacing w:before="120" w:line="276" w:lineRule="auto"/>
        <w:ind w:left="1985" w:hanging="284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2.</w:t>
        <w:tab/>
        <w:t>v akej súvislosti sa páchateľ trestného činu dopustil.“.</w:t>
      </w:r>
    </w:p>
    <w:p w:rsidR="002B358E" w:rsidRPr="00D16CA1" w:rsidP="00D16CA1">
      <w:pPr>
        <w:tabs>
          <w:tab w:val="left" w:pos="426"/>
        </w:tabs>
        <w:bidi w:val="0"/>
        <w:spacing w:before="120" w:line="276" w:lineRule="auto"/>
        <w:ind w:firstLine="426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Doterajšie odseky 4 až 9 sa označujú ako odseky 5 až 10.</w:t>
      </w:r>
    </w:p>
    <w:p w:rsidR="006A1EB3" w:rsidRPr="00D16CA1" w:rsidP="00D16CA1">
      <w:pPr>
        <w:tabs>
          <w:tab w:val="left" w:pos="426"/>
          <w:tab w:val="left" w:pos="5868"/>
        </w:tabs>
        <w:bidi w:val="0"/>
        <w:spacing w:before="120" w:line="276" w:lineRule="auto"/>
        <w:ind w:firstLine="426"/>
        <w:rPr>
          <w:rFonts w:ascii="Book Antiqua" w:hAnsi="Book Antiqua"/>
          <w:sz w:val="22"/>
        </w:rPr>
      </w:pPr>
      <w:r w:rsidRPr="00D16CA1" w:rsidR="00D9314A">
        <w:rPr>
          <w:rFonts w:ascii="Book Antiqua" w:hAnsi="Book Antiqua"/>
          <w:sz w:val="22"/>
        </w:rPr>
        <w:tab/>
      </w:r>
    </w:p>
    <w:p w:rsidR="002B358E" w:rsidRPr="00D16CA1" w:rsidP="00D16CA1">
      <w:p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4.</w:t>
        <w:tab/>
      </w:r>
      <w:r w:rsidRPr="00833275">
        <w:rPr>
          <w:rFonts w:ascii="Book Antiqua" w:hAnsi="Book Antiqua"/>
          <w:sz w:val="22"/>
        </w:rPr>
        <w:t>V § 61 odsek 5 znie:</w:t>
      </w:r>
      <w:r w:rsidRPr="00D16CA1">
        <w:rPr>
          <w:rFonts w:ascii="Book Antiqua" w:hAnsi="Book Antiqua"/>
          <w:sz w:val="22"/>
        </w:rPr>
        <w:t xml:space="preserve"> </w:t>
      </w:r>
    </w:p>
    <w:p w:rsidR="002B358E" w:rsidRPr="00D16CA1" w:rsidP="00D16CA1">
      <w:pPr>
        <w:tabs>
          <w:tab w:val="left" w:pos="851"/>
        </w:tabs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„(5) </w:t>
        <w:tab/>
        <w:t xml:space="preserve">Súd v súlade s odsekom 4 </w:t>
      </w:r>
    </w:p>
    <w:p w:rsidR="002B358E" w:rsidRPr="00877BCA" w:rsidP="00D16CA1">
      <w:pPr>
        <w:tabs>
          <w:tab w:val="left" w:pos="1418"/>
        </w:tabs>
        <w:bidi w:val="0"/>
        <w:spacing w:before="120" w:line="276" w:lineRule="auto"/>
        <w:ind w:left="1701" w:hanging="283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a) </w:t>
        <w:tab/>
      </w:r>
      <w:r w:rsidRPr="00877BCA">
        <w:rPr>
          <w:rFonts w:ascii="Book Antiqua" w:hAnsi="Book Antiqua"/>
          <w:sz w:val="22"/>
        </w:rPr>
        <w:t>uloží trest zákazu činnosti zahŕňajúcej priamy a pravidelný kontakt s deťmi na doživotie, ak odsudzuje páchateľa za trestný čin obchodovania s ľuďmi podľa § 179, trestný čin znásilnenia podľa § 199, trestný čin sexuálneho násilia podľa § 200, trestný čin sexuálneho zneužívania podľa § 201 až 202, trestný čin týrania blízkej osoby a zverenej osoby podľa § 208, trestný čin výroby detskej pornografie podľa § 368, trestný čin rozširovania detskej pornografie podľa § 369, trestný čin prechovávania detskej pornografie a účasti na detskom pornografickom predstavení podľa § 370</w:t>
      </w:r>
      <w:r w:rsidRPr="00877BCA" w:rsidR="00833275">
        <w:rPr>
          <w:rFonts w:ascii="Book Antiqua" w:hAnsi="Book Antiqua"/>
          <w:sz w:val="22"/>
        </w:rPr>
        <w:t>, trestný čin ohrozovania mravnosti podľa § 372</w:t>
      </w:r>
      <w:r w:rsidRPr="00877BCA" w:rsidR="00FA446B">
        <w:rPr>
          <w:rFonts w:ascii="Book Antiqua" w:hAnsi="Book Antiqua"/>
          <w:sz w:val="22"/>
        </w:rPr>
        <w:t xml:space="preserve"> </w:t>
      </w:r>
      <w:r w:rsidRPr="00877BCA">
        <w:rPr>
          <w:rFonts w:ascii="Book Antiqua" w:hAnsi="Book Antiqua"/>
          <w:sz w:val="22"/>
        </w:rPr>
        <w:t>a trestný čin mučenia a iného neľudského alebo krutého zaobchádzania podľa § 420,</w:t>
      </w:r>
    </w:p>
    <w:p w:rsidR="002B358E" w:rsidRPr="00D16CA1" w:rsidP="00D16CA1">
      <w:pPr>
        <w:tabs>
          <w:tab w:val="left" w:pos="1418"/>
        </w:tabs>
        <w:bidi w:val="0"/>
        <w:spacing w:before="120" w:line="276" w:lineRule="auto"/>
        <w:ind w:left="1701" w:hanging="283"/>
        <w:rPr>
          <w:rFonts w:ascii="Book Antiqua" w:hAnsi="Book Antiqua"/>
          <w:sz w:val="22"/>
        </w:rPr>
      </w:pPr>
      <w:r w:rsidRPr="00877BCA">
        <w:rPr>
          <w:rFonts w:ascii="Book Antiqua" w:hAnsi="Book Antiqua"/>
          <w:sz w:val="22"/>
        </w:rPr>
        <w:t>b)</w:t>
        <w:tab/>
        <w:t xml:space="preserve">môže uložiť trest zákazu činnosti zahŕňajúcej priamy a pravidelný kontakt s deťmi </w:t>
      </w:r>
      <w:r w:rsidRPr="00877BCA" w:rsidR="00833275">
        <w:rPr>
          <w:rFonts w:ascii="Book Antiqua" w:hAnsi="Book Antiqua"/>
          <w:sz w:val="22"/>
        </w:rPr>
        <w:t xml:space="preserve">dočasne alebo </w:t>
      </w:r>
      <w:r w:rsidRPr="00877BCA">
        <w:rPr>
          <w:rFonts w:ascii="Book Antiqua" w:hAnsi="Book Antiqua"/>
          <w:sz w:val="22"/>
        </w:rPr>
        <w:t xml:space="preserve">na doživotie, ak odsudzuje páchateľa za </w:t>
      </w:r>
      <w:r w:rsidRPr="00877BCA" w:rsidR="00833275">
        <w:rPr>
          <w:rFonts w:ascii="Book Antiqua" w:hAnsi="Book Antiqua"/>
          <w:sz w:val="22"/>
        </w:rPr>
        <w:t>trestný čin</w:t>
      </w:r>
      <w:r w:rsidRPr="00877BCA">
        <w:rPr>
          <w:rFonts w:ascii="Book Antiqua" w:hAnsi="Book Antiqua"/>
          <w:sz w:val="22"/>
        </w:rPr>
        <w:t xml:space="preserve"> odôvodňujúci  zo strany páchateľa hroziace nebezpečenstvo pre deti, ktorý nie je uvedený v písmene a).</w:t>
      </w:r>
      <w:r w:rsidRPr="00877BCA" w:rsidR="006A1EB3">
        <w:rPr>
          <w:rFonts w:ascii="Book Antiqua" w:hAnsi="Book Antiqua"/>
          <w:sz w:val="22"/>
        </w:rPr>
        <w:t>“.</w:t>
      </w:r>
    </w:p>
    <w:p w:rsidR="00BC54D4" w:rsidRPr="00BC54D4" w:rsidP="00BC54D4">
      <w:pPr>
        <w:pStyle w:val="ListParagraph"/>
        <w:tabs>
          <w:tab w:val="left" w:pos="1418"/>
        </w:tabs>
        <w:bidi w:val="0"/>
        <w:spacing w:before="120" w:line="276" w:lineRule="auto"/>
        <w:ind w:left="1776"/>
        <w:rPr>
          <w:rFonts w:ascii="Book Antiqua" w:hAnsi="Book Antiqua"/>
          <w:sz w:val="22"/>
        </w:rPr>
      </w:pPr>
    </w:p>
    <w:p w:rsidR="00274606" w:rsidRPr="00D16CA1" w:rsidP="00D16CA1">
      <w:p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5.</w:t>
        <w:tab/>
        <w:t>V § 61 ods. 8 sa slová „podľa odsekov 3 až 5“ nahrádzajú slovami „podľa odsekov 3 až 6“.</w:t>
      </w:r>
    </w:p>
    <w:p w:rsidR="00274606" w:rsidRPr="00D16CA1" w:rsidP="00D16CA1">
      <w:p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</w:p>
    <w:p w:rsidR="00274606" w:rsidRPr="00D16CA1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6.</w:t>
        <w:tab/>
        <w:t>V § 69 ods. 5 sa slová „podľa § 61 ods. 3 až 5“ nahrádzajú slovami „podľa § 61 ods. 3 až 6“.</w:t>
      </w:r>
    </w:p>
    <w:p w:rsidR="00274606" w:rsidRPr="00D16CA1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</w:p>
    <w:p w:rsidR="00274606" w:rsidRPr="00D16CA1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7.</w:t>
        <w:tab/>
        <w:t>V § 87 ods. 1 úvodná veta znie: „</w:t>
      </w:r>
      <w:r w:rsidRPr="00D16CA1" w:rsidR="003E74D0">
        <w:rPr>
          <w:rFonts w:ascii="Book Antiqua" w:hAnsi="Book Antiqua"/>
          <w:bCs/>
          <w:iCs/>
          <w:sz w:val="22"/>
        </w:rPr>
        <w:t>Ak tento zákon neustanovuje inak, trestnosť činu zaniká uplynutím premlčacej doby, ktorá je</w:t>
      </w:r>
      <w:r w:rsidRPr="00D16CA1">
        <w:rPr>
          <w:rFonts w:ascii="Book Antiqua" w:hAnsi="Book Antiqua"/>
          <w:sz w:val="22"/>
        </w:rPr>
        <w:t>“.</w:t>
      </w:r>
    </w:p>
    <w:p w:rsidR="00274606" w:rsidRPr="00D16CA1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</w:p>
    <w:p w:rsidR="00274606" w:rsidRPr="00D16CA1" w:rsidP="00D16CA1">
      <w:pPr>
        <w:tabs>
          <w:tab w:val="left" w:pos="851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8. </w:t>
        <w:tab/>
        <w:t>V § 87 sa vypúšťa odsek 5.</w:t>
      </w:r>
    </w:p>
    <w:p w:rsidR="00274606" w:rsidRPr="00D16CA1" w:rsidP="00D16CA1">
      <w:pPr>
        <w:tabs>
          <w:tab w:val="left" w:pos="851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</w:p>
    <w:p w:rsidR="00274606" w:rsidRPr="00BC54D4" w:rsidP="00D16CA1">
      <w:pPr>
        <w:tabs>
          <w:tab w:val="left" w:pos="1800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9.</w:t>
        <w:tab/>
      </w:r>
      <w:r w:rsidRPr="00BC54D4">
        <w:rPr>
          <w:rFonts w:ascii="Book Antiqua" w:hAnsi="Book Antiqua"/>
          <w:sz w:val="22"/>
        </w:rPr>
        <w:t xml:space="preserve">Doterajší text § 88 sa označuje ako odsek 1 a dopĺňa sa odsekom 2, ktorý znie: </w:t>
      </w:r>
    </w:p>
    <w:p w:rsidR="00274606" w:rsidRPr="00BC54D4" w:rsidP="00D16CA1">
      <w:pPr>
        <w:tabs>
          <w:tab w:val="left" w:pos="1800"/>
          <w:tab w:val="left" w:pos="5580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BC54D4">
        <w:rPr>
          <w:rFonts w:ascii="Book Antiqua" w:hAnsi="Book Antiqua"/>
          <w:sz w:val="22"/>
        </w:rPr>
        <w:t xml:space="preserve">„(2) </w:t>
        <w:tab/>
        <w:t>Uplynutím premlčacej doby nezaniká trestnosť trestného činu obchodovania s ľuďmi podľa § 179, trestného činu znásilnenia podľa § 199, trestného činu sexuálneho násilia podľa § 200, trestného činu sexuálneho zneužívania podľa § 201 až 202, trestného činu týrania blízkej osoby a zverenej osoby podľa § 208</w:t>
      </w:r>
      <w:r w:rsidRPr="00BC54D4" w:rsidR="00FA446B">
        <w:rPr>
          <w:rFonts w:ascii="Book Antiqua" w:hAnsi="Book Antiqua"/>
          <w:sz w:val="22"/>
        </w:rPr>
        <w:t xml:space="preserve"> a</w:t>
      </w:r>
      <w:r w:rsidRPr="00BC54D4">
        <w:rPr>
          <w:rFonts w:ascii="Book Antiqua" w:hAnsi="Book Antiqua"/>
          <w:sz w:val="22"/>
        </w:rPr>
        <w:t xml:space="preserve"> trestného činu výroby </w:t>
      </w:r>
      <w:r w:rsidRPr="00BC54D4" w:rsidR="00FA446B">
        <w:rPr>
          <w:rFonts w:ascii="Book Antiqua" w:hAnsi="Book Antiqua"/>
          <w:sz w:val="22"/>
        </w:rPr>
        <w:t>detskej pornografie podľa § 368</w:t>
      </w:r>
      <w:r w:rsidRPr="00BC54D4">
        <w:rPr>
          <w:rFonts w:ascii="Book Antiqua" w:hAnsi="Book Antiqua"/>
          <w:bCs/>
          <w:sz w:val="22"/>
        </w:rPr>
        <w:t>.“.</w:t>
      </w:r>
    </w:p>
    <w:p w:rsidR="00274606" w:rsidRPr="00BC54D4" w:rsidP="00D16CA1">
      <w:pPr>
        <w:tabs>
          <w:tab w:val="left" w:pos="1800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</w:rPr>
      </w:pPr>
    </w:p>
    <w:p w:rsidR="00274606" w:rsidRPr="00BC54D4" w:rsidP="00D16CA1">
      <w:pPr>
        <w:tabs>
          <w:tab w:val="left" w:pos="1800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BC54D4">
        <w:rPr>
          <w:rFonts w:ascii="Book Antiqua" w:hAnsi="Book Antiqua"/>
          <w:sz w:val="22"/>
        </w:rPr>
        <w:t>10.</w:t>
        <w:tab/>
        <w:t xml:space="preserve">Doterajší text § 91 sa označuje ako odsek 1 a dopĺňa sa odsekom 2, ktorý znie: </w:t>
      </w:r>
    </w:p>
    <w:p w:rsidR="00274606" w:rsidRPr="00D16CA1" w:rsidP="00D16CA1">
      <w:pPr>
        <w:tabs>
          <w:tab w:val="left" w:pos="1800"/>
          <w:tab w:val="left" w:pos="5580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BC54D4">
        <w:rPr>
          <w:rFonts w:ascii="Book Antiqua" w:hAnsi="Book Antiqua"/>
          <w:sz w:val="22"/>
        </w:rPr>
        <w:t xml:space="preserve">„(2) </w:t>
        <w:tab/>
        <w:t xml:space="preserve">Výkon trestu uloženého za trestný čin obchodovania s ľuďmi podľa § 179, trestný čin  znásilnenia podľa § 199, trestný čin sexuálneho násilia podľa </w:t>
      </w:r>
      <w:r w:rsidRPr="00BC54D4" w:rsidR="000522AA">
        <w:rPr>
          <w:rFonts w:ascii="Book Antiqua" w:hAnsi="Book Antiqua"/>
          <w:sz w:val="22"/>
        </w:rPr>
        <w:t xml:space="preserve">         </w:t>
      </w:r>
      <w:r w:rsidRPr="00BC54D4">
        <w:rPr>
          <w:rFonts w:ascii="Book Antiqua" w:hAnsi="Book Antiqua"/>
          <w:sz w:val="22"/>
        </w:rPr>
        <w:t>§ 200, trestný čin  sexuálneho zneužívania podľa § 201 až 202, trestný čin týrania blízkej</w:t>
      </w:r>
      <w:r w:rsidRPr="00BC54D4" w:rsidR="000522AA">
        <w:rPr>
          <w:rFonts w:ascii="Book Antiqua" w:hAnsi="Book Antiqua"/>
          <w:sz w:val="22"/>
        </w:rPr>
        <w:t xml:space="preserve"> osoby a zverenej osoby podľa § </w:t>
      </w:r>
      <w:r w:rsidRPr="00BC54D4" w:rsidR="00FA446B">
        <w:rPr>
          <w:rFonts w:ascii="Book Antiqua" w:hAnsi="Book Antiqua"/>
          <w:sz w:val="22"/>
        </w:rPr>
        <w:t>208 a</w:t>
      </w:r>
      <w:r w:rsidRPr="00BC54D4">
        <w:rPr>
          <w:rFonts w:ascii="Book Antiqua" w:hAnsi="Book Antiqua"/>
          <w:sz w:val="22"/>
        </w:rPr>
        <w:t xml:space="preserve"> trestný čin výroby d</w:t>
      </w:r>
      <w:r w:rsidRPr="00BC54D4" w:rsidR="00FA446B">
        <w:rPr>
          <w:rFonts w:ascii="Book Antiqua" w:hAnsi="Book Antiqua"/>
          <w:sz w:val="22"/>
        </w:rPr>
        <w:t xml:space="preserve">etskej pornografie podľa § 368 </w:t>
      </w:r>
      <w:r w:rsidRPr="00BC54D4">
        <w:rPr>
          <w:rFonts w:ascii="Book Antiqua" w:hAnsi="Book Antiqua"/>
          <w:sz w:val="22"/>
        </w:rPr>
        <w:t>sa nepremlčuje.</w:t>
      </w:r>
      <w:r w:rsidRPr="00BC54D4">
        <w:rPr>
          <w:rFonts w:ascii="Book Antiqua" w:hAnsi="Book Antiqua"/>
          <w:bCs/>
          <w:sz w:val="22"/>
        </w:rPr>
        <w:t>“.</w:t>
      </w:r>
    </w:p>
    <w:p w:rsidR="00274606" w:rsidRPr="00D16CA1" w:rsidP="00D16CA1">
      <w:pPr>
        <w:tabs>
          <w:tab w:val="left" w:pos="1800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</w:rPr>
      </w:pPr>
    </w:p>
    <w:p w:rsidR="00274606" w:rsidRPr="00D16CA1" w:rsidP="00D16CA1">
      <w:pPr>
        <w:tabs>
          <w:tab w:val="left" w:pos="1800"/>
          <w:tab w:val="left" w:pos="5580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</w:rPr>
      </w:pPr>
      <w:r w:rsidRPr="00D16CA1">
        <w:rPr>
          <w:rFonts w:ascii="Book Antiqua" w:hAnsi="Book Antiqua"/>
          <w:bCs/>
          <w:sz w:val="22"/>
        </w:rPr>
        <w:t>11.</w:t>
        <w:tab/>
        <w:t xml:space="preserve">V § 112 odsek 1 znie: </w:t>
      </w:r>
    </w:p>
    <w:p w:rsidR="00274606" w:rsidRPr="004342D0" w:rsidP="00D16CA1">
      <w:pPr>
        <w:tabs>
          <w:tab w:val="left" w:pos="1418"/>
        </w:tabs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D16CA1">
        <w:rPr>
          <w:rFonts w:ascii="Book Antiqua" w:hAnsi="Book Antiqua"/>
          <w:bCs/>
          <w:sz w:val="22"/>
        </w:rPr>
        <w:t xml:space="preserve">„(1) </w:t>
        <w:tab/>
        <w:t xml:space="preserve">Zákaz činnosti môže súd uložiť mladistvému len vtedy, ak to nie je na prekážku príprave na jeho povolanie; to neplatí, ak súd odsudzuje mladistvého za podmienok § 61 ods. 3 až 6. Horná hranica tohto trestu nesmie </w:t>
      </w:r>
      <w:r w:rsidRPr="004342D0">
        <w:rPr>
          <w:rFonts w:ascii="Book Antiqua" w:hAnsi="Book Antiqua"/>
          <w:bCs/>
          <w:sz w:val="22"/>
        </w:rPr>
        <w:t>prekročiť päť rokov, ak tento zákon neustanovuje inak.“.</w:t>
      </w:r>
    </w:p>
    <w:p w:rsidR="00274606" w:rsidRPr="004342D0" w:rsidP="00D16CA1">
      <w:pPr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sz w:val="22"/>
        </w:rPr>
      </w:pPr>
    </w:p>
    <w:p w:rsidR="00274606" w:rsidRPr="004342D0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4342D0">
        <w:rPr>
          <w:rFonts w:ascii="Book Antiqua" w:hAnsi="Book Antiqua"/>
          <w:sz w:val="22"/>
        </w:rPr>
        <w:t xml:space="preserve">12. </w:t>
        <w:tab/>
        <w:t>V § 112 ods. 3 sa za slová „§ 61 ods. 4“ vkladajú slová „a 5</w:t>
      </w:r>
      <w:r w:rsidRPr="004342D0" w:rsidR="002874CB">
        <w:rPr>
          <w:rFonts w:ascii="Book Antiqua" w:hAnsi="Book Antiqua"/>
          <w:sz w:val="22"/>
        </w:rPr>
        <w:t>, za ktorých by bol dospelému uložený trest zákazu činnosti na doživotie</w:t>
      </w:r>
      <w:r w:rsidRPr="004342D0">
        <w:rPr>
          <w:rFonts w:ascii="Book Antiqua" w:hAnsi="Book Antiqua"/>
          <w:sz w:val="22"/>
        </w:rPr>
        <w:t>“.</w:t>
      </w:r>
    </w:p>
    <w:p w:rsidR="00274606" w:rsidRPr="004342D0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</w:p>
    <w:p w:rsidR="00274606" w:rsidRPr="00D16CA1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4342D0">
        <w:rPr>
          <w:rFonts w:ascii="Book Antiqua" w:hAnsi="Book Antiqua"/>
          <w:sz w:val="22"/>
        </w:rPr>
        <w:t xml:space="preserve">13. </w:t>
        <w:tab/>
        <w:t>V § 112 ods. 4 sa slová „§ 61 ods. 5“ nahrádzajú slovami „§ 61 ods. 6</w:t>
      </w:r>
      <w:r w:rsidRPr="004342D0" w:rsidR="002874CB">
        <w:rPr>
          <w:rFonts w:ascii="Book Antiqua" w:hAnsi="Book Antiqua"/>
          <w:sz w:val="22"/>
        </w:rPr>
        <w:t>, za ktorých by bol dospelému uložený trest zákazu činnosti na doživotie“.</w:t>
      </w:r>
    </w:p>
    <w:p w:rsidR="00274606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</w:p>
    <w:p w:rsidR="004342D0" w:rsidRPr="00D16CA1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</w:p>
    <w:p w:rsidR="00274606" w:rsidRPr="00BC54D4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14. </w:t>
        <w:tab/>
      </w:r>
      <w:r w:rsidRPr="00BC54D4">
        <w:rPr>
          <w:rFonts w:ascii="Book Antiqua" w:hAnsi="Book Antiqua"/>
          <w:sz w:val="22"/>
        </w:rPr>
        <w:t>§ 120 sa dopĺňa odsekom 3, ktorý znie:</w:t>
      </w:r>
    </w:p>
    <w:p w:rsidR="00274606" w:rsidRPr="00D16CA1" w:rsidP="00D16CA1">
      <w:pPr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BC54D4">
        <w:rPr>
          <w:rFonts w:ascii="Book Antiqua" w:hAnsi="Book Antiqua"/>
          <w:sz w:val="22"/>
        </w:rPr>
        <w:t xml:space="preserve">„(3) </w:t>
        <w:tab/>
        <w:t>Výkon trestu uloženého za trestný čin obchodovania s ľuďmi podľa § 179, trestný čin  znásilnenia podľa § 199, trestný čin sexuálneho násilia podľa § 200, trestný čin  sexuálneho zneužívania podľa § 201 až 202, trestný čin týrania blízkej osoby a zverenej osoby podľa § 208</w:t>
      </w:r>
      <w:r w:rsidRPr="00BC54D4" w:rsidR="00FA446B">
        <w:rPr>
          <w:rFonts w:ascii="Book Antiqua" w:hAnsi="Book Antiqua"/>
          <w:sz w:val="22"/>
        </w:rPr>
        <w:t xml:space="preserve"> a</w:t>
      </w:r>
      <w:r w:rsidRPr="00BC54D4">
        <w:rPr>
          <w:rFonts w:ascii="Book Antiqua" w:hAnsi="Book Antiqua"/>
          <w:sz w:val="22"/>
        </w:rPr>
        <w:t xml:space="preserve"> trestný čin výroby detskej pornografie podľa § 368</w:t>
      </w:r>
      <w:r w:rsidRPr="00BC54D4" w:rsidR="00FA446B">
        <w:rPr>
          <w:rFonts w:ascii="Book Antiqua" w:hAnsi="Book Antiqua"/>
          <w:sz w:val="22"/>
        </w:rPr>
        <w:t xml:space="preserve"> </w:t>
      </w:r>
      <w:r w:rsidRPr="00BC54D4">
        <w:rPr>
          <w:rFonts w:ascii="Book Antiqua" w:hAnsi="Book Antiqua"/>
          <w:sz w:val="22"/>
        </w:rPr>
        <w:t>sa ani u mladistvého nepremlčuje.“.</w:t>
      </w:r>
    </w:p>
    <w:p w:rsidR="00274606" w:rsidRPr="00D16CA1" w:rsidP="00D16CA1">
      <w:pPr>
        <w:bidi w:val="0"/>
        <w:spacing w:before="120" w:line="276" w:lineRule="auto"/>
        <w:ind w:left="851"/>
        <w:rPr>
          <w:rFonts w:ascii="Book Antiqua" w:hAnsi="Book Antiqua"/>
          <w:sz w:val="22"/>
        </w:rPr>
      </w:pPr>
    </w:p>
    <w:p w:rsidR="00274606" w:rsidRPr="00D16CA1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15. </w:t>
        <w:tab/>
        <w:t>V § 438d v celom texte sa číslo „5“ nahrádza číslom „6“.</w:t>
      </w:r>
    </w:p>
    <w:p w:rsidR="00274606" w:rsidRPr="00D16CA1" w:rsidP="00D16CA1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C23C71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16. </w:t>
        <w:tab/>
      </w:r>
      <w:r w:rsidRPr="00C23C71">
        <w:rPr>
          <w:rFonts w:ascii="Book Antiqua" w:hAnsi="Book Antiqua"/>
          <w:sz w:val="22"/>
        </w:rPr>
        <w:t>Za § 438</w:t>
      </w:r>
      <w:r w:rsidRPr="00C23C71" w:rsidR="002155DC">
        <w:rPr>
          <w:rFonts w:ascii="Book Antiqua" w:hAnsi="Book Antiqua"/>
          <w:sz w:val="22"/>
        </w:rPr>
        <w:t>g</w:t>
      </w:r>
      <w:r w:rsidRPr="00C23C71">
        <w:rPr>
          <w:rFonts w:ascii="Book Antiqua" w:hAnsi="Book Antiqua"/>
          <w:sz w:val="22"/>
        </w:rPr>
        <w:t xml:space="preserve"> sa vkladá § 438</w:t>
      </w:r>
      <w:r w:rsidRPr="00C23C71" w:rsidR="002155DC">
        <w:rPr>
          <w:rFonts w:ascii="Book Antiqua" w:hAnsi="Book Antiqua"/>
          <w:sz w:val="22"/>
        </w:rPr>
        <w:t>h</w:t>
      </w:r>
      <w:r w:rsidRPr="00C23C71">
        <w:rPr>
          <w:rFonts w:ascii="Book Antiqua" w:hAnsi="Book Antiqua"/>
          <w:sz w:val="22"/>
        </w:rPr>
        <w:t>, ktorý vrátane nadpisu znie:</w:t>
      </w:r>
    </w:p>
    <w:p w:rsidR="00274606" w:rsidRPr="00C23C71" w:rsidP="00D16CA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</w:rPr>
      </w:pPr>
      <w:r w:rsidRPr="00C23C71">
        <w:rPr>
          <w:rFonts w:ascii="Book Antiqua" w:hAnsi="Book Antiqua"/>
          <w:sz w:val="22"/>
        </w:rPr>
        <w:t>„</w:t>
      </w:r>
      <w:r w:rsidRPr="00C23C71">
        <w:rPr>
          <w:rFonts w:ascii="Book Antiqua" w:hAnsi="Book Antiqua"/>
          <w:b/>
          <w:sz w:val="22"/>
        </w:rPr>
        <w:t>§ 438</w:t>
      </w:r>
      <w:r w:rsidRPr="00C23C71" w:rsidR="002155DC">
        <w:rPr>
          <w:rFonts w:ascii="Book Antiqua" w:hAnsi="Book Antiqua"/>
          <w:b/>
          <w:sz w:val="22"/>
        </w:rPr>
        <w:t>h</w:t>
      </w:r>
    </w:p>
    <w:p w:rsidR="00274606" w:rsidRPr="00C23C71" w:rsidP="00D16CA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sz w:val="22"/>
        </w:rPr>
      </w:pPr>
      <w:r w:rsidRPr="00C23C71">
        <w:rPr>
          <w:rFonts w:ascii="Book Antiqua" w:hAnsi="Book Antiqua"/>
          <w:b/>
          <w:bCs/>
          <w:sz w:val="22"/>
        </w:rPr>
        <w:t>Prechodné ustanovenia k úpravám účinným od</w:t>
      </w:r>
      <w:r w:rsidRPr="00C23C71" w:rsidR="006A1EB3">
        <w:rPr>
          <w:rFonts w:ascii="Book Antiqua" w:hAnsi="Book Antiqua"/>
          <w:b/>
          <w:bCs/>
          <w:sz w:val="22"/>
        </w:rPr>
        <w:t xml:space="preserve"> 1.</w:t>
      </w:r>
      <w:r w:rsidRPr="00C23C71">
        <w:rPr>
          <w:rFonts w:ascii="Book Antiqua" w:hAnsi="Book Antiqua"/>
          <w:b/>
          <w:bCs/>
          <w:sz w:val="22"/>
        </w:rPr>
        <w:t xml:space="preserve"> </w:t>
      </w:r>
      <w:r w:rsidRPr="00C23C71" w:rsidR="00D221BF">
        <w:rPr>
          <w:rFonts w:ascii="Book Antiqua" w:hAnsi="Book Antiqua"/>
          <w:b/>
          <w:bCs/>
          <w:sz w:val="22"/>
        </w:rPr>
        <w:t>januára</w:t>
      </w:r>
      <w:r w:rsidRPr="00C23C71" w:rsidR="00630EC3">
        <w:rPr>
          <w:rFonts w:ascii="Book Antiqua" w:hAnsi="Book Antiqua"/>
          <w:b/>
          <w:bCs/>
          <w:sz w:val="22"/>
        </w:rPr>
        <w:t xml:space="preserve"> </w:t>
      </w:r>
      <w:r w:rsidRPr="00C23C71" w:rsidR="006A1EB3">
        <w:rPr>
          <w:rFonts w:ascii="Book Antiqua" w:hAnsi="Book Antiqua"/>
          <w:b/>
          <w:bCs/>
          <w:sz w:val="22"/>
        </w:rPr>
        <w:t>201</w:t>
      </w:r>
      <w:r w:rsidRPr="00C23C71" w:rsidR="00D221BF">
        <w:rPr>
          <w:rFonts w:ascii="Book Antiqua" w:hAnsi="Book Antiqua"/>
          <w:b/>
          <w:bCs/>
          <w:sz w:val="22"/>
        </w:rPr>
        <w:t>6</w:t>
      </w:r>
    </w:p>
    <w:p w:rsidR="00274606" w:rsidRPr="00C23C71" w:rsidP="00D16CA1">
      <w:p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C23C71">
        <w:rPr>
          <w:rFonts w:ascii="Book Antiqua" w:hAnsi="Book Antiqua"/>
          <w:bCs/>
          <w:sz w:val="22"/>
        </w:rPr>
        <w:t xml:space="preserve">(1) </w:t>
        <w:tab/>
        <w:t xml:space="preserve">Pri posudzovaní splnenia podmienok na rozhodovanie o podmienečnom upustení od výkonu zvyšku trestu zákazu činnosti u trestov uložených do 31. </w:t>
      </w:r>
      <w:r w:rsidRPr="00C23C71" w:rsidR="00D221BF">
        <w:rPr>
          <w:rFonts w:ascii="Book Antiqua" w:hAnsi="Book Antiqua"/>
          <w:bCs/>
          <w:sz w:val="22"/>
        </w:rPr>
        <w:t>decembra</w:t>
      </w:r>
      <w:r w:rsidRPr="00C23C71" w:rsidR="000516F1">
        <w:rPr>
          <w:rFonts w:ascii="Book Antiqua" w:hAnsi="Book Antiqua"/>
          <w:bCs/>
          <w:sz w:val="22"/>
        </w:rPr>
        <w:t xml:space="preserve"> 2015</w:t>
      </w:r>
      <w:r w:rsidRPr="00C23C71">
        <w:rPr>
          <w:rFonts w:ascii="Book Antiqua" w:hAnsi="Book Antiqua"/>
          <w:bCs/>
          <w:sz w:val="22"/>
        </w:rPr>
        <w:t xml:space="preserve"> sa postupuje podľa doterajších predpisov.</w:t>
      </w:r>
    </w:p>
    <w:p w:rsidR="00274606" w:rsidRPr="00C23C71" w:rsidP="00D16CA1">
      <w:p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C23C71">
        <w:rPr>
          <w:rFonts w:ascii="Book Antiqua" w:hAnsi="Book Antiqua"/>
          <w:bCs/>
          <w:sz w:val="22"/>
        </w:rPr>
        <w:t xml:space="preserve">(2) </w:t>
        <w:tab/>
        <w:t xml:space="preserve">Pri posudzovaní splnenia podmienok na rozhodovanie o podmienečnom upustení od výkonu zvyšku trestu zákazu činnosti u trestov uložených od </w:t>
      </w:r>
      <w:r w:rsidRPr="00C23C71" w:rsidR="000516F1">
        <w:rPr>
          <w:rFonts w:ascii="Book Antiqua" w:hAnsi="Book Antiqua"/>
          <w:bCs/>
          <w:sz w:val="22"/>
        </w:rPr>
        <w:t xml:space="preserve">1. </w:t>
      </w:r>
      <w:r w:rsidRPr="00C23C71" w:rsidR="00D221BF">
        <w:rPr>
          <w:rFonts w:ascii="Book Antiqua" w:hAnsi="Book Antiqua"/>
          <w:bCs/>
          <w:sz w:val="22"/>
        </w:rPr>
        <w:t>januára 2016</w:t>
      </w:r>
      <w:r w:rsidRPr="00C23C71" w:rsidR="006A1EB3">
        <w:rPr>
          <w:rFonts w:ascii="Book Antiqua" w:hAnsi="Book Antiqua"/>
          <w:bCs/>
          <w:sz w:val="22"/>
        </w:rPr>
        <w:t xml:space="preserve"> </w:t>
      </w:r>
      <w:r w:rsidRPr="00C23C71">
        <w:rPr>
          <w:rFonts w:ascii="Book Antiqua" w:hAnsi="Book Antiqua"/>
          <w:bCs/>
          <w:sz w:val="22"/>
        </w:rPr>
        <w:t xml:space="preserve">vrátane </w:t>
      </w:r>
      <w:r w:rsidRPr="00C23C71" w:rsidR="00630EC3">
        <w:rPr>
          <w:rFonts w:ascii="Book Antiqua" w:hAnsi="Book Antiqua"/>
          <w:bCs/>
          <w:sz w:val="22"/>
        </w:rPr>
        <w:t xml:space="preserve">takých </w:t>
      </w:r>
      <w:r w:rsidRPr="00C23C71">
        <w:rPr>
          <w:rFonts w:ascii="Book Antiqua" w:hAnsi="Book Antiqua"/>
          <w:bCs/>
          <w:sz w:val="22"/>
        </w:rPr>
        <w:t xml:space="preserve">trestov uložených za trestný čin spáchaný do 31. </w:t>
      </w:r>
      <w:r w:rsidRPr="00C23C71" w:rsidR="00D221BF">
        <w:rPr>
          <w:rFonts w:ascii="Book Antiqua" w:hAnsi="Book Antiqua"/>
          <w:bCs/>
          <w:sz w:val="22"/>
        </w:rPr>
        <w:t>decembra</w:t>
      </w:r>
      <w:r w:rsidRPr="00C23C71" w:rsidR="006A1EB3">
        <w:rPr>
          <w:rFonts w:ascii="Book Antiqua" w:hAnsi="Book Antiqua"/>
          <w:bCs/>
          <w:sz w:val="22"/>
        </w:rPr>
        <w:t xml:space="preserve"> </w:t>
      </w:r>
      <w:r w:rsidRPr="00C23C71" w:rsidR="000516F1">
        <w:rPr>
          <w:rFonts w:ascii="Book Antiqua" w:hAnsi="Book Antiqua"/>
          <w:bCs/>
          <w:sz w:val="22"/>
        </w:rPr>
        <w:t>2015</w:t>
      </w:r>
      <w:r w:rsidRPr="00C23C71">
        <w:rPr>
          <w:rFonts w:ascii="Book Antiqua" w:hAnsi="Book Antiqua"/>
          <w:bCs/>
          <w:sz w:val="22"/>
        </w:rPr>
        <w:t xml:space="preserve"> sa postupuje podľa tohto zákona</w:t>
      </w:r>
      <w:r w:rsidRPr="00C23C71" w:rsidR="0041335B">
        <w:rPr>
          <w:rFonts w:ascii="Book Antiqua" w:hAnsi="Book Antiqua"/>
          <w:bCs/>
          <w:sz w:val="22"/>
        </w:rPr>
        <w:t xml:space="preserve"> v znení účinnom od 1. </w:t>
      </w:r>
      <w:r w:rsidRPr="00C23C71" w:rsidR="00D221BF">
        <w:rPr>
          <w:rFonts w:ascii="Book Antiqua" w:hAnsi="Book Antiqua"/>
          <w:bCs/>
          <w:sz w:val="22"/>
        </w:rPr>
        <w:t>januára 2016</w:t>
      </w:r>
      <w:r w:rsidRPr="00C23C71">
        <w:rPr>
          <w:rFonts w:ascii="Book Antiqua" w:hAnsi="Book Antiqua"/>
          <w:bCs/>
          <w:sz w:val="22"/>
        </w:rPr>
        <w:t>.</w:t>
      </w:r>
    </w:p>
    <w:p w:rsidR="00274606" w:rsidRPr="00C23C71" w:rsidP="00D16CA1">
      <w:p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C23C71">
        <w:rPr>
          <w:rFonts w:ascii="Book Antiqua" w:hAnsi="Book Antiqua"/>
          <w:bCs/>
          <w:sz w:val="22"/>
        </w:rPr>
        <w:t xml:space="preserve"> (3) </w:t>
        <w:tab/>
      </w:r>
      <w:r w:rsidRPr="00C23C71">
        <w:rPr>
          <w:rFonts w:ascii="Book Antiqua" w:hAnsi="Book Antiqua"/>
          <w:bCs/>
          <w:iCs/>
          <w:sz w:val="22"/>
        </w:rPr>
        <w:t xml:space="preserve">Premlčanie trestného stíhania za trestný čin spáchaný do </w:t>
      </w:r>
      <w:r w:rsidRPr="00C23C71">
        <w:rPr>
          <w:rFonts w:ascii="Book Antiqua" w:hAnsi="Book Antiqua"/>
          <w:bCs/>
          <w:sz w:val="22"/>
        </w:rPr>
        <w:t xml:space="preserve">31. </w:t>
      </w:r>
      <w:r w:rsidRPr="00C23C71" w:rsidR="00D221BF">
        <w:rPr>
          <w:rFonts w:ascii="Book Antiqua" w:hAnsi="Book Antiqua"/>
          <w:bCs/>
          <w:sz w:val="22"/>
        </w:rPr>
        <w:t>decembra</w:t>
      </w:r>
      <w:r w:rsidRPr="00C23C71">
        <w:rPr>
          <w:rFonts w:ascii="Book Antiqua" w:hAnsi="Book Antiqua"/>
          <w:bCs/>
          <w:sz w:val="22"/>
        </w:rPr>
        <w:t xml:space="preserve"> </w:t>
      </w:r>
      <w:r w:rsidRPr="00C23C71" w:rsidR="000516F1">
        <w:rPr>
          <w:rFonts w:ascii="Book Antiqua" w:hAnsi="Book Antiqua"/>
          <w:bCs/>
          <w:sz w:val="22"/>
        </w:rPr>
        <w:t>2015</w:t>
      </w:r>
      <w:r w:rsidRPr="00C23C71">
        <w:rPr>
          <w:rFonts w:ascii="Book Antiqua" w:hAnsi="Book Antiqua"/>
          <w:bCs/>
          <w:sz w:val="22"/>
        </w:rPr>
        <w:t xml:space="preserve"> </w:t>
      </w:r>
      <w:r w:rsidRPr="00C23C71">
        <w:rPr>
          <w:rFonts w:ascii="Book Antiqua" w:hAnsi="Book Antiqua"/>
          <w:bCs/>
          <w:iCs/>
          <w:sz w:val="22"/>
        </w:rPr>
        <w:t xml:space="preserve">a premlčanie výkonu trestu za trestný čin spáchaný do </w:t>
      </w:r>
      <w:r w:rsidRPr="00C23C71">
        <w:rPr>
          <w:rFonts w:ascii="Book Antiqua" w:hAnsi="Book Antiqua"/>
          <w:bCs/>
          <w:sz w:val="22"/>
        </w:rPr>
        <w:t xml:space="preserve">31. </w:t>
      </w:r>
      <w:r w:rsidRPr="00C23C71" w:rsidR="00D221BF">
        <w:rPr>
          <w:rFonts w:ascii="Book Antiqua" w:hAnsi="Book Antiqua"/>
          <w:bCs/>
          <w:sz w:val="22"/>
        </w:rPr>
        <w:t>decembra</w:t>
      </w:r>
      <w:r w:rsidRPr="00C23C71" w:rsidR="000516F1">
        <w:rPr>
          <w:rFonts w:ascii="Book Antiqua" w:hAnsi="Book Antiqua"/>
          <w:bCs/>
          <w:sz w:val="22"/>
        </w:rPr>
        <w:t xml:space="preserve"> 2015</w:t>
      </w:r>
      <w:r w:rsidRPr="00C23C71">
        <w:rPr>
          <w:rFonts w:ascii="Book Antiqua" w:hAnsi="Book Antiqua"/>
          <w:bCs/>
          <w:sz w:val="22"/>
        </w:rPr>
        <w:t xml:space="preserve"> sa posudzuje podľa doterajších predpisov.“.</w:t>
      </w:r>
    </w:p>
    <w:p w:rsidR="00274606" w:rsidP="00D16CA1">
      <w:pPr>
        <w:bidi w:val="0"/>
        <w:spacing w:before="120" w:line="276" w:lineRule="auto"/>
        <w:rPr>
          <w:rFonts w:ascii="Book Antiqua" w:hAnsi="Book Antiqua"/>
          <w:bCs/>
          <w:iCs/>
          <w:sz w:val="22"/>
        </w:rPr>
      </w:pPr>
    </w:p>
    <w:p w:rsidR="004342D0" w:rsidRPr="00C23C71" w:rsidP="00D16CA1">
      <w:pPr>
        <w:bidi w:val="0"/>
        <w:spacing w:before="120" w:line="276" w:lineRule="auto"/>
        <w:rPr>
          <w:rFonts w:ascii="Book Antiqua" w:hAnsi="Book Antiqua"/>
          <w:bCs/>
          <w:iCs/>
          <w:sz w:val="22"/>
        </w:rPr>
      </w:pPr>
    </w:p>
    <w:p w:rsidR="00274606" w:rsidRPr="00D16CA1" w:rsidP="00D16CA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D16CA1">
        <w:rPr>
          <w:rFonts w:ascii="Book Antiqua" w:hAnsi="Book Antiqua"/>
          <w:b/>
          <w:sz w:val="22"/>
        </w:rPr>
        <w:t>Čl. II</w:t>
      </w:r>
    </w:p>
    <w:p w:rsidR="00274606" w:rsidRPr="00D16CA1" w:rsidP="00D16CA1">
      <w:pPr>
        <w:bidi w:val="0"/>
        <w:spacing w:before="120" w:line="276" w:lineRule="auto"/>
        <w:ind w:firstLine="426"/>
        <w:rPr>
          <w:rFonts w:ascii="Book Antiqua" w:hAnsi="Book Antiqua"/>
          <w:sz w:val="22"/>
        </w:rPr>
      </w:pPr>
      <w:r w:rsidRPr="00C23C71">
        <w:rPr>
          <w:rFonts w:ascii="Book Antiqua" w:hAnsi="Book Antiqua"/>
          <w:sz w:val="22"/>
        </w:rPr>
        <w:t>Zákon č. 301/2005 Z. z. Trestný poriadok v znení zákona č. 650/2005 Z. z., zákona          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            č. 576/2009 Z. z., zákona č. 93/2010 Z. z., zákona č. 224/ 2010 Z. z., zákona č. 346/2010 Z. z., zákona č. 547/2010 Z. z., zákona č. 220/2011 Z. z., zákona č. 262/2011 Z. z., zákona                č. 331/2011 Z. z., zákona č. 236/2012 Z. z., zákona č. 334/2012 Z. z., zákona č. 345/2012 Z. z., zákona č. 204/2013 Z. z.</w:t>
      </w:r>
      <w:r w:rsidRPr="00C23C71" w:rsidR="002155DC">
        <w:rPr>
          <w:rFonts w:ascii="Book Antiqua" w:hAnsi="Book Antiqua"/>
          <w:sz w:val="22"/>
        </w:rPr>
        <w:t>,</w:t>
      </w:r>
      <w:r w:rsidRPr="00C23C71">
        <w:rPr>
          <w:rFonts w:ascii="Book Antiqua" w:hAnsi="Book Antiqua"/>
          <w:sz w:val="22"/>
        </w:rPr>
        <w:t> zákona č. 305/2013 Z. z.</w:t>
      </w:r>
      <w:r w:rsidRPr="00C23C71" w:rsidR="002155DC">
        <w:rPr>
          <w:rFonts w:ascii="Book Antiqua" w:hAnsi="Book Antiqua"/>
          <w:sz w:val="22"/>
        </w:rPr>
        <w:t>, zákona č. 1/2014 Z. z., zákona č. 195/2014 Z. z.,  zákona č. 307/2014 Z. z., zákona č. 353/2014 Z. z.</w:t>
      </w:r>
      <w:r w:rsidR="00D96746">
        <w:rPr>
          <w:rFonts w:ascii="Book Antiqua" w:hAnsi="Book Antiqua"/>
          <w:sz w:val="22"/>
        </w:rPr>
        <w:t>,</w:t>
      </w:r>
      <w:r w:rsidRPr="005C5EC5" w:rsidR="005C5EC5">
        <w:rPr>
          <w:rFonts w:ascii="Book Antiqua" w:hAnsi="Book Antiqua"/>
          <w:sz w:val="22"/>
        </w:rPr>
        <w:t xml:space="preserve"> zákona č. </w:t>
      </w:r>
      <w:r w:rsidR="00D96746">
        <w:rPr>
          <w:rFonts w:ascii="Book Antiqua" w:hAnsi="Book Antiqua"/>
          <w:sz w:val="22"/>
        </w:rPr>
        <w:t>78</w:t>
      </w:r>
      <w:r w:rsidRPr="005C5EC5" w:rsidR="005C5EC5">
        <w:rPr>
          <w:rFonts w:ascii="Book Antiqua" w:hAnsi="Book Antiqua"/>
          <w:sz w:val="22"/>
        </w:rPr>
        <w:t>/2015 Z. z.</w:t>
      </w:r>
      <w:r w:rsidRPr="00DA0007" w:rsidR="005C5EC5">
        <w:rPr>
          <w:rFonts w:ascii="Book Antiqua" w:hAnsi="Book Antiqua"/>
          <w:sz w:val="22"/>
        </w:rPr>
        <w:t xml:space="preserve"> </w:t>
      </w:r>
      <w:r w:rsidRPr="00C23C71" w:rsidR="002155DC">
        <w:rPr>
          <w:rFonts w:ascii="Book Antiqua" w:hAnsi="Book Antiqua"/>
          <w:sz w:val="22"/>
        </w:rPr>
        <w:t xml:space="preserve"> a </w:t>
      </w:r>
      <w:r w:rsidRPr="00D96746" w:rsidR="002155DC">
        <w:rPr>
          <w:rFonts w:ascii="Book Antiqua" w:hAnsi="Book Antiqua"/>
          <w:sz w:val="22"/>
        </w:rPr>
        <w:t xml:space="preserve">zákona </w:t>
      </w:r>
      <w:r w:rsidR="004342D0">
        <w:rPr>
          <w:rFonts w:ascii="Book Antiqua" w:hAnsi="Book Antiqua"/>
          <w:sz w:val="22"/>
        </w:rPr>
        <w:t xml:space="preserve">    </w:t>
      </w:r>
      <w:r w:rsidRPr="00D96746" w:rsidR="002155DC">
        <w:rPr>
          <w:rFonts w:ascii="Book Antiqua" w:hAnsi="Book Antiqua"/>
          <w:sz w:val="22"/>
        </w:rPr>
        <w:t>č. .../2015 Z. z.</w:t>
      </w:r>
      <w:r w:rsidRPr="00C23C71">
        <w:rPr>
          <w:rFonts w:ascii="Book Antiqua" w:hAnsi="Book Antiqua"/>
          <w:sz w:val="22"/>
        </w:rPr>
        <w:t xml:space="preserve"> sa mení a dopĺňa takto:</w:t>
      </w:r>
    </w:p>
    <w:p w:rsidR="004342D0" w:rsidRPr="00D16CA1" w:rsidP="004342D0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D16CA1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1. </w:t>
        <w:tab/>
        <w:t>V § 436 sa odsek 1 dopĺňa písmenom f), ktoré znie:</w:t>
      </w:r>
    </w:p>
    <w:p w:rsidR="00274606" w:rsidRPr="004342D0" w:rsidP="00D16CA1">
      <w:pPr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„f) </w:t>
        <w:tab/>
      </w:r>
      <w:r w:rsidRPr="004342D0">
        <w:rPr>
          <w:rFonts w:ascii="Book Antiqua" w:hAnsi="Book Antiqua"/>
          <w:sz w:val="22"/>
        </w:rPr>
        <w:t>záujmovému združeniu občanov alebo jeho účastníkom, ak takéto združenie nemá právnu subjektivitu, o ktor</w:t>
      </w:r>
      <w:r w:rsidRPr="004342D0" w:rsidR="00267813">
        <w:rPr>
          <w:rFonts w:ascii="Book Antiqua" w:hAnsi="Book Antiqua"/>
          <w:sz w:val="22"/>
        </w:rPr>
        <w:t>ých</w:t>
      </w:r>
      <w:r w:rsidRPr="004342D0">
        <w:rPr>
          <w:rFonts w:ascii="Book Antiqua" w:hAnsi="Book Antiqua"/>
          <w:sz w:val="22"/>
        </w:rPr>
        <w:t xml:space="preserve"> má vedomosť, že zabezpečuj</w:t>
      </w:r>
      <w:r w:rsidRPr="004342D0" w:rsidR="00267813">
        <w:rPr>
          <w:rFonts w:ascii="Book Antiqua" w:hAnsi="Book Antiqua"/>
          <w:sz w:val="22"/>
        </w:rPr>
        <w:t>ú</w:t>
      </w:r>
      <w:r w:rsidRPr="004342D0">
        <w:rPr>
          <w:rFonts w:ascii="Book Antiqua" w:hAnsi="Book Antiqua"/>
          <w:sz w:val="22"/>
        </w:rPr>
        <w:t>, vykonáva</w:t>
      </w:r>
      <w:r w:rsidRPr="004342D0" w:rsidR="00267813">
        <w:rPr>
          <w:rFonts w:ascii="Book Antiqua" w:hAnsi="Book Antiqua"/>
          <w:sz w:val="22"/>
        </w:rPr>
        <w:t>jú</w:t>
      </w:r>
      <w:r w:rsidRPr="004342D0">
        <w:rPr>
          <w:rFonts w:ascii="Book Antiqua" w:hAnsi="Book Antiqua"/>
          <w:sz w:val="22"/>
        </w:rPr>
        <w:t xml:space="preserve"> alebo organizuj</w:t>
      </w:r>
      <w:r w:rsidRPr="004342D0" w:rsidR="00267813">
        <w:rPr>
          <w:rFonts w:ascii="Book Antiqua" w:hAnsi="Book Antiqua"/>
          <w:sz w:val="22"/>
        </w:rPr>
        <w:t>ú</w:t>
      </w:r>
      <w:r w:rsidRPr="004342D0">
        <w:rPr>
          <w:rFonts w:ascii="Book Antiqua" w:hAnsi="Book Antiqua"/>
          <w:sz w:val="22"/>
        </w:rPr>
        <w:t xml:space="preserve"> činnosti zahŕňajúce priamy a pravidelný kontakt s deťmi, ak bol uložený trest zákazu činnosti zahŕňajúcej priamy a pravidelný kontakt s deťmi za trestný čin podľa § 61 ods. 4 a 5 Trestného zákona a odsúdený</w:t>
      </w:r>
    </w:p>
    <w:p w:rsidR="00274606" w:rsidRPr="004342D0" w:rsidP="00D16CA1">
      <w:pPr>
        <w:bidi w:val="0"/>
        <w:spacing w:before="120" w:line="276" w:lineRule="auto"/>
        <w:ind w:left="1701" w:hanging="283"/>
        <w:rPr>
          <w:rFonts w:ascii="Book Antiqua" w:hAnsi="Book Antiqua"/>
          <w:sz w:val="22"/>
        </w:rPr>
      </w:pPr>
      <w:r w:rsidRPr="004342D0">
        <w:rPr>
          <w:rFonts w:ascii="Book Antiqua" w:hAnsi="Book Antiqua"/>
          <w:sz w:val="22"/>
        </w:rPr>
        <w:t xml:space="preserve">1. </w:t>
        <w:tab/>
        <w:t>je členom alebo účastníkom takéhoto záujmového združenia občanov</w:t>
      </w:r>
      <w:r w:rsidRPr="004342D0" w:rsidR="003C4C77">
        <w:rPr>
          <w:rFonts w:ascii="Book Antiqua" w:hAnsi="Book Antiqua"/>
          <w:sz w:val="22"/>
        </w:rPr>
        <w:t>,</w:t>
      </w:r>
      <w:r w:rsidRPr="004342D0">
        <w:rPr>
          <w:rFonts w:ascii="Book Antiqua" w:hAnsi="Book Antiqua"/>
          <w:sz w:val="22"/>
        </w:rPr>
        <w:t xml:space="preserve"> alebo </w:t>
      </w:r>
    </w:p>
    <w:p w:rsidR="00274606" w:rsidRPr="00D16CA1" w:rsidP="00D16CA1">
      <w:pPr>
        <w:bidi w:val="0"/>
        <w:spacing w:before="120" w:line="276" w:lineRule="auto"/>
        <w:ind w:left="1701" w:hanging="283"/>
        <w:rPr>
          <w:rFonts w:ascii="Book Antiqua" w:hAnsi="Book Antiqua"/>
          <w:sz w:val="22"/>
        </w:rPr>
      </w:pPr>
      <w:r w:rsidRPr="004342D0">
        <w:rPr>
          <w:rFonts w:ascii="Book Antiqua" w:hAnsi="Book Antiqua"/>
          <w:sz w:val="22"/>
        </w:rPr>
        <w:t xml:space="preserve">2. </w:t>
        <w:tab/>
        <w:t>sa do nadobudnutia právoplatnosti rozsudku, ktorým mu bol uložený trest zákazu činnosti, pravidelne zúčastňoval na činnostiach zahŕňajúcich priamy a pravidelný kontakt s deťmi zabezpečovaných, vykonávaných alebo organizovaných taký</w:t>
      </w:r>
      <w:r w:rsidRPr="004342D0" w:rsidR="00275F90">
        <w:rPr>
          <w:rFonts w:ascii="Book Antiqua" w:hAnsi="Book Antiqua"/>
          <w:sz w:val="22"/>
        </w:rPr>
        <w:t>mto záujmovým združením občanov</w:t>
      </w:r>
      <w:r w:rsidRPr="004342D0" w:rsidR="00267813">
        <w:rPr>
          <w:rFonts w:ascii="Book Antiqua" w:hAnsi="Book Antiqua"/>
          <w:sz w:val="22"/>
        </w:rPr>
        <w:t xml:space="preserve"> alebo jeho účastníkmi, ak takéto združenie nemá právnu subjektivitu</w:t>
      </w:r>
      <w:r w:rsidRPr="004342D0" w:rsidR="00275F90">
        <w:rPr>
          <w:rFonts w:ascii="Book Antiqua" w:hAnsi="Book Antiqua"/>
          <w:sz w:val="22"/>
        </w:rPr>
        <w:t>.</w:t>
      </w:r>
      <w:r w:rsidRPr="004342D0">
        <w:rPr>
          <w:rFonts w:ascii="Book Antiqua" w:hAnsi="Book Antiqua"/>
          <w:sz w:val="22"/>
        </w:rPr>
        <w:t>“.</w:t>
      </w:r>
    </w:p>
    <w:p w:rsidR="00274606" w:rsidRPr="00D16CA1" w:rsidP="00D16CA1">
      <w:pPr>
        <w:bidi w:val="0"/>
        <w:spacing w:before="120" w:line="276" w:lineRule="auto"/>
        <w:ind w:left="1134"/>
        <w:rPr>
          <w:rFonts w:ascii="Book Antiqua" w:hAnsi="Book Antiqua"/>
          <w:sz w:val="22"/>
        </w:rPr>
      </w:pPr>
    </w:p>
    <w:p w:rsidR="00274606" w:rsidRPr="00D16CA1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2. </w:t>
        <w:tab/>
        <w:t xml:space="preserve">V § 436 ods. 2 sa slovo „spravidla“ nahrádza slovom „aspoň“ a slová „organizáciu alebo orgán, ktorý je uvedený v odseku 1 písm. c), d) a e),“ </w:t>
      </w:r>
      <w:r w:rsidRPr="00D16CA1" w:rsidR="007C12A7">
        <w:rPr>
          <w:rFonts w:ascii="Book Antiqua" w:hAnsi="Book Antiqua"/>
          <w:sz w:val="22"/>
        </w:rPr>
        <w:t xml:space="preserve">sa </w:t>
      </w:r>
      <w:r w:rsidRPr="00D16CA1">
        <w:rPr>
          <w:rFonts w:ascii="Book Antiqua" w:hAnsi="Book Antiqua"/>
          <w:sz w:val="22"/>
        </w:rPr>
        <w:t>nahrádzajú slovami „organizáciu, orgán, záujmové združenie občanov alebo jeho účastníkov, ak takéto združenie nemá právnu subjektivitu, ktorí sú uvedení v odseku 1 písm. c) a d) až f)“.</w:t>
      </w:r>
    </w:p>
    <w:p w:rsidR="00274606" w:rsidRPr="00D16CA1" w:rsidP="00D16CA1">
      <w:pPr>
        <w:bidi w:val="0"/>
        <w:spacing w:before="120" w:line="276" w:lineRule="auto"/>
        <w:ind w:left="1134" w:hanging="426"/>
        <w:rPr>
          <w:rFonts w:ascii="Book Antiqua" w:hAnsi="Book Antiqua"/>
          <w:sz w:val="22"/>
        </w:rPr>
      </w:pPr>
    </w:p>
    <w:p w:rsidR="00274606" w:rsidRPr="00D16CA1" w:rsidP="00D16CA1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3.</w:t>
        <w:tab/>
        <w:t>§ 436 sa dopĺňa odsekom 3, ktorý znie:</w:t>
      </w:r>
    </w:p>
    <w:p w:rsidR="00274606" w:rsidRPr="00D16CA1" w:rsidP="00D16CA1">
      <w:pPr>
        <w:bidi w:val="0"/>
        <w:spacing w:before="120" w:line="276" w:lineRule="auto"/>
        <w:ind w:left="1418" w:hanging="567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„(3) </w:t>
        <w:tab/>
        <w:t>Ak bol uložený</w:t>
      </w:r>
      <w:r w:rsidRPr="00D16CA1" w:rsidR="003C4C77">
        <w:rPr>
          <w:rFonts w:ascii="Book Antiqua" w:hAnsi="Book Antiqua"/>
          <w:sz w:val="22"/>
        </w:rPr>
        <w:t xml:space="preserve"> </w:t>
      </w:r>
      <w:r w:rsidRPr="00D16CA1">
        <w:rPr>
          <w:rFonts w:ascii="Book Antiqua" w:hAnsi="Book Antiqua"/>
          <w:sz w:val="22"/>
        </w:rPr>
        <w:t xml:space="preserve">trest zákazu činnosti zahŕňajúcej priamy a pravidelný kontakt s deťmi za trestný čin podľa </w:t>
      </w:r>
      <w:r w:rsidRPr="00D16CA1">
        <w:rPr>
          <w:rFonts w:ascii="Book Antiqua" w:hAnsi="Book Antiqua"/>
          <w:bCs/>
          <w:sz w:val="22"/>
        </w:rPr>
        <w:t>§ 61 ods. 4 a 5 Trestného zákona</w:t>
      </w:r>
      <w:r w:rsidRPr="00D16CA1">
        <w:rPr>
          <w:rFonts w:ascii="Book Antiqua" w:hAnsi="Book Antiqua"/>
          <w:sz w:val="22"/>
        </w:rPr>
        <w:t xml:space="preserve">, predseda senátu súčasne aspoň </w:t>
      </w:r>
      <w:r w:rsidRPr="00D16CA1" w:rsidR="00C32674">
        <w:rPr>
          <w:rFonts w:ascii="Book Antiqua" w:hAnsi="Book Antiqua"/>
          <w:sz w:val="22"/>
        </w:rPr>
        <w:t xml:space="preserve">raz za </w:t>
      </w:r>
      <w:r w:rsidRPr="00D16CA1" w:rsidR="00B57A7E">
        <w:rPr>
          <w:rFonts w:ascii="Book Antiqua" w:hAnsi="Book Antiqua"/>
          <w:sz w:val="22"/>
        </w:rPr>
        <w:t>rok</w:t>
      </w:r>
      <w:r w:rsidRPr="00D16CA1" w:rsidR="001C0C3E">
        <w:rPr>
          <w:rFonts w:ascii="Book Antiqua" w:hAnsi="Book Antiqua"/>
          <w:sz w:val="22"/>
        </w:rPr>
        <w:t xml:space="preserve"> zisťuje, či odsúdený </w:t>
      </w:r>
    </w:p>
    <w:p w:rsidR="00274606" w:rsidRPr="00D16CA1" w:rsidP="00D16CA1">
      <w:pPr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 xml:space="preserve">nevykonáva pracovný pomer, nemá iný obdobný vzťah alebo funkciu  a  nevykonáva činnosť, na ktorú treba osobitné povolenie alebo ktorej podmienky výkonu upravuje osobitný predpis, </w:t>
      </w:r>
      <w:r w:rsidR="004342D0">
        <w:rPr>
          <w:rFonts w:ascii="Book Antiqua" w:hAnsi="Book Antiqua"/>
          <w:sz w:val="22"/>
        </w:rPr>
        <w:t>zahŕňajúce</w:t>
      </w:r>
      <w:r w:rsidRPr="00D16CA1">
        <w:rPr>
          <w:rFonts w:ascii="Book Antiqua" w:hAnsi="Book Antiqua"/>
          <w:sz w:val="22"/>
        </w:rPr>
        <w:t xml:space="preserve"> priamy a pravidelný kontakt s deťmi, a  </w:t>
      </w:r>
    </w:p>
    <w:p w:rsidR="00274606" w:rsidRPr="00D16CA1" w:rsidP="00D16CA1">
      <w:pPr>
        <w:numPr>
          <w:numId w:val="9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D16CA1">
        <w:rPr>
          <w:rFonts w:ascii="Book Antiqua" w:hAnsi="Book Antiqua"/>
          <w:sz w:val="22"/>
        </w:rPr>
        <w:t>neporušil uložený zákaz členstvom, účastníctvom alebo pravidelnou účasťou na činnosti zahŕňajúcej priamy a pravidelný kontakt  s deťmi, ktorú zabezpečuje, vykonáva alebo organizuje záujmové združenie občanov alebo jeho účastníci, ak takéto združenie nemá právnu subjektivitu.“.</w:t>
      </w:r>
    </w:p>
    <w:p w:rsidR="00274606" w:rsidRPr="00D16CA1" w:rsidP="00D16CA1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274606" w:rsidRPr="00C23C71" w:rsidP="00D16CA1">
      <w:p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</w:rPr>
      </w:pPr>
      <w:r w:rsidRPr="00D16CA1">
        <w:rPr>
          <w:rFonts w:ascii="Book Antiqua" w:hAnsi="Book Antiqua"/>
          <w:sz w:val="22"/>
        </w:rPr>
        <w:t xml:space="preserve">4. </w:t>
        <w:tab/>
      </w:r>
      <w:r w:rsidRPr="00C23C71">
        <w:rPr>
          <w:rFonts w:ascii="Book Antiqua" w:hAnsi="Book Antiqua"/>
          <w:sz w:val="22"/>
        </w:rPr>
        <w:t>Za § 567</w:t>
      </w:r>
      <w:r w:rsidRPr="00C23C71" w:rsidR="002155DC">
        <w:rPr>
          <w:rFonts w:ascii="Book Antiqua" w:hAnsi="Book Antiqua"/>
          <w:sz w:val="22"/>
        </w:rPr>
        <w:t>l</w:t>
      </w:r>
      <w:r w:rsidRPr="00C23C71">
        <w:rPr>
          <w:rFonts w:ascii="Book Antiqua" w:hAnsi="Book Antiqua"/>
          <w:sz w:val="22"/>
        </w:rPr>
        <w:t xml:space="preserve"> sa vkladá § 567</w:t>
      </w:r>
      <w:r w:rsidRPr="00C23C71" w:rsidR="002155DC">
        <w:rPr>
          <w:rFonts w:ascii="Book Antiqua" w:hAnsi="Book Antiqua"/>
          <w:sz w:val="22"/>
        </w:rPr>
        <w:t>m</w:t>
      </w:r>
      <w:r w:rsidRPr="00C23C71">
        <w:rPr>
          <w:rFonts w:ascii="Book Antiqua" w:hAnsi="Book Antiqua"/>
          <w:sz w:val="22"/>
        </w:rPr>
        <w:t>, ktorý vrátane nadpisu znie:</w:t>
      </w:r>
    </w:p>
    <w:p w:rsidR="00274606" w:rsidRPr="00C23C71" w:rsidP="00D16CA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</w:rPr>
      </w:pPr>
      <w:r w:rsidRPr="00C23C71">
        <w:rPr>
          <w:rFonts w:ascii="Book Antiqua" w:hAnsi="Book Antiqua"/>
          <w:sz w:val="22"/>
        </w:rPr>
        <w:t>„</w:t>
      </w:r>
      <w:r w:rsidRPr="00C23C71" w:rsidR="002155DC">
        <w:rPr>
          <w:rFonts w:ascii="Book Antiqua" w:hAnsi="Book Antiqua"/>
          <w:b/>
          <w:sz w:val="22"/>
        </w:rPr>
        <w:t>§ 567m</w:t>
      </w:r>
    </w:p>
    <w:p w:rsidR="00274606" w:rsidRPr="00C23C71" w:rsidP="00D16CA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sz w:val="22"/>
        </w:rPr>
      </w:pPr>
      <w:r w:rsidRPr="00C23C71">
        <w:rPr>
          <w:rFonts w:ascii="Book Antiqua" w:hAnsi="Book Antiqua"/>
          <w:b/>
          <w:bCs/>
          <w:sz w:val="22"/>
        </w:rPr>
        <w:t xml:space="preserve">Prechodné ustanovenie k úpravám účinným od </w:t>
      </w:r>
      <w:r w:rsidRPr="00C23C71" w:rsidR="00630EC3">
        <w:rPr>
          <w:rFonts w:ascii="Book Antiqua" w:hAnsi="Book Antiqua"/>
          <w:b/>
          <w:bCs/>
          <w:sz w:val="22"/>
        </w:rPr>
        <w:t xml:space="preserve">1. </w:t>
      </w:r>
      <w:r w:rsidRPr="00C23C71" w:rsidR="00D221BF">
        <w:rPr>
          <w:rFonts w:ascii="Book Antiqua" w:hAnsi="Book Antiqua"/>
          <w:b/>
          <w:bCs/>
          <w:sz w:val="22"/>
        </w:rPr>
        <w:t>januára</w:t>
      </w:r>
      <w:r w:rsidRPr="00C23C71" w:rsidR="00630EC3">
        <w:rPr>
          <w:rFonts w:ascii="Book Antiqua" w:hAnsi="Book Antiqua"/>
          <w:b/>
          <w:bCs/>
          <w:sz w:val="22"/>
        </w:rPr>
        <w:t xml:space="preserve"> 201</w:t>
      </w:r>
      <w:r w:rsidRPr="00C23C71" w:rsidR="00D221BF">
        <w:rPr>
          <w:rFonts w:ascii="Book Antiqua" w:hAnsi="Book Antiqua"/>
          <w:b/>
          <w:bCs/>
          <w:sz w:val="22"/>
        </w:rPr>
        <w:t>6</w:t>
      </w:r>
    </w:p>
    <w:p w:rsidR="00274606" w:rsidRPr="00D16CA1" w:rsidP="00D16CA1">
      <w:pPr>
        <w:bidi w:val="0"/>
        <w:spacing w:before="120" w:line="276" w:lineRule="auto"/>
        <w:ind w:left="709" w:hanging="1"/>
        <w:rPr>
          <w:rFonts w:ascii="Book Antiqua" w:hAnsi="Book Antiqua"/>
          <w:bCs/>
          <w:sz w:val="22"/>
        </w:rPr>
      </w:pPr>
      <w:r w:rsidRPr="00C23C71">
        <w:rPr>
          <w:rFonts w:ascii="Book Antiqua" w:hAnsi="Book Antiqua"/>
          <w:bCs/>
          <w:sz w:val="22"/>
        </w:rPr>
        <w:t>Povinnosti podľa ustanovení § 436 ods. 1 písm. f) a § 436 ods. 2 a 3 účinných od          1.</w:t>
      </w:r>
      <w:r w:rsidRPr="00C23C71" w:rsidR="00D221BF">
        <w:rPr>
          <w:rFonts w:ascii="Book Antiqua" w:hAnsi="Book Antiqua"/>
          <w:bCs/>
          <w:sz w:val="22"/>
        </w:rPr>
        <w:t xml:space="preserve"> januára 2016</w:t>
      </w:r>
      <w:r w:rsidRPr="00C23C71">
        <w:rPr>
          <w:rFonts w:ascii="Book Antiqua" w:hAnsi="Book Antiqua"/>
          <w:bCs/>
          <w:sz w:val="22"/>
        </w:rPr>
        <w:t xml:space="preserve"> sa vzťahujú na trest zákazu činnosti uložený podľa ustanovení § 61 ods. 4 a 5 Trestného zákona účinných od 1. </w:t>
      </w:r>
      <w:r w:rsidRPr="00C23C71" w:rsidR="00D221BF">
        <w:rPr>
          <w:rFonts w:ascii="Book Antiqua" w:hAnsi="Book Antiqua"/>
          <w:bCs/>
          <w:sz w:val="22"/>
        </w:rPr>
        <w:t>januára 2016</w:t>
      </w:r>
      <w:r w:rsidRPr="00C23C71">
        <w:rPr>
          <w:rFonts w:ascii="Book Antiqua" w:hAnsi="Book Antiqua"/>
          <w:bCs/>
          <w:sz w:val="22"/>
        </w:rPr>
        <w:t>.“.</w:t>
      </w:r>
    </w:p>
    <w:p w:rsidR="00940139" w:rsidRPr="00D16CA1" w:rsidP="00D16CA1">
      <w:pPr>
        <w:bidi w:val="0"/>
        <w:spacing w:before="120" w:line="276" w:lineRule="auto"/>
        <w:ind w:left="709" w:hanging="1"/>
        <w:rPr>
          <w:rFonts w:ascii="Book Antiqua" w:hAnsi="Book Antiqua"/>
          <w:bCs/>
          <w:sz w:val="22"/>
        </w:rPr>
      </w:pPr>
    </w:p>
    <w:p w:rsidR="00940139" w:rsidRPr="00C23C71" w:rsidP="00D16CA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</w:rPr>
      </w:pPr>
      <w:r w:rsidRPr="00C23C71">
        <w:rPr>
          <w:rFonts w:ascii="Book Antiqua" w:hAnsi="Book Antiqua"/>
          <w:b/>
          <w:bCs/>
          <w:sz w:val="22"/>
        </w:rPr>
        <w:t>Čl. III</w:t>
      </w:r>
    </w:p>
    <w:p w:rsidR="00940139" w:rsidRPr="007434F0" w:rsidP="003A0C0A">
      <w:pPr>
        <w:bidi w:val="0"/>
        <w:spacing w:before="120" w:line="276" w:lineRule="auto"/>
        <w:ind w:firstLine="426"/>
        <w:rPr>
          <w:rFonts w:ascii="Book Antiqua" w:hAnsi="Book Antiqua"/>
          <w:bCs/>
          <w:sz w:val="22"/>
        </w:rPr>
      </w:pPr>
      <w:r w:rsidRPr="00C23C71">
        <w:rPr>
          <w:rFonts w:ascii="Book Antiqua" w:hAnsi="Book Antiqua"/>
          <w:bCs/>
          <w:sz w:val="22"/>
        </w:rPr>
        <w:t>Zákon č. 40/1964 Zb. Občiansky zákonník v znení zákona č. 58/1969 Zb., zákona            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               č. 261/2001 Z. z., zákona č. 281/2001 Z. z., zákona č. 23/2002 Z. z., zákona č. 34/2002 Z. z., zákona č. 95/2002 Z. z., zákona č. 184/2002 Z. z., zákona č. 215/2002 Z. z., zákona                  č. 526/2002 Z. z., zákona č. 504/2003 Z. z., zákona č. 515/2003 Z. z., zákona č. 150/2004 Z. z., zákona č. 404/2004 Z. z., zákona č. 635/2004 Z. z., zákona č. 171/2005 Z. z., zákona                 č. 266/2005 Z. z., zákona č. 336/2005 Z. z., zákona č. 118/2006 Z. z., zákona č. 188/2006 Z. z., zákona č. 84/2007 Z. z., zákona č. 335/2007 Z. z., zákona č. 568/2007 Z. z., zákona                  č. 214/2008 Z</w:t>
      </w:r>
      <w:r w:rsidRPr="007434F0">
        <w:rPr>
          <w:rFonts w:ascii="Book Antiqua" w:hAnsi="Book Antiqua"/>
          <w:bCs/>
          <w:sz w:val="22"/>
        </w:rPr>
        <w:t>. z., zákona č. 379/2008 Z. z., zákona č. 477/2008 Z. z., zákona č. 186/2009 Z. z., zákona č. 575/2009 Z. z., zákona č. 129/2010 Z. z., zákona č. 546/2010 Z. z., zákona                č. 130/2011 Z. z., zákona č. 161/2011 Z</w:t>
      </w:r>
      <w:r w:rsidRPr="007434F0" w:rsidR="008C1A4C">
        <w:rPr>
          <w:rFonts w:ascii="Book Antiqua" w:hAnsi="Book Antiqua"/>
          <w:bCs/>
          <w:sz w:val="22"/>
        </w:rPr>
        <w:t xml:space="preserve">. z., zákona č. 69/2012 Z. z., </w:t>
      </w:r>
      <w:r w:rsidRPr="007434F0">
        <w:rPr>
          <w:rFonts w:ascii="Book Antiqua" w:hAnsi="Book Antiqua"/>
          <w:bCs/>
          <w:sz w:val="22"/>
        </w:rPr>
        <w:t>zákona č. 180/2013 Z. z.</w:t>
      </w:r>
      <w:r w:rsidRPr="007434F0" w:rsidR="008C1A4C">
        <w:rPr>
          <w:rFonts w:ascii="Book Antiqua" w:hAnsi="Book Antiqua"/>
          <w:bCs/>
          <w:sz w:val="22"/>
        </w:rPr>
        <w:t>, zákona č. 102/2014 Z. z., zákona č. 106/2014 Z. z. a zákona č. 335/2014 Z. z.</w:t>
      </w:r>
      <w:r w:rsidR="003A0C0A">
        <w:rPr>
          <w:rFonts w:ascii="Book Antiqua" w:hAnsi="Book Antiqua"/>
          <w:bCs/>
          <w:sz w:val="22"/>
        </w:rPr>
        <w:t xml:space="preserve"> sa dopĺňa takto:</w:t>
      </w:r>
    </w:p>
    <w:p w:rsidR="00940139" w:rsidRPr="003A0C0A" w:rsidP="00D16CA1">
      <w:p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</w:rPr>
      </w:pPr>
      <w:r w:rsidR="00112767">
        <w:rPr>
          <w:rFonts w:ascii="Book Antiqua" w:hAnsi="Book Antiqua"/>
          <w:bCs/>
          <w:sz w:val="22"/>
        </w:rPr>
        <w:t xml:space="preserve">1. </w:t>
        <w:tab/>
      </w:r>
      <w:r w:rsidRPr="003A0C0A" w:rsidR="00112767">
        <w:rPr>
          <w:rFonts w:ascii="Book Antiqua" w:hAnsi="Book Antiqua"/>
          <w:bCs/>
          <w:sz w:val="22"/>
        </w:rPr>
        <w:t xml:space="preserve">§ 106 sa dopĺňa odsekom </w:t>
      </w:r>
      <w:r w:rsidRPr="003A0C0A">
        <w:rPr>
          <w:rFonts w:ascii="Book Antiqua" w:hAnsi="Book Antiqua"/>
          <w:bCs/>
          <w:sz w:val="22"/>
        </w:rPr>
        <w:t>4</w:t>
      </w:r>
      <w:r w:rsidRPr="003A0C0A" w:rsidR="00112767">
        <w:rPr>
          <w:rFonts w:ascii="Book Antiqua" w:hAnsi="Book Antiqua"/>
          <w:bCs/>
          <w:sz w:val="22"/>
        </w:rPr>
        <w:t>, ktorý znie</w:t>
      </w:r>
      <w:r w:rsidRPr="003A0C0A">
        <w:rPr>
          <w:rFonts w:ascii="Book Antiqua" w:hAnsi="Book Antiqua"/>
          <w:bCs/>
          <w:sz w:val="22"/>
        </w:rPr>
        <w:t>:</w:t>
      </w:r>
    </w:p>
    <w:p w:rsidR="00940139" w:rsidRPr="007434F0" w:rsidP="00112767">
      <w:p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  <w:r w:rsidRPr="003A0C0A">
        <w:rPr>
          <w:rFonts w:ascii="Book Antiqua" w:hAnsi="Book Antiqua"/>
          <w:bCs/>
          <w:sz w:val="22"/>
        </w:rPr>
        <w:t xml:space="preserve">„(4) </w:t>
      </w:r>
      <w:r w:rsidRPr="003A0C0A" w:rsidR="003A0C0A">
        <w:rPr>
          <w:rFonts w:ascii="Book Antiqua" w:hAnsi="Book Antiqua"/>
          <w:bCs/>
          <w:sz w:val="22"/>
        </w:rPr>
        <w:tab/>
      </w:r>
      <w:r w:rsidRPr="003A0C0A">
        <w:rPr>
          <w:rFonts w:ascii="Book Antiqua" w:hAnsi="Book Antiqua"/>
          <w:bCs/>
          <w:sz w:val="22"/>
        </w:rPr>
        <w:t>Právo na náhradu škody</w:t>
      </w:r>
      <w:r w:rsidRPr="003A0C0A" w:rsidR="00041927">
        <w:rPr>
          <w:rFonts w:ascii="Book Antiqua" w:hAnsi="Book Antiqua"/>
          <w:bCs/>
          <w:sz w:val="22"/>
        </w:rPr>
        <w:t xml:space="preserve"> vrátane nemajetkovej ujmy</w:t>
      </w:r>
      <w:r w:rsidRPr="003A0C0A">
        <w:rPr>
          <w:rFonts w:ascii="Book Antiqua" w:hAnsi="Book Antiqua"/>
          <w:b/>
          <w:bCs/>
          <w:sz w:val="22"/>
        </w:rPr>
        <w:t xml:space="preserve"> </w:t>
      </w:r>
      <w:r w:rsidRPr="003A0C0A">
        <w:rPr>
          <w:rFonts w:ascii="Book Antiqua" w:hAnsi="Book Antiqua"/>
          <w:bCs/>
          <w:sz w:val="22"/>
        </w:rPr>
        <w:t xml:space="preserve">spôsobenej </w:t>
      </w:r>
      <w:r w:rsidRPr="003A0C0A">
        <w:rPr>
          <w:rFonts w:ascii="Book Antiqua" w:hAnsi="Book Antiqua"/>
          <w:sz w:val="22"/>
        </w:rPr>
        <w:t>trestným činom</w:t>
      </w:r>
      <w:r w:rsidRPr="003A0C0A" w:rsidR="006C1F4A">
        <w:rPr>
          <w:rFonts w:ascii="Book Antiqua" w:hAnsi="Book Antiqua"/>
          <w:sz w:val="22"/>
        </w:rPr>
        <w:t>, ktorého</w:t>
      </w:r>
      <w:r w:rsidRPr="003A0C0A" w:rsidR="00E3287C">
        <w:rPr>
          <w:rFonts w:ascii="Book Antiqua" w:hAnsi="Book Antiqua"/>
          <w:sz w:val="22"/>
        </w:rPr>
        <w:t xml:space="preserve"> </w:t>
      </w:r>
      <w:r w:rsidRPr="003A0C0A" w:rsidR="006C1F4A">
        <w:rPr>
          <w:rFonts w:ascii="Book Antiqua" w:hAnsi="Book Antiqua"/>
          <w:sz w:val="22"/>
        </w:rPr>
        <w:t xml:space="preserve">trestnosť uplynutím premlčacej doby </w:t>
      </w:r>
      <w:r w:rsidRPr="003A0C0A" w:rsidR="006C1F4A">
        <w:rPr>
          <w:rFonts w:ascii="Book Antiqua" w:hAnsi="Book Antiqua"/>
          <w:bCs/>
          <w:sz w:val="22"/>
        </w:rPr>
        <w:t>podľa osobitného zákona</w:t>
      </w:r>
      <w:r w:rsidRPr="003A0C0A" w:rsidR="00D119A8">
        <w:rPr>
          <w:rFonts w:ascii="Book Antiqua" w:hAnsi="Book Antiqua"/>
          <w:bCs/>
          <w:sz w:val="22"/>
        </w:rPr>
        <w:t xml:space="preserve"> </w:t>
      </w:r>
      <w:r w:rsidRPr="003A0C0A" w:rsidR="007F526F">
        <w:rPr>
          <w:rFonts w:ascii="Book Antiqua" w:hAnsi="Book Antiqua"/>
          <w:sz w:val="22"/>
        </w:rPr>
        <w:t>nezaniká</w:t>
      </w:r>
      <w:r w:rsidRPr="003A0C0A" w:rsidR="00F407B9">
        <w:rPr>
          <w:rFonts w:ascii="Book Antiqua" w:hAnsi="Book Antiqua"/>
          <w:bCs/>
          <w:sz w:val="22"/>
        </w:rPr>
        <w:t xml:space="preserve">, </w:t>
      </w:r>
      <w:r w:rsidRPr="003A0C0A" w:rsidR="00112767">
        <w:rPr>
          <w:rFonts w:ascii="Book Antiqua" w:hAnsi="Book Antiqua"/>
          <w:bCs/>
          <w:sz w:val="22"/>
        </w:rPr>
        <w:t>sa nepremlčuje</w:t>
      </w:r>
      <w:r w:rsidRPr="003A0C0A">
        <w:rPr>
          <w:rFonts w:ascii="Book Antiqua" w:hAnsi="Book Antiqua"/>
          <w:bCs/>
          <w:sz w:val="22"/>
        </w:rPr>
        <w:t>.“.</w:t>
      </w:r>
    </w:p>
    <w:p w:rsidR="00E3287C" w:rsidRPr="007434F0" w:rsidP="00D16CA1">
      <w:pPr>
        <w:bidi w:val="0"/>
        <w:spacing w:before="120" w:line="276" w:lineRule="auto"/>
        <w:ind w:left="1418" w:hanging="567"/>
        <w:rPr>
          <w:rFonts w:ascii="Book Antiqua" w:hAnsi="Book Antiqua"/>
          <w:bCs/>
          <w:sz w:val="22"/>
        </w:rPr>
      </w:pPr>
    </w:p>
    <w:p w:rsidR="00746AA0" w:rsidRPr="007434F0" w:rsidP="003A0C0A">
      <w:pPr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</w:rPr>
      </w:pPr>
      <w:r w:rsidR="003A0C0A">
        <w:rPr>
          <w:rFonts w:ascii="Book Antiqua" w:hAnsi="Book Antiqua"/>
          <w:bCs/>
          <w:sz w:val="22"/>
        </w:rPr>
        <w:t xml:space="preserve">2. </w:t>
        <w:tab/>
      </w:r>
      <w:r w:rsidRPr="007434F0" w:rsidR="00940139">
        <w:rPr>
          <w:rFonts w:ascii="Book Antiqua" w:hAnsi="Book Antiqua"/>
          <w:bCs/>
          <w:sz w:val="22"/>
        </w:rPr>
        <w:t xml:space="preserve">Deviata časť sa dopĺňa </w:t>
      </w:r>
      <w:r w:rsidRPr="007434F0" w:rsidR="008C1A4C">
        <w:rPr>
          <w:rFonts w:ascii="Book Antiqua" w:hAnsi="Book Antiqua"/>
          <w:bCs/>
          <w:sz w:val="22"/>
        </w:rPr>
        <w:t>dvadsiatou druhou</w:t>
      </w:r>
      <w:r w:rsidRPr="007434F0" w:rsidR="00940139">
        <w:rPr>
          <w:rFonts w:ascii="Book Antiqua" w:hAnsi="Book Antiqua"/>
          <w:bCs/>
          <w:sz w:val="22"/>
        </w:rPr>
        <w:t xml:space="preserve"> hlavou, ktorá vrátane nadpisu znie:</w:t>
      </w:r>
    </w:p>
    <w:p w:rsidR="00940139" w:rsidRPr="003A0C0A" w:rsidP="00D16CA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bCs/>
          <w:sz w:val="22"/>
        </w:rPr>
      </w:pPr>
      <w:r w:rsidRPr="003A0C0A">
        <w:rPr>
          <w:rFonts w:ascii="Book Antiqua" w:hAnsi="Book Antiqua"/>
          <w:bCs/>
          <w:sz w:val="22"/>
        </w:rPr>
        <w:t>„</w:t>
      </w:r>
      <w:r w:rsidRPr="003A0C0A" w:rsidR="008C1A4C">
        <w:rPr>
          <w:rFonts w:ascii="Book Antiqua" w:hAnsi="Book Antiqua"/>
          <w:b/>
          <w:bCs/>
          <w:caps/>
          <w:sz w:val="22"/>
        </w:rPr>
        <w:t xml:space="preserve">DVADSIATA DRUHÁ </w:t>
      </w:r>
      <w:r w:rsidRPr="003A0C0A">
        <w:rPr>
          <w:rFonts w:ascii="Book Antiqua" w:hAnsi="Book Antiqua"/>
          <w:b/>
          <w:bCs/>
          <w:sz w:val="22"/>
        </w:rPr>
        <w:t>HLAVA</w:t>
      </w:r>
    </w:p>
    <w:p w:rsidR="00112767" w:rsidRPr="003A0C0A" w:rsidP="00112767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bCs/>
          <w:sz w:val="22"/>
        </w:rPr>
      </w:pPr>
      <w:r w:rsidRPr="003A0C0A" w:rsidR="00807EF0">
        <w:rPr>
          <w:rFonts w:ascii="Book Antiqua" w:hAnsi="Book Antiqua"/>
          <w:b/>
          <w:bCs/>
          <w:sz w:val="22"/>
        </w:rPr>
        <w:t>PRECHODNÉ USTANOVENIE</w:t>
      </w:r>
      <w:r w:rsidRPr="003A0C0A">
        <w:rPr>
          <w:rFonts w:ascii="Book Antiqua" w:hAnsi="Book Antiqua"/>
          <w:b/>
          <w:bCs/>
          <w:sz w:val="22"/>
        </w:rPr>
        <w:br/>
        <w:t xml:space="preserve">             K ÚPRAVÁM ÚČINNÝM OD 1. JANUÁRA 2016</w:t>
      </w:r>
    </w:p>
    <w:p w:rsidR="00940139" w:rsidRPr="003A0C0A" w:rsidP="00D16CA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  <w:b/>
          <w:bCs/>
          <w:sz w:val="22"/>
        </w:rPr>
      </w:pPr>
      <w:r w:rsidRPr="003A0C0A">
        <w:rPr>
          <w:rFonts w:ascii="Book Antiqua" w:hAnsi="Book Antiqua"/>
          <w:b/>
          <w:bCs/>
          <w:sz w:val="22"/>
        </w:rPr>
        <w:t>§ 879</w:t>
      </w:r>
      <w:r w:rsidRPr="003A0C0A" w:rsidR="008C1A4C">
        <w:rPr>
          <w:rFonts w:ascii="Book Antiqua" w:hAnsi="Book Antiqua"/>
          <w:b/>
          <w:bCs/>
          <w:sz w:val="22"/>
        </w:rPr>
        <w:t>t</w:t>
      </w:r>
    </w:p>
    <w:p w:rsidR="00266D12" w:rsidRPr="00D16CA1" w:rsidP="003A0C0A">
      <w:pPr>
        <w:bidi w:val="0"/>
        <w:spacing w:before="120" w:line="276" w:lineRule="auto"/>
        <w:ind w:left="851"/>
        <w:rPr>
          <w:rFonts w:ascii="Book Antiqua" w:hAnsi="Book Antiqua"/>
          <w:bCs/>
          <w:sz w:val="22"/>
        </w:rPr>
      </w:pPr>
      <w:r w:rsidRPr="003A0C0A">
        <w:rPr>
          <w:rFonts w:ascii="Book Antiqua" w:hAnsi="Book Antiqua"/>
          <w:bCs/>
          <w:iCs/>
          <w:sz w:val="22"/>
        </w:rPr>
        <w:t xml:space="preserve">Premlčanie práva na náhradu škody </w:t>
      </w:r>
      <w:r w:rsidRPr="003A0C0A" w:rsidR="00041927">
        <w:rPr>
          <w:rFonts w:ascii="Book Antiqua" w:hAnsi="Book Antiqua"/>
          <w:bCs/>
          <w:sz w:val="22"/>
        </w:rPr>
        <w:t>vrátane nemajetkovej ujmy</w:t>
      </w:r>
      <w:r w:rsidRPr="003A0C0A" w:rsidR="00041927">
        <w:rPr>
          <w:rFonts w:ascii="Book Antiqua" w:hAnsi="Book Antiqua"/>
          <w:b/>
          <w:bCs/>
          <w:sz w:val="22"/>
        </w:rPr>
        <w:t xml:space="preserve"> </w:t>
      </w:r>
      <w:r w:rsidRPr="003A0C0A">
        <w:rPr>
          <w:rFonts w:ascii="Book Antiqua" w:hAnsi="Book Antiqua"/>
          <w:bCs/>
          <w:iCs/>
          <w:sz w:val="22"/>
        </w:rPr>
        <w:t>spôsobenej</w:t>
      </w:r>
      <w:r w:rsidRPr="007434F0">
        <w:rPr>
          <w:rFonts w:ascii="Book Antiqua" w:hAnsi="Book Antiqua"/>
          <w:bCs/>
          <w:iCs/>
          <w:sz w:val="22"/>
        </w:rPr>
        <w:t xml:space="preserve"> trestným činom podľa § 106 ods. 4 účinného od 1. </w:t>
      </w:r>
      <w:r w:rsidRPr="007434F0" w:rsidR="002D5EF2">
        <w:rPr>
          <w:rFonts w:ascii="Book Antiqua" w:hAnsi="Book Antiqua"/>
          <w:bCs/>
          <w:iCs/>
          <w:sz w:val="22"/>
        </w:rPr>
        <w:t>januára 2016</w:t>
      </w:r>
      <w:r w:rsidRPr="007434F0">
        <w:rPr>
          <w:rFonts w:ascii="Book Antiqua" w:hAnsi="Book Antiqua"/>
          <w:bCs/>
          <w:iCs/>
          <w:sz w:val="22"/>
        </w:rPr>
        <w:t xml:space="preserve">, ktorý bol spáchaný do </w:t>
      </w:r>
      <w:r w:rsidRPr="007434F0">
        <w:rPr>
          <w:rFonts w:ascii="Book Antiqua" w:hAnsi="Book Antiqua"/>
          <w:bCs/>
          <w:sz w:val="22"/>
        </w:rPr>
        <w:t xml:space="preserve">31. </w:t>
      </w:r>
      <w:r w:rsidRPr="007434F0" w:rsidR="002D5EF2">
        <w:rPr>
          <w:rFonts w:ascii="Book Antiqua" w:hAnsi="Book Antiqua"/>
          <w:bCs/>
          <w:sz w:val="22"/>
        </w:rPr>
        <w:t xml:space="preserve">decembra </w:t>
      </w:r>
      <w:r w:rsidRPr="007434F0">
        <w:rPr>
          <w:rFonts w:ascii="Book Antiqua" w:hAnsi="Book Antiqua"/>
          <w:bCs/>
          <w:sz w:val="22"/>
        </w:rPr>
        <w:t>2015, sa posudzuje podľa doterajších predpisov.“.</w:t>
      </w:r>
    </w:p>
    <w:p w:rsidR="002B358E" w:rsidRPr="00D16CA1" w:rsidP="003A0C0A">
      <w:pPr>
        <w:tabs>
          <w:tab w:val="left" w:pos="7630"/>
        </w:tabs>
        <w:bidi w:val="0"/>
        <w:spacing w:before="120" w:line="276" w:lineRule="auto"/>
        <w:rPr>
          <w:rFonts w:ascii="Book Antiqua" w:hAnsi="Book Antiqua"/>
          <w:bCs/>
          <w:sz w:val="22"/>
        </w:rPr>
      </w:pPr>
    </w:p>
    <w:p w:rsidR="00274606" w:rsidRPr="00C23C71" w:rsidP="00D16CA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C23C71" w:rsidR="00940139">
        <w:rPr>
          <w:rFonts w:ascii="Book Antiqua" w:hAnsi="Book Antiqua"/>
          <w:b/>
          <w:sz w:val="22"/>
        </w:rPr>
        <w:t>Čl. IV</w:t>
      </w:r>
    </w:p>
    <w:p w:rsidR="00266D12" w:rsidRPr="00D16CA1" w:rsidP="003A0C0A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C23C71" w:rsidR="00274606">
        <w:rPr>
          <w:rFonts w:ascii="Book Antiqua" w:hAnsi="Book Antiqua"/>
          <w:sz w:val="22"/>
        </w:rPr>
        <w:t xml:space="preserve">Tento zákon nadobúda účinnosť 1. </w:t>
      </w:r>
      <w:r w:rsidRPr="00C23C71" w:rsidR="00316A87">
        <w:rPr>
          <w:rFonts w:ascii="Book Antiqua" w:hAnsi="Book Antiqua"/>
          <w:bCs/>
          <w:sz w:val="22"/>
        </w:rPr>
        <w:t>januára 2016</w:t>
      </w:r>
      <w:r w:rsidRPr="00C23C71" w:rsidR="00274606">
        <w:rPr>
          <w:rFonts w:ascii="Book Antiqua" w:hAnsi="Book Antiqua"/>
          <w:sz w:val="22"/>
        </w:rPr>
        <w:t>.</w:t>
      </w:r>
    </w:p>
    <w:sectPr w:rsidSect="006278AF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06">
    <w:pPr>
      <w:pStyle w:val="Footer"/>
      <w:bidi w:val="0"/>
      <w:jc w:val="right"/>
    </w:pPr>
    <w:r w:rsidR="00975240">
      <w:fldChar w:fldCharType="begin"/>
    </w:r>
    <w:r w:rsidR="00975240">
      <w:instrText xml:space="preserve"> PAGE   \* MERGEFORMAT </w:instrText>
    </w:r>
    <w:r w:rsidR="00975240">
      <w:fldChar w:fldCharType="separate"/>
    </w:r>
    <w:r w:rsidR="00876685">
      <w:rPr>
        <w:noProof/>
      </w:rPr>
      <w:t>1</w:t>
    </w:r>
    <w:r w:rsidR="00975240">
      <w:fldChar w:fldCharType="end"/>
    </w:r>
  </w:p>
  <w:p w:rsidR="0027460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76A7"/>
    <w:multiLevelType w:val="hybridMultilevel"/>
    <w:tmpl w:val="7D7A2F66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abstractNum w:abstractNumId="1">
    <w:nsid w:val="18DD1943"/>
    <w:multiLevelType w:val="hybridMultilevel"/>
    <w:tmpl w:val="C32AB950"/>
    <w:lvl w:ilvl="0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1C4542FB"/>
    <w:multiLevelType w:val="hybridMultilevel"/>
    <w:tmpl w:val="B276F54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F1C2E83"/>
    <w:multiLevelType w:val="hybridMultilevel"/>
    <w:tmpl w:val="6FAECFAE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77D2901"/>
    <w:multiLevelType w:val="hybridMultilevel"/>
    <w:tmpl w:val="391EB82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5">
    <w:nsid w:val="2DAE3446"/>
    <w:multiLevelType w:val="hybridMultilevel"/>
    <w:tmpl w:val="5204DA06"/>
    <w:lvl w:ilvl="0">
      <w:start w:val="1"/>
      <w:numFmt w:val="decimal"/>
      <w:lvlText w:val="%1.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abstractNum w:abstractNumId="6">
    <w:nsid w:val="34FE2C47"/>
    <w:multiLevelType w:val="hybridMultilevel"/>
    <w:tmpl w:val="3FCCF43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">
    <w:nsid w:val="3B7F4576"/>
    <w:multiLevelType w:val="hybridMultilevel"/>
    <w:tmpl w:val="3CB8DB10"/>
    <w:lvl w:ilvl="0">
      <w:start w:val="1"/>
      <w:numFmt w:val="decimal"/>
      <w:lvlText w:val="(%1)"/>
      <w:lvlJc w:val="left"/>
      <w:pPr>
        <w:tabs>
          <w:tab w:val="num" w:pos="1145"/>
        </w:tabs>
        <w:ind w:left="1145" w:hanging="435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8">
    <w:nsid w:val="4FCB6334"/>
    <w:multiLevelType w:val="hybridMultilevel"/>
    <w:tmpl w:val="87FAE4EE"/>
    <w:lvl w:ilvl="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9">
    <w:nsid w:val="5D81637A"/>
    <w:multiLevelType w:val="hybridMultilevel"/>
    <w:tmpl w:val="32C05298"/>
    <w:lvl w:ilvl="0">
      <w:start w:val="1"/>
      <w:numFmt w:val="decimal"/>
      <w:lvlText w:val="%1.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D1B67"/>
    <w:rsid w:val="0000001D"/>
    <w:rsid w:val="00000A3E"/>
    <w:rsid w:val="000012D2"/>
    <w:rsid w:val="000015D2"/>
    <w:rsid w:val="0000531E"/>
    <w:rsid w:val="00007449"/>
    <w:rsid w:val="00010C5A"/>
    <w:rsid w:val="00011A91"/>
    <w:rsid w:val="00013E30"/>
    <w:rsid w:val="0001573C"/>
    <w:rsid w:val="000171C7"/>
    <w:rsid w:val="00022006"/>
    <w:rsid w:val="00025197"/>
    <w:rsid w:val="0003043B"/>
    <w:rsid w:val="0003275A"/>
    <w:rsid w:val="00033287"/>
    <w:rsid w:val="0003436E"/>
    <w:rsid w:val="00034ABE"/>
    <w:rsid w:val="00034FFE"/>
    <w:rsid w:val="000404DB"/>
    <w:rsid w:val="00041927"/>
    <w:rsid w:val="00042C24"/>
    <w:rsid w:val="000430A9"/>
    <w:rsid w:val="00044F1D"/>
    <w:rsid w:val="0004637A"/>
    <w:rsid w:val="0004691C"/>
    <w:rsid w:val="000516F1"/>
    <w:rsid w:val="000522AA"/>
    <w:rsid w:val="00052624"/>
    <w:rsid w:val="00052BD8"/>
    <w:rsid w:val="000530FE"/>
    <w:rsid w:val="00053BFF"/>
    <w:rsid w:val="000568A4"/>
    <w:rsid w:val="00064849"/>
    <w:rsid w:val="000655F1"/>
    <w:rsid w:val="000658E1"/>
    <w:rsid w:val="00065A73"/>
    <w:rsid w:val="00066926"/>
    <w:rsid w:val="00070DC0"/>
    <w:rsid w:val="00070FC7"/>
    <w:rsid w:val="000711D0"/>
    <w:rsid w:val="00071722"/>
    <w:rsid w:val="00074E77"/>
    <w:rsid w:val="00075562"/>
    <w:rsid w:val="00077A21"/>
    <w:rsid w:val="0008110B"/>
    <w:rsid w:val="000819E1"/>
    <w:rsid w:val="00083C83"/>
    <w:rsid w:val="00084327"/>
    <w:rsid w:val="000862C5"/>
    <w:rsid w:val="000917C0"/>
    <w:rsid w:val="0009777D"/>
    <w:rsid w:val="000A6EF2"/>
    <w:rsid w:val="000A7214"/>
    <w:rsid w:val="000A7516"/>
    <w:rsid w:val="000B00E7"/>
    <w:rsid w:val="000B0E63"/>
    <w:rsid w:val="000B23EC"/>
    <w:rsid w:val="000B42AD"/>
    <w:rsid w:val="000B60BC"/>
    <w:rsid w:val="000B617D"/>
    <w:rsid w:val="000B7DFA"/>
    <w:rsid w:val="000C1B7C"/>
    <w:rsid w:val="000C2546"/>
    <w:rsid w:val="000C35F0"/>
    <w:rsid w:val="000C53F5"/>
    <w:rsid w:val="000D5F4C"/>
    <w:rsid w:val="000E0221"/>
    <w:rsid w:val="000E0A3F"/>
    <w:rsid w:val="000E1D46"/>
    <w:rsid w:val="000E2243"/>
    <w:rsid w:val="000E251C"/>
    <w:rsid w:val="000E2BBC"/>
    <w:rsid w:val="000E3C9A"/>
    <w:rsid w:val="000E50CA"/>
    <w:rsid w:val="000E6E8D"/>
    <w:rsid w:val="000F2871"/>
    <w:rsid w:val="000F35FD"/>
    <w:rsid w:val="000F3736"/>
    <w:rsid w:val="000F3797"/>
    <w:rsid w:val="000F5C85"/>
    <w:rsid w:val="00100973"/>
    <w:rsid w:val="00100EC9"/>
    <w:rsid w:val="001014B2"/>
    <w:rsid w:val="00106B2F"/>
    <w:rsid w:val="00110728"/>
    <w:rsid w:val="0011080C"/>
    <w:rsid w:val="00112767"/>
    <w:rsid w:val="00114D2B"/>
    <w:rsid w:val="00115FA0"/>
    <w:rsid w:val="001214C2"/>
    <w:rsid w:val="00121E2D"/>
    <w:rsid w:val="00124990"/>
    <w:rsid w:val="001274C4"/>
    <w:rsid w:val="00127623"/>
    <w:rsid w:val="001279AB"/>
    <w:rsid w:val="001319A2"/>
    <w:rsid w:val="00132135"/>
    <w:rsid w:val="00134C41"/>
    <w:rsid w:val="0013506E"/>
    <w:rsid w:val="00136B2F"/>
    <w:rsid w:val="00136C4A"/>
    <w:rsid w:val="0014195E"/>
    <w:rsid w:val="00141E09"/>
    <w:rsid w:val="001459E0"/>
    <w:rsid w:val="00146625"/>
    <w:rsid w:val="00153010"/>
    <w:rsid w:val="001547B1"/>
    <w:rsid w:val="00155BEA"/>
    <w:rsid w:val="00156297"/>
    <w:rsid w:val="001562EA"/>
    <w:rsid w:val="00157BC1"/>
    <w:rsid w:val="00164038"/>
    <w:rsid w:val="001678AB"/>
    <w:rsid w:val="001709DE"/>
    <w:rsid w:val="00172BD4"/>
    <w:rsid w:val="00180B5D"/>
    <w:rsid w:val="00185691"/>
    <w:rsid w:val="00186754"/>
    <w:rsid w:val="00186CDB"/>
    <w:rsid w:val="00190A86"/>
    <w:rsid w:val="00192448"/>
    <w:rsid w:val="001939C2"/>
    <w:rsid w:val="001945AC"/>
    <w:rsid w:val="001958D1"/>
    <w:rsid w:val="001A16E5"/>
    <w:rsid w:val="001A1ECD"/>
    <w:rsid w:val="001A2070"/>
    <w:rsid w:val="001A42BC"/>
    <w:rsid w:val="001A4F30"/>
    <w:rsid w:val="001A563C"/>
    <w:rsid w:val="001B11CB"/>
    <w:rsid w:val="001B380F"/>
    <w:rsid w:val="001B3E25"/>
    <w:rsid w:val="001B4F6F"/>
    <w:rsid w:val="001B5BCB"/>
    <w:rsid w:val="001B75A8"/>
    <w:rsid w:val="001C0C3E"/>
    <w:rsid w:val="001C1572"/>
    <w:rsid w:val="001C1B3E"/>
    <w:rsid w:val="001C4DB7"/>
    <w:rsid w:val="001C5B72"/>
    <w:rsid w:val="001C7D28"/>
    <w:rsid w:val="001D0371"/>
    <w:rsid w:val="001D0FE8"/>
    <w:rsid w:val="001D2870"/>
    <w:rsid w:val="001D30F8"/>
    <w:rsid w:val="001D358A"/>
    <w:rsid w:val="001D5069"/>
    <w:rsid w:val="001D59C2"/>
    <w:rsid w:val="001D6747"/>
    <w:rsid w:val="001D7C6C"/>
    <w:rsid w:val="001E02C6"/>
    <w:rsid w:val="001E20AF"/>
    <w:rsid w:val="001E58EE"/>
    <w:rsid w:val="001F04A3"/>
    <w:rsid w:val="001F121B"/>
    <w:rsid w:val="001F342D"/>
    <w:rsid w:val="001F3AC8"/>
    <w:rsid w:val="001F477E"/>
    <w:rsid w:val="00205AD6"/>
    <w:rsid w:val="00206123"/>
    <w:rsid w:val="00210570"/>
    <w:rsid w:val="00211DFD"/>
    <w:rsid w:val="00212267"/>
    <w:rsid w:val="002127D9"/>
    <w:rsid w:val="002155DC"/>
    <w:rsid w:val="00220845"/>
    <w:rsid w:val="002231AE"/>
    <w:rsid w:val="0022320E"/>
    <w:rsid w:val="002238CF"/>
    <w:rsid w:val="00224FF6"/>
    <w:rsid w:val="00226E6C"/>
    <w:rsid w:val="002304A5"/>
    <w:rsid w:val="00233277"/>
    <w:rsid w:val="00234D0F"/>
    <w:rsid w:val="00234F3C"/>
    <w:rsid w:val="0023509E"/>
    <w:rsid w:val="002355B5"/>
    <w:rsid w:val="00236AEC"/>
    <w:rsid w:val="00236F56"/>
    <w:rsid w:val="00240F1E"/>
    <w:rsid w:val="0024104E"/>
    <w:rsid w:val="002429DD"/>
    <w:rsid w:val="00245738"/>
    <w:rsid w:val="00245B85"/>
    <w:rsid w:val="00246721"/>
    <w:rsid w:val="002542DE"/>
    <w:rsid w:val="00254879"/>
    <w:rsid w:val="00254F7E"/>
    <w:rsid w:val="0026562D"/>
    <w:rsid w:val="00266D12"/>
    <w:rsid w:val="00266D4D"/>
    <w:rsid w:val="00267813"/>
    <w:rsid w:val="00267AF0"/>
    <w:rsid w:val="002716F7"/>
    <w:rsid w:val="00273481"/>
    <w:rsid w:val="002740D3"/>
    <w:rsid w:val="00274606"/>
    <w:rsid w:val="00275F90"/>
    <w:rsid w:val="002765D7"/>
    <w:rsid w:val="002776E7"/>
    <w:rsid w:val="00277D99"/>
    <w:rsid w:val="00282DF3"/>
    <w:rsid w:val="00284E1A"/>
    <w:rsid w:val="002874CB"/>
    <w:rsid w:val="002879B9"/>
    <w:rsid w:val="00294372"/>
    <w:rsid w:val="00296902"/>
    <w:rsid w:val="002974AF"/>
    <w:rsid w:val="002A4C75"/>
    <w:rsid w:val="002A5227"/>
    <w:rsid w:val="002A55F0"/>
    <w:rsid w:val="002B048F"/>
    <w:rsid w:val="002B358E"/>
    <w:rsid w:val="002B35CF"/>
    <w:rsid w:val="002B531D"/>
    <w:rsid w:val="002B57C8"/>
    <w:rsid w:val="002B778E"/>
    <w:rsid w:val="002C18A0"/>
    <w:rsid w:val="002C2392"/>
    <w:rsid w:val="002C4393"/>
    <w:rsid w:val="002C57A7"/>
    <w:rsid w:val="002C5ECF"/>
    <w:rsid w:val="002C6A3A"/>
    <w:rsid w:val="002D1075"/>
    <w:rsid w:val="002D10E9"/>
    <w:rsid w:val="002D273D"/>
    <w:rsid w:val="002D57DC"/>
    <w:rsid w:val="002D5C9F"/>
    <w:rsid w:val="002D5EF2"/>
    <w:rsid w:val="002D70A0"/>
    <w:rsid w:val="002E079A"/>
    <w:rsid w:val="002E2267"/>
    <w:rsid w:val="002E2C03"/>
    <w:rsid w:val="002E5252"/>
    <w:rsid w:val="002E564B"/>
    <w:rsid w:val="002E5E3C"/>
    <w:rsid w:val="002E6032"/>
    <w:rsid w:val="002F0EEE"/>
    <w:rsid w:val="002F177A"/>
    <w:rsid w:val="002F5B09"/>
    <w:rsid w:val="002F7AA4"/>
    <w:rsid w:val="00304884"/>
    <w:rsid w:val="00305BFB"/>
    <w:rsid w:val="00310583"/>
    <w:rsid w:val="00311626"/>
    <w:rsid w:val="00314B58"/>
    <w:rsid w:val="00316A87"/>
    <w:rsid w:val="0032154A"/>
    <w:rsid w:val="0032344F"/>
    <w:rsid w:val="0032723B"/>
    <w:rsid w:val="003318F8"/>
    <w:rsid w:val="00331C7D"/>
    <w:rsid w:val="00332FE1"/>
    <w:rsid w:val="003357AC"/>
    <w:rsid w:val="00343A8E"/>
    <w:rsid w:val="00345730"/>
    <w:rsid w:val="0034591B"/>
    <w:rsid w:val="00345AEC"/>
    <w:rsid w:val="00346B30"/>
    <w:rsid w:val="00346E59"/>
    <w:rsid w:val="00347A03"/>
    <w:rsid w:val="0035290E"/>
    <w:rsid w:val="0035402B"/>
    <w:rsid w:val="0035509F"/>
    <w:rsid w:val="0035595D"/>
    <w:rsid w:val="003612D8"/>
    <w:rsid w:val="00361BA2"/>
    <w:rsid w:val="003629C2"/>
    <w:rsid w:val="00363132"/>
    <w:rsid w:val="003637D4"/>
    <w:rsid w:val="00365BDF"/>
    <w:rsid w:val="00372057"/>
    <w:rsid w:val="00374778"/>
    <w:rsid w:val="00375FAC"/>
    <w:rsid w:val="003777C0"/>
    <w:rsid w:val="003777C1"/>
    <w:rsid w:val="003807F2"/>
    <w:rsid w:val="00386BAC"/>
    <w:rsid w:val="00392F83"/>
    <w:rsid w:val="00393988"/>
    <w:rsid w:val="00394B60"/>
    <w:rsid w:val="00394CFA"/>
    <w:rsid w:val="00396ADD"/>
    <w:rsid w:val="003A0C0A"/>
    <w:rsid w:val="003A5576"/>
    <w:rsid w:val="003A7073"/>
    <w:rsid w:val="003B0FA1"/>
    <w:rsid w:val="003B3BFC"/>
    <w:rsid w:val="003B4179"/>
    <w:rsid w:val="003B424F"/>
    <w:rsid w:val="003B46C0"/>
    <w:rsid w:val="003B4BCC"/>
    <w:rsid w:val="003B6347"/>
    <w:rsid w:val="003C23F2"/>
    <w:rsid w:val="003C4C77"/>
    <w:rsid w:val="003C5DB1"/>
    <w:rsid w:val="003C69C3"/>
    <w:rsid w:val="003C771F"/>
    <w:rsid w:val="003D325A"/>
    <w:rsid w:val="003D33BF"/>
    <w:rsid w:val="003D49A6"/>
    <w:rsid w:val="003D62B8"/>
    <w:rsid w:val="003D683B"/>
    <w:rsid w:val="003D726F"/>
    <w:rsid w:val="003E5CD6"/>
    <w:rsid w:val="003E5E58"/>
    <w:rsid w:val="003E5ED0"/>
    <w:rsid w:val="003E6E3E"/>
    <w:rsid w:val="003E74D0"/>
    <w:rsid w:val="003E7CD4"/>
    <w:rsid w:val="003E7CF4"/>
    <w:rsid w:val="003F275B"/>
    <w:rsid w:val="003F321E"/>
    <w:rsid w:val="003F721D"/>
    <w:rsid w:val="004018E7"/>
    <w:rsid w:val="00403DB0"/>
    <w:rsid w:val="004040CD"/>
    <w:rsid w:val="004077F1"/>
    <w:rsid w:val="00407C14"/>
    <w:rsid w:val="00410E55"/>
    <w:rsid w:val="00411F64"/>
    <w:rsid w:val="004127B0"/>
    <w:rsid w:val="0041335B"/>
    <w:rsid w:val="00413BFF"/>
    <w:rsid w:val="00414091"/>
    <w:rsid w:val="004158F1"/>
    <w:rsid w:val="00421321"/>
    <w:rsid w:val="004221DC"/>
    <w:rsid w:val="00422399"/>
    <w:rsid w:val="004226A5"/>
    <w:rsid w:val="00423929"/>
    <w:rsid w:val="00425D9B"/>
    <w:rsid w:val="00427CEC"/>
    <w:rsid w:val="00427DF3"/>
    <w:rsid w:val="00427E03"/>
    <w:rsid w:val="00427ED7"/>
    <w:rsid w:val="00431835"/>
    <w:rsid w:val="004342D0"/>
    <w:rsid w:val="0044423E"/>
    <w:rsid w:val="004457BE"/>
    <w:rsid w:val="004506A5"/>
    <w:rsid w:val="00452233"/>
    <w:rsid w:val="004529CF"/>
    <w:rsid w:val="00453E72"/>
    <w:rsid w:val="0045547E"/>
    <w:rsid w:val="0045641A"/>
    <w:rsid w:val="00456CBD"/>
    <w:rsid w:val="004572E3"/>
    <w:rsid w:val="00457D45"/>
    <w:rsid w:val="00457F91"/>
    <w:rsid w:val="00461980"/>
    <w:rsid w:val="004747F6"/>
    <w:rsid w:val="00474F4C"/>
    <w:rsid w:val="004755E0"/>
    <w:rsid w:val="004813FD"/>
    <w:rsid w:val="004841CA"/>
    <w:rsid w:val="00484DE2"/>
    <w:rsid w:val="004909FF"/>
    <w:rsid w:val="004911CA"/>
    <w:rsid w:val="00491FED"/>
    <w:rsid w:val="00493301"/>
    <w:rsid w:val="00493F22"/>
    <w:rsid w:val="00495723"/>
    <w:rsid w:val="004A00F9"/>
    <w:rsid w:val="004A11D0"/>
    <w:rsid w:val="004A222D"/>
    <w:rsid w:val="004A40F6"/>
    <w:rsid w:val="004A4595"/>
    <w:rsid w:val="004A4C9E"/>
    <w:rsid w:val="004A75DD"/>
    <w:rsid w:val="004A75FF"/>
    <w:rsid w:val="004B5728"/>
    <w:rsid w:val="004B6688"/>
    <w:rsid w:val="004B75C9"/>
    <w:rsid w:val="004C05AF"/>
    <w:rsid w:val="004C22AC"/>
    <w:rsid w:val="004C4464"/>
    <w:rsid w:val="004C5F1C"/>
    <w:rsid w:val="004D5DD4"/>
    <w:rsid w:val="004E1DA9"/>
    <w:rsid w:val="004E27A2"/>
    <w:rsid w:val="004E39BF"/>
    <w:rsid w:val="004E4D54"/>
    <w:rsid w:val="004F2D69"/>
    <w:rsid w:val="004F436C"/>
    <w:rsid w:val="00504D82"/>
    <w:rsid w:val="00507EFC"/>
    <w:rsid w:val="00515D58"/>
    <w:rsid w:val="005212A6"/>
    <w:rsid w:val="00527795"/>
    <w:rsid w:val="00531CF0"/>
    <w:rsid w:val="005353D0"/>
    <w:rsid w:val="00540700"/>
    <w:rsid w:val="0054252E"/>
    <w:rsid w:val="005428BB"/>
    <w:rsid w:val="00544BCE"/>
    <w:rsid w:val="00545BF0"/>
    <w:rsid w:val="00547387"/>
    <w:rsid w:val="00550132"/>
    <w:rsid w:val="00557778"/>
    <w:rsid w:val="00557914"/>
    <w:rsid w:val="00562EA6"/>
    <w:rsid w:val="00563A97"/>
    <w:rsid w:val="005649F6"/>
    <w:rsid w:val="00564F98"/>
    <w:rsid w:val="00570AEC"/>
    <w:rsid w:val="00571BC4"/>
    <w:rsid w:val="00571FDF"/>
    <w:rsid w:val="005735C7"/>
    <w:rsid w:val="005757D2"/>
    <w:rsid w:val="00580B49"/>
    <w:rsid w:val="00580DB3"/>
    <w:rsid w:val="00581BE2"/>
    <w:rsid w:val="00583908"/>
    <w:rsid w:val="00584109"/>
    <w:rsid w:val="0058640A"/>
    <w:rsid w:val="00586A4A"/>
    <w:rsid w:val="00586C50"/>
    <w:rsid w:val="00592120"/>
    <w:rsid w:val="00596C91"/>
    <w:rsid w:val="005971B2"/>
    <w:rsid w:val="00597B67"/>
    <w:rsid w:val="005A1CBC"/>
    <w:rsid w:val="005A60E0"/>
    <w:rsid w:val="005A6644"/>
    <w:rsid w:val="005A7270"/>
    <w:rsid w:val="005B00FA"/>
    <w:rsid w:val="005B0676"/>
    <w:rsid w:val="005B213B"/>
    <w:rsid w:val="005B53DA"/>
    <w:rsid w:val="005B5A29"/>
    <w:rsid w:val="005B7182"/>
    <w:rsid w:val="005C0860"/>
    <w:rsid w:val="005C2EA6"/>
    <w:rsid w:val="005C3198"/>
    <w:rsid w:val="005C4605"/>
    <w:rsid w:val="005C5EC5"/>
    <w:rsid w:val="005C64E1"/>
    <w:rsid w:val="005D05F6"/>
    <w:rsid w:val="005D1A5E"/>
    <w:rsid w:val="005D1F21"/>
    <w:rsid w:val="005D24D7"/>
    <w:rsid w:val="005D3F06"/>
    <w:rsid w:val="005D504C"/>
    <w:rsid w:val="005E459C"/>
    <w:rsid w:val="005F3DBA"/>
    <w:rsid w:val="005F4375"/>
    <w:rsid w:val="005F5759"/>
    <w:rsid w:val="005F6673"/>
    <w:rsid w:val="005F754A"/>
    <w:rsid w:val="006006E0"/>
    <w:rsid w:val="006011BC"/>
    <w:rsid w:val="00601802"/>
    <w:rsid w:val="00601E7E"/>
    <w:rsid w:val="006045B8"/>
    <w:rsid w:val="00606438"/>
    <w:rsid w:val="00607623"/>
    <w:rsid w:val="0061011A"/>
    <w:rsid w:val="006112B4"/>
    <w:rsid w:val="00616184"/>
    <w:rsid w:val="00620049"/>
    <w:rsid w:val="006207A6"/>
    <w:rsid w:val="00621862"/>
    <w:rsid w:val="006219AD"/>
    <w:rsid w:val="006231F8"/>
    <w:rsid w:val="006244AE"/>
    <w:rsid w:val="006259A5"/>
    <w:rsid w:val="006278AF"/>
    <w:rsid w:val="0062791E"/>
    <w:rsid w:val="00630EC3"/>
    <w:rsid w:val="0064244B"/>
    <w:rsid w:val="00642DB9"/>
    <w:rsid w:val="00643EBE"/>
    <w:rsid w:val="00645A51"/>
    <w:rsid w:val="00646BAF"/>
    <w:rsid w:val="00646D39"/>
    <w:rsid w:val="0065049A"/>
    <w:rsid w:val="00652163"/>
    <w:rsid w:val="006528E5"/>
    <w:rsid w:val="00654690"/>
    <w:rsid w:val="00654CB7"/>
    <w:rsid w:val="00657D66"/>
    <w:rsid w:val="00662505"/>
    <w:rsid w:val="00663714"/>
    <w:rsid w:val="00664267"/>
    <w:rsid w:val="00664EF1"/>
    <w:rsid w:val="00665EAE"/>
    <w:rsid w:val="00666234"/>
    <w:rsid w:val="00671B64"/>
    <w:rsid w:val="00672D05"/>
    <w:rsid w:val="0067323E"/>
    <w:rsid w:val="006737E1"/>
    <w:rsid w:val="00684A19"/>
    <w:rsid w:val="00684C6D"/>
    <w:rsid w:val="00686E21"/>
    <w:rsid w:val="00690464"/>
    <w:rsid w:val="00691245"/>
    <w:rsid w:val="00692194"/>
    <w:rsid w:val="0069295A"/>
    <w:rsid w:val="00694511"/>
    <w:rsid w:val="006A0A1C"/>
    <w:rsid w:val="006A1EB3"/>
    <w:rsid w:val="006A77B6"/>
    <w:rsid w:val="006B0BA4"/>
    <w:rsid w:val="006B17F0"/>
    <w:rsid w:val="006B2847"/>
    <w:rsid w:val="006B4725"/>
    <w:rsid w:val="006C0E66"/>
    <w:rsid w:val="006C14D0"/>
    <w:rsid w:val="006C1F4A"/>
    <w:rsid w:val="006C2BDA"/>
    <w:rsid w:val="006C3202"/>
    <w:rsid w:val="006C4906"/>
    <w:rsid w:val="006C5ABA"/>
    <w:rsid w:val="006D11EA"/>
    <w:rsid w:val="006D1326"/>
    <w:rsid w:val="006D2764"/>
    <w:rsid w:val="006D331E"/>
    <w:rsid w:val="006D3CC0"/>
    <w:rsid w:val="006D5688"/>
    <w:rsid w:val="006D5AEE"/>
    <w:rsid w:val="006D74AE"/>
    <w:rsid w:val="006E4998"/>
    <w:rsid w:val="006E579C"/>
    <w:rsid w:val="006F3094"/>
    <w:rsid w:val="006F5939"/>
    <w:rsid w:val="0070684E"/>
    <w:rsid w:val="0070775F"/>
    <w:rsid w:val="007104D8"/>
    <w:rsid w:val="00712E65"/>
    <w:rsid w:val="0071635E"/>
    <w:rsid w:val="00721C33"/>
    <w:rsid w:val="00722565"/>
    <w:rsid w:val="00725F16"/>
    <w:rsid w:val="00726E7D"/>
    <w:rsid w:val="0073087D"/>
    <w:rsid w:val="007349D8"/>
    <w:rsid w:val="007434F0"/>
    <w:rsid w:val="00746AA0"/>
    <w:rsid w:val="00750688"/>
    <w:rsid w:val="007526B3"/>
    <w:rsid w:val="00752EE8"/>
    <w:rsid w:val="00753B6C"/>
    <w:rsid w:val="00755C00"/>
    <w:rsid w:val="00756FFD"/>
    <w:rsid w:val="00757A86"/>
    <w:rsid w:val="00762152"/>
    <w:rsid w:val="00771EBF"/>
    <w:rsid w:val="0077506B"/>
    <w:rsid w:val="00777A43"/>
    <w:rsid w:val="00777FE5"/>
    <w:rsid w:val="007802CB"/>
    <w:rsid w:val="00782953"/>
    <w:rsid w:val="00782B36"/>
    <w:rsid w:val="007835B5"/>
    <w:rsid w:val="0078408E"/>
    <w:rsid w:val="00791DB6"/>
    <w:rsid w:val="00793CA0"/>
    <w:rsid w:val="00796023"/>
    <w:rsid w:val="007A33E2"/>
    <w:rsid w:val="007A3F1B"/>
    <w:rsid w:val="007A5579"/>
    <w:rsid w:val="007A5AD7"/>
    <w:rsid w:val="007A64E0"/>
    <w:rsid w:val="007B00DA"/>
    <w:rsid w:val="007B4F2C"/>
    <w:rsid w:val="007B53F2"/>
    <w:rsid w:val="007B7F07"/>
    <w:rsid w:val="007B7F61"/>
    <w:rsid w:val="007C0CC3"/>
    <w:rsid w:val="007C12A7"/>
    <w:rsid w:val="007C2D9A"/>
    <w:rsid w:val="007C60C7"/>
    <w:rsid w:val="007D1B67"/>
    <w:rsid w:val="007D3A1C"/>
    <w:rsid w:val="007D57A5"/>
    <w:rsid w:val="007D5B08"/>
    <w:rsid w:val="007E0561"/>
    <w:rsid w:val="007E0B74"/>
    <w:rsid w:val="007E1140"/>
    <w:rsid w:val="007E16B9"/>
    <w:rsid w:val="007E16CE"/>
    <w:rsid w:val="007E30DF"/>
    <w:rsid w:val="007E3815"/>
    <w:rsid w:val="007E5B6F"/>
    <w:rsid w:val="007F1B02"/>
    <w:rsid w:val="007F25FC"/>
    <w:rsid w:val="007F2AA7"/>
    <w:rsid w:val="007F3AFB"/>
    <w:rsid w:val="007F4593"/>
    <w:rsid w:val="007F4D38"/>
    <w:rsid w:val="007F526F"/>
    <w:rsid w:val="007F797C"/>
    <w:rsid w:val="008016F8"/>
    <w:rsid w:val="008048DA"/>
    <w:rsid w:val="0080549F"/>
    <w:rsid w:val="00805D8D"/>
    <w:rsid w:val="00807EF0"/>
    <w:rsid w:val="008119A9"/>
    <w:rsid w:val="0081222E"/>
    <w:rsid w:val="008128BA"/>
    <w:rsid w:val="00812E97"/>
    <w:rsid w:val="00813778"/>
    <w:rsid w:val="00815B08"/>
    <w:rsid w:val="00817E09"/>
    <w:rsid w:val="00824043"/>
    <w:rsid w:val="00825250"/>
    <w:rsid w:val="00826D07"/>
    <w:rsid w:val="008277D5"/>
    <w:rsid w:val="00827C98"/>
    <w:rsid w:val="00830D08"/>
    <w:rsid w:val="00833275"/>
    <w:rsid w:val="0083410E"/>
    <w:rsid w:val="00835881"/>
    <w:rsid w:val="00835CDA"/>
    <w:rsid w:val="0083607D"/>
    <w:rsid w:val="00841949"/>
    <w:rsid w:val="00844E88"/>
    <w:rsid w:val="008453D6"/>
    <w:rsid w:val="0084779D"/>
    <w:rsid w:val="00847B10"/>
    <w:rsid w:val="00847E8D"/>
    <w:rsid w:val="008514D3"/>
    <w:rsid w:val="00852CB4"/>
    <w:rsid w:val="00853E5E"/>
    <w:rsid w:val="0085455B"/>
    <w:rsid w:val="00856824"/>
    <w:rsid w:val="0085783F"/>
    <w:rsid w:val="00860CC9"/>
    <w:rsid w:val="00862BAD"/>
    <w:rsid w:val="00862D3A"/>
    <w:rsid w:val="008630A9"/>
    <w:rsid w:val="008634C0"/>
    <w:rsid w:val="00864855"/>
    <w:rsid w:val="008736C4"/>
    <w:rsid w:val="00874BEA"/>
    <w:rsid w:val="0087513E"/>
    <w:rsid w:val="00875A3F"/>
    <w:rsid w:val="00876685"/>
    <w:rsid w:val="00876F2B"/>
    <w:rsid w:val="00877BCA"/>
    <w:rsid w:val="00883E50"/>
    <w:rsid w:val="00886121"/>
    <w:rsid w:val="00890BDD"/>
    <w:rsid w:val="008916C3"/>
    <w:rsid w:val="0089198F"/>
    <w:rsid w:val="00893815"/>
    <w:rsid w:val="008942A9"/>
    <w:rsid w:val="008A14C5"/>
    <w:rsid w:val="008A2CA7"/>
    <w:rsid w:val="008A4169"/>
    <w:rsid w:val="008A4896"/>
    <w:rsid w:val="008B1D6C"/>
    <w:rsid w:val="008B4F30"/>
    <w:rsid w:val="008B5496"/>
    <w:rsid w:val="008B7D1E"/>
    <w:rsid w:val="008B7E53"/>
    <w:rsid w:val="008C1A4C"/>
    <w:rsid w:val="008C3417"/>
    <w:rsid w:val="008C6289"/>
    <w:rsid w:val="008C6367"/>
    <w:rsid w:val="008D10D9"/>
    <w:rsid w:val="008D2110"/>
    <w:rsid w:val="008D3298"/>
    <w:rsid w:val="008E5578"/>
    <w:rsid w:val="008E58B7"/>
    <w:rsid w:val="008F6387"/>
    <w:rsid w:val="008F64F7"/>
    <w:rsid w:val="008F6D99"/>
    <w:rsid w:val="008F7B16"/>
    <w:rsid w:val="00900094"/>
    <w:rsid w:val="009000CE"/>
    <w:rsid w:val="009008A1"/>
    <w:rsid w:val="00904689"/>
    <w:rsid w:val="00905EC0"/>
    <w:rsid w:val="0090678E"/>
    <w:rsid w:val="00906D17"/>
    <w:rsid w:val="00915F69"/>
    <w:rsid w:val="009237FE"/>
    <w:rsid w:val="0092496A"/>
    <w:rsid w:val="009258D1"/>
    <w:rsid w:val="00926874"/>
    <w:rsid w:val="00927F3E"/>
    <w:rsid w:val="009332AB"/>
    <w:rsid w:val="00933377"/>
    <w:rsid w:val="00940139"/>
    <w:rsid w:val="00941CE7"/>
    <w:rsid w:val="00941CF4"/>
    <w:rsid w:val="00942670"/>
    <w:rsid w:val="009472B4"/>
    <w:rsid w:val="009474CE"/>
    <w:rsid w:val="00950914"/>
    <w:rsid w:val="00952EAA"/>
    <w:rsid w:val="00953492"/>
    <w:rsid w:val="00954ACE"/>
    <w:rsid w:val="00956943"/>
    <w:rsid w:val="009602B0"/>
    <w:rsid w:val="0096380A"/>
    <w:rsid w:val="00963D46"/>
    <w:rsid w:val="00965984"/>
    <w:rsid w:val="0097048E"/>
    <w:rsid w:val="00971EE7"/>
    <w:rsid w:val="00975240"/>
    <w:rsid w:val="00975B7A"/>
    <w:rsid w:val="00981081"/>
    <w:rsid w:val="009810E6"/>
    <w:rsid w:val="0098146E"/>
    <w:rsid w:val="00981F3E"/>
    <w:rsid w:val="00983347"/>
    <w:rsid w:val="00984DD5"/>
    <w:rsid w:val="00993026"/>
    <w:rsid w:val="00993A0F"/>
    <w:rsid w:val="009963D2"/>
    <w:rsid w:val="00996AAA"/>
    <w:rsid w:val="009A01E3"/>
    <w:rsid w:val="009A0372"/>
    <w:rsid w:val="009A5276"/>
    <w:rsid w:val="009A685F"/>
    <w:rsid w:val="009A7D7F"/>
    <w:rsid w:val="009A7DD8"/>
    <w:rsid w:val="009B01C1"/>
    <w:rsid w:val="009B0CC0"/>
    <w:rsid w:val="009B1936"/>
    <w:rsid w:val="009B20BC"/>
    <w:rsid w:val="009B28C4"/>
    <w:rsid w:val="009B616D"/>
    <w:rsid w:val="009B6E5B"/>
    <w:rsid w:val="009B71BE"/>
    <w:rsid w:val="009B776E"/>
    <w:rsid w:val="009B77C0"/>
    <w:rsid w:val="009C6142"/>
    <w:rsid w:val="009D1989"/>
    <w:rsid w:val="009D3331"/>
    <w:rsid w:val="009D6D14"/>
    <w:rsid w:val="009E06D6"/>
    <w:rsid w:val="009E0AF4"/>
    <w:rsid w:val="009E1D6A"/>
    <w:rsid w:val="009E2487"/>
    <w:rsid w:val="009E54B3"/>
    <w:rsid w:val="009E66FE"/>
    <w:rsid w:val="009E6D42"/>
    <w:rsid w:val="009F2E64"/>
    <w:rsid w:val="009F407B"/>
    <w:rsid w:val="009F5495"/>
    <w:rsid w:val="009F5B33"/>
    <w:rsid w:val="009F6627"/>
    <w:rsid w:val="009F7F9B"/>
    <w:rsid w:val="00A05E79"/>
    <w:rsid w:val="00A06B99"/>
    <w:rsid w:val="00A072F9"/>
    <w:rsid w:val="00A12410"/>
    <w:rsid w:val="00A179B0"/>
    <w:rsid w:val="00A23A00"/>
    <w:rsid w:val="00A24DB9"/>
    <w:rsid w:val="00A25B82"/>
    <w:rsid w:val="00A27BC4"/>
    <w:rsid w:val="00A328F4"/>
    <w:rsid w:val="00A34819"/>
    <w:rsid w:val="00A35122"/>
    <w:rsid w:val="00A358AD"/>
    <w:rsid w:val="00A362D8"/>
    <w:rsid w:val="00A422FE"/>
    <w:rsid w:val="00A42C93"/>
    <w:rsid w:val="00A42F4F"/>
    <w:rsid w:val="00A45FFE"/>
    <w:rsid w:val="00A46AFF"/>
    <w:rsid w:val="00A4767E"/>
    <w:rsid w:val="00A47691"/>
    <w:rsid w:val="00A47CAE"/>
    <w:rsid w:val="00A504F5"/>
    <w:rsid w:val="00A50AE1"/>
    <w:rsid w:val="00A513FA"/>
    <w:rsid w:val="00A523A3"/>
    <w:rsid w:val="00A573F3"/>
    <w:rsid w:val="00A574A6"/>
    <w:rsid w:val="00A6139C"/>
    <w:rsid w:val="00A61970"/>
    <w:rsid w:val="00A61A40"/>
    <w:rsid w:val="00A61BA8"/>
    <w:rsid w:val="00A62194"/>
    <w:rsid w:val="00A6257B"/>
    <w:rsid w:val="00A663D9"/>
    <w:rsid w:val="00A66858"/>
    <w:rsid w:val="00A66E3C"/>
    <w:rsid w:val="00A67906"/>
    <w:rsid w:val="00A706A5"/>
    <w:rsid w:val="00A707C0"/>
    <w:rsid w:val="00A735EC"/>
    <w:rsid w:val="00A74336"/>
    <w:rsid w:val="00A75B05"/>
    <w:rsid w:val="00A818E5"/>
    <w:rsid w:val="00A8234B"/>
    <w:rsid w:val="00A840C2"/>
    <w:rsid w:val="00A84E34"/>
    <w:rsid w:val="00A8672B"/>
    <w:rsid w:val="00A877AC"/>
    <w:rsid w:val="00A87CCC"/>
    <w:rsid w:val="00A92358"/>
    <w:rsid w:val="00A92587"/>
    <w:rsid w:val="00A95883"/>
    <w:rsid w:val="00AA3514"/>
    <w:rsid w:val="00AA35E4"/>
    <w:rsid w:val="00AA5AAC"/>
    <w:rsid w:val="00AA7928"/>
    <w:rsid w:val="00AB074C"/>
    <w:rsid w:val="00AB19F0"/>
    <w:rsid w:val="00AB2F6C"/>
    <w:rsid w:val="00AC2146"/>
    <w:rsid w:val="00AC3472"/>
    <w:rsid w:val="00AC53CF"/>
    <w:rsid w:val="00AC5EB6"/>
    <w:rsid w:val="00AD01E2"/>
    <w:rsid w:val="00AD392A"/>
    <w:rsid w:val="00AD6B69"/>
    <w:rsid w:val="00AD6FDE"/>
    <w:rsid w:val="00AD794B"/>
    <w:rsid w:val="00AE1776"/>
    <w:rsid w:val="00AE2F05"/>
    <w:rsid w:val="00AF1861"/>
    <w:rsid w:val="00AF1A42"/>
    <w:rsid w:val="00AF37E7"/>
    <w:rsid w:val="00AF4834"/>
    <w:rsid w:val="00AF572E"/>
    <w:rsid w:val="00AF7D98"/>
    <w:rsid w:val="00B00552"/>
    <w:rsid w:val="00B00F27"/>
    <w:rsid w:val="00B00FF2"/>
    <w:rsid w:val="00B064B1"/>
    <w:rsid w:val="00B071F5"/>
    <w:rsid w:val="00B07CF7"/>
    <w:rsid w:val="00B10E04"/>
    <w:rsid w:val="00B16595"/>
    <w:rsid w:val="00B21076"/>
    <w:rsid w:val="00B21BC5"/>
    <w:rsid w:val="00B22616"/>
    <w:rsid w:val="00B22CEB"/>
    <w:rsid w:val="00B2403E"/>
    <w:rsid w:val="00B246CA"/>
    <w:rsid w:val="00B33282"/>
    <w:rsid w:val="00B3438A"/>
    <w:rsid w:val="00B363D8"/>
    <w:rsid w:val="00B37309"/>
    <w:rsid w:val="00B400CD"/>
    <w:rsid w:val="00B40176"/>
    <w:rsid w:val="00B41379"/>
    <w:rsid w:val="00B41BF0"/>
    <w:rsid w:val="00B42EA9"/>
    <w:rsid w:val="00B440B2"/>
    <w:rsid w:val="00B53B6E"/>
    <w:rsid w:val="00B551D4"/>
    <w:rsid w:val="00B57A7E"/>
    <w:rsid w:val="00B64E7A"/>
    <w:rsid w:val="00B64E7D"/>
    <w:rsid w:val="00B659F0"/>
    <w:rsid w:val="00B666A3"/>
    <w:rsid w:val="00B66F72"/>
    <w:rsid w:val="00B70824"/>
    <w:rsid w:val="00B71037"/>
    <w:rsid w:val="00B71C1E"/>
    <w:rsid w:val="00B71EF5"/>
    <w:rsid w:val="00B72DFA"/>
    <w:rsid w:val="00B769F8"/>
    <w:rsid w:val="00B80B22"/>
    <w:rsid w:val="00B82B64"/>
    <w:rsid w:val="00B82F77"/>
    <w:rsid w:val="00B83791"/>
    <w:rsid w:val="00B840C1"/>
    <w:rsid w:val="00B8426E"/>
    <w:rsid w:val="00B842A4"/>
    <w:rsid w:val="00B858C3"/>
    <w:rsid w:val="00B904D8"/>
    <w:rsid w:val="00B90741"/>
    <w:rsid w:val="00B91968"/>
    <w:rsid w:val="00B92B3F"/>
    <w:rsid w:val="00B95493"/>
    <w:rsid w:val="00B96F90"/>
    <w:rsid w:val="00BA5B97"/>
    <w:rsid w:val="00BB0BEF"/>
    <w:rsid w:val="00BB179F"/>
    <w:rsid w:val="00BC01B6"/>
    <w:rsid w:val="00BC14F4"/>
    <w:rsid w:val="00BC2618"/>
    <w:rsid w:val="00BC2F80"/>
    <w:rsid w:val="00BC4BDF"/>
    <w:rsid w:val="00BC54D4"/>
    <w:rsid w:val="00BC7172"/>
    <w:rsid w:val="00BD0667"/>
    <w:rsid w:val="00BD31FC"/>
    <w:rsid w:val="00BD34AF"/>
    <w:rsid w:val="00BD594D"/>
    <w:rsid w:val="00BE0C82"/>
    <w:rsid w:val="00BE218B"/>
    <w:rsid w:val="00BE30F3"/>
    <w:rsid w:val="00BE3F26"/>
    <w:rsid w:val="00BE41C9"/>
    <w:rsid w:val="00BE48DC"/>
    <w:rsid w:val="00BE6EE4"/>
    <w:rsid w:val="00BE6F84"/>
    <w:rsid w:val="00BF2881"/>
    <w:rsid w:val="00BF4449"/>
    <w:rsid w:val="00BF55B5"/>
    <w:rsid w:val="00BF5C6F"/>
    <w:rsid w:val="00BF6829"/>
    <w:rsid w:val="00C03732"/>
    <w:rsid w:val="00C03BFC"/>
    <w:rsid w:val="00C04C86"/>
    <w:rsid w:val="00C062AC"/>
    <w:rsid w:val="00C062D4"/>
    <w:rsid w:val="00C10629"/>
    <w:rsid w:val="00C1782A"/>
    <w:rsid w:val="00C17AEC"/>
    <w:rsid w:val="00C2043B"/>
    <w:rsid w:val="00C22335"/>
    <w:rsid w:val="00C23C71"/>
    <w:rsid w:val="00C25FB7"/>
    <w:rsid w:val="00C26D91"/>
    <w:rsid w:val="00C27090"/>
    <w:rsid w:val="00C30E7D"/>
    <w:rsid w:val="00C31C21"/>
    <w:rsid w:val="00C320CC"/>
    <w:rsid w:val="00C32674"/>
    <w:rsid w:val="00C334A2"/>
    <w:rsid w:val="00C33C21"/>
    <w:rsid w:val="00C410B8"/>
    <w:rsid w:val="00C43E55"/>
    <w:rsid w:val="00C44CC4"/>
    <w:rsid w:val="00C46264"/>
    <w:rsid w:val="00C46D3C"/>
    <w:rsid w:val="00C47301"/>
    <w:rsid w:val="00C47F48"/>
    <w:rsid w:val="00C5263B"/>
    <w:rsid w:val="00C52ED7"/>
    <w:rsid w:val="00C53182"/>
    <w:rsid w:val="00C54488"/>
    <w:rsid w:val="00C54DAC"/>
    <w:rsid w:val="00C61927"/>
    <w:rsid w:val="00C61D41"/>
    <w:rsid w:val="00C63141"/>
    <w:rsid w:val="00C664A0"/>
    <w:rsid w:val="00C67A01"/>
    <w:rsid w:val="00C724B9"/>
    <w:rsid w:val="00C77F66"/>
    <w:rsid w:val="00C817FB"/>
    <w:rsid w:val="00C81BA2"/>
    <w:rsid w:val="00C83491"/>
    <w:rsid w:val="00C83B64"/>
    <w:rsid w:val="00C84B16"/>
    <w:rsid w:val="00C9159F"/>
    <w:rsid w:val="00C92896"/>
    <w:rsid w:val="00C92FF9"/>
    <w:rsid w:val="00C93062"/>
    <w:rsid w:val="00C93F6A"/>
    <w:rsid w:val="00C9400D"/>
    <w:rsid w:val="00C948AE"/>
    <w:rsid w:val="00C9630D"/>
    <w:rsid w:val="00C96579"/>
    <w:rsid w:val="00C96C7A"/>
    <w:rsid w:val="00CA037B"/>
    <w:rsid w:val="00CA2571"/>
    <w:rsid w:val="00CA629C"/>
    <w:rsid w:val="00CA64C6"/>
    <w:rsid w:val="00CA7A2C"/>
    <w:rsid w:val="00CB0384"/>
    <w:rsid w:val="00CB0481"/>
    <w:rsid w:val="00CB2CCB"/>
    <w:rsid w:val="00CC2165"/>
    <w:rsid w:val="00CC2409"/>
    <w:rsid w:val="00CC4D06"/>
    <w:rsid w:val="00CC4E42"/>
    <w:rsid w:val="00CC7FAE"/>
    <w:rsid w:val="00CD06F9"/>
    <w:rsid w:val="00CD57DF"/>
    <w:rsid w:val="00CD7A39"/>
    <w:rsid w:val="00CE07CA"/>
    <w:rsid w:val="00CE3701"/>
    <w:rsid w:val="00CE4CF4"/>
    <w:rsid w:val="00CE579A"/>
    <w:rsid w:val="00CF085C"/>
    <w:rsid w:val="00CF10EF"/>
    <w:rsid w:val="00CF31C2"/>
    <w:rsid w:val="00CF3ACA"/>
    <w:rsid w:val="00CF5348"/>
    <w:rsid w:val="00CF5D02"/>
    <w:rsid w:val="00CF5D2A"/>
    <w:rsid w:val="00CF7FA1"/>
    <w:rsid w:val="00D0461B"/>
    <w:rsid w:val="00D06044"/>
    <w:rsid w:val="00D06A18"/>
    <w:rsid w:val="00D0793F"/>
    <w:rsid w:val="00D1069A"/>
    <w:rsid w:val="00D119A8"/>
    <w:rsid w:val="00D13F63"/>
    <w:rsid w:val="00D1688B"/>
    <w:rsid w:val="00D16CA1"/>
    <w:rsid w:val="00D1769A"/>
    <w:rsid w:val="00D219EE"/>
    <w:rsid w:val="00D221BF"/>
    <w:rsid w:val="00D241E7"/>
    <w:rsid w:val="00D25567"/>
    <w:rsid w:val="00D25AAE"/>
    <w:rsid w:val="00D26219"/>
    <w:rsid w:val="00D32571"/>
    <w:rsid w:val="00D34AB1"/>
    <w:rsid w:val="00D35393"/>
    <w:rsid w:val="00D4060D"/>
    <w:rsid w:val="00D41A35"/>
    <w:rsid w:val="00D42C58"/>
    <w:rsid w:val="00D44E52"/>
    <w:rsid w:val="00D47754"/>
    <w:rsid w:val="00D50AB6"/>
    <w:rsid w:val="00D51679"/>
    <w:rsid w:val="00D53DCD"/>
    <w:rsid w:val="00D541AF"/>
    <w:rsid w:val="00D56F13"/>
    <w:rsid w:val="00D60E8E"/>
    <w:rsid w:val="00D61E0A"/>
    <w:rsid w:val="00D65FD5"/>
    <w:rsid w:val="00D66026"/>
    <w:rsid w:val="00D73793"/>
    <w:rsid w:val="00D74996"/>
    <w:rsid w:val="00D75654"/>
    <w:rsid w:val="00D76976"/>
    <w:rsid w:val="00D76C86"/>
    <w:rsid w:val="00D7793D"/>
    <w:rsid w:val="00D843E6"/>
    <w:rsid w:val="00D8736B"/>
    <w:rsid w:val="00D9167F"/>
    <w:rsid w:val="00D9314A"/>
    <w:rsid w:val="00D95150"/>
    <w:rsid w:val="00D95588"/>
    <w:rsid w:val="00D96746"/>
    <w:rsid w:val="00D96A86"/>
    <w:rsid w:val="00D96E5F"/>
    <w:rsid w:val="00DA0007"/>
    <w:rsid w:val="00DA03CF"/>
    <w:rsid w:val="00DA1718"/>
    <w:rsid w:val="00DA199C"/>
    <w:rsid w:val="00DA3DB6"/>
    <w:rsid w:val="00DA4754"/>
    <w:rsid w:val="00DA5155"/>
    <w:rsid w:val="00DB08BC"/>
    <w:rsid w:val="00DB24AD"/>
    <w:rsid w:val="00DB262C"/>
    <w:rsid w:val="00DB2ED1"/>
    <w:rsid w:val="00DB4480"/>
    <w:rsid w:val="00DB4667"/>
    <w:rsid w:val="00DC6151"/>
    <w:rsid w:val="00DC693C"/>
    <w:rsid w:val="00DC7010"/>
    <w:rsid w:val="00DD2BE2"/>
    <w:rsid w:val="00DD2DA7"/>
    <w:rsid w:val="00DD3D33"/>
    <w:rsid w:val="00DD4C3F"/>
    <w:rsid w:val="00DD6FBF"/>
    <w:rsid w:val="00DE154E"/>
    <w:rsid w:val="00DE2111"/>
    <w:rsid w:val="00DE7912"/>
    <w:rsid w:val="00DE7B5B"/>
    <w:rsid w:val="00DF0C87"/>
    <w:rsid w:val="00DF0E08"/>
    <w:rsid w:val="00DF1638"/>
    <w:rsid w:val="00DF45A1"/>
    <w:rsid w:val="00DF58F6"/>
    <w:rsid w:val="00DF7E2F"/>
    <w:rsid w:val="00E0135B"/>
    <w:rsid w:val="00E02AE8"/>
    <w:rsid w:val="00E07064"/>
    <w:rsid w:val="00E117D5"/>
    <w:rsid w:val="00E11EAF"/>
    <w:rsid w:val="00E12317"/>
    <w:rsid w:val="00E15151"/>
    <w:rsid w:val="00E15632"/>
    <w:rsid w:val="00E15E47"/>
    <w:rsid w:val="00E207E6"/>
    <w:rsid w:val="00E2116C"/>
    <w:rsid w:val="00E212F6"/>
    <w:rsid w:val="00E25EE4"/>
    <w:rsid w:val="00E26511"/>
    <w:rsid w:val="00E3287C"/>
    <w:rsid w:val="00E40EE5"/>
    <w:rsid w:val="00E42BCF"/>
    <w:rsid w:val="00E46DF3"/>
    <w:rsid w:val="00E474D0"/>
    <w:rsid w:val="00E5343B"/>
    <w:rsid w:val="00E55B9F"/>
    <w:rsid w:val="00E56543"/>
    <w:rsid w:val="00E56A12"/>
    <w:rsid w:val="00E571F7"/>
    <w:rsid w:val="00E616CC"/>
    <w:rsid w:val="00E638E3"/>
    <w:rsid w:val="00E6462A"/>
    <w:rsid w:val="00E65E37"/>
    <w:rsid w:val="00E67E9C"/>
    <w:rsid w:val="00E70CD8"/>
    <w:rsid w:val="00E70E4A"/>
    <w:rsid w:val="00E711CD"/>
    <w:rsid w:val="00E7234E"/>
    <w:rsid w:val="00E731AD"/>
    <w:rsid w:val="00E748ED"/>
    <w:rsid w:val="00E77FE1"/>
    <w:rsid w:val="00E8320B"/>
    <w:rsid w:val="00E8552E"/>
    <w:rsid w:val="00E85EC9"/>
    <w:rsid w:val="00E86549"/>
    <w:rsid w:val="00E91518"/>
    <w:rsid w:val="00E916D6"/>
    <w:rsid w:val="00E93998"/>
    <w:rsid w:val="00E95B04"/>
    <w:rsid w:val="00E962E9"/>
    <w:rsid w:val="00EA1C17"/>
    <w:rsid w:val="00EA2065"/>
    <w:rsid w:val="00EA323A"/>
    <w:rsid w:val="00EA74BA"/>
    <w:rsid w:val="00EA7729"/>
    <w:rsid w:val="00EA7E16"/>
    <w:rsid w:val="00EB0593"/>
    <w:rsid w:val="00EB1F4C"/>
    <w:rsid w:val="00EB2064"/>
    <w:rsid w:val="00EB218D"/>
    <w:rsid w:val="00EB267A"/>
    <w:rsid w:val="00EB2DDC"/>
    <w:rsid w:val="00EB3B99"/>
    <w:rsid w:val="00EB3EC5"/>
    <w:rsid w:val="00EB7F2B"/>
    <w:rsid w:val="00EC3325"/>
    <w:rsid w:val="00EC4025"/>
    <w:rsid w:val="00EC5204"/>
    <w:rsid w:val="00EC7684"/>
    <w:rsid w:val="00EC7AF0"/>
    <w:rsid w:val="00ED0370"/>
    <w:rsid w:val="00ED3074"/>
    <w:rsid w:val="00ED594C"/>
    <w:rsid w:val="00ED59FD"/>
    <w:rsid w:val="00EE08BE"/>
    <w:rsid w:val="00EF0A9D"/>
    <w:rsid w:val="00EF217C"/>
    <w:rsid w:val="00EF22B6"/>
    <w:rsid w:val="00EF5CB9"/>
    <w:rsid w:val="00EF6A3D"/>
    <w:rsid w:val="00EF7A9B"/>
    <w:rsid w:val="00F018F4"/>
    <w:rsid w:val="00F04CEF"/>
    <w:rsid w:val="00F04F0F"/>
    <w:rsid w:val="00F05D86"/>
    <w:rsid w:val="00F05D89"/>
    <w:rsid w:val="00F0629F"/>
    <w:rsid w:val="00F10F02"/>
    <w:rsid w:val="00F1281F"/>
    <w:rsid w:val="00F15EEA"/>
    <w:rsid w:val="00F16044"/>
    <w:rsid w:val="00F16206"/>
    <w:rsid w:val="00F244B8"/>
    <w:rsid w:val="00F2713C"/>
    <w:rsid w:val="00F30456"/>
    <w:rsid w:val="00F34F47"/>
    <w:rsid w:val="00F36CAA"/>
    <w:rsid w:val="00F407B9"/>
    <w:rsid w:val="00F4165E"/>
    <w:rsid w:val="00F44A19"/>
    <w:rsid w:val="00F5042B"/>
    <w:rsid w:val="00F52110"/>
    <w:rsid w:val="00F52581"/>
    <w:rsid w:val="00F53128"/>
    <w:rsid w:val="00F53254"/>
    <w:rsid w:val="00F54510"/>
    <w:rsid w:val="00F547A5"/>
    <w:rsid w:val="00F54BAF"/>
    <w:rsid w:val="00F550DA"/>
    <w:rsid w:val="00F558F8"/>
    <w:rsid w:val="00F55F72"/>
    <w:rsid w:val="00F5683D"/>
    <w:rsid w:val="00F57831"/>
    <w:rsid w:val="00F604D2"/>
    <w:rsid w:val="00F60F95"/>
    <w:rsid w:val="00F61B4D"/>
    <w:rsid w:val="00F65DFA"/>
    <w:rsid w:val="00F665B5"/>
    <w:rsid w:val="00F708AA"/>
    <w:rsid w:val="00F70BF3"/>
    <w:rsid w:val="00F75D52"/>
    <w:rsid w:val="00F76F39"/>
    <w:rsid w:val="00F77811"/>
    <w:rsid w:val="00F82CC4"/>
    <w:rsid w:val="00F84069"/>
    <w:rsid w:val="00F84220"/>
    <w:rsid w:val="00F8453B"/>
    <w:rsid w:val="00F847AD"/>
    <w:rsid w:val="00F849F4"/>
    <w:rsid w:val="00F87747"/>
    <w:rsid w:val="00F93710"/>
    <w:rsid w:val="00F947C7"/>
    <w:rsid w:val="00F9546B"/>
    <w:rsid w:val="00F9627A"/>
    <w:rsid w:val="00FA2502"/>
    <w:rsid w:val="00FA2E86"/>
    <w:rsid w:val="00FA446B"/>
    <w:rsid w:val="00FA652A"/>
    <w:rsid w:val="00FA79F7"/>
    <w:rsid w:val="00FA7C81"/>
    <w:rsid w:val="00FB1ADB"/>
    <w:rsid w:val="00FB2FF4"/>
    <w:rsid w:val="00FC21F5"/>
    <w:rsid w:val="00FC377B"/>
    <w:rsid w:val="00FC688D"/>
    <w:rsid w:val="00FD4065"/>
    <w:rsid w:val="00FE03FC"/>
    <w:rsid w:val="00FE2F60"/>
    <w:rsid w:val="00FE4A2A"/>
    <w:rsid w:val="00FE4D28"/>
    <w:rsid w:val="00FE51B1"/>
    <w:rsid w:val="00FE5246"/>
    <w:rsid w:val="00FF1775"/>
    <w:rsid w:val="00FF25DE"/>
    <w:rsid w:val="00FF5D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AKSS normal"/>
    <w:qFormat/>
    <w:rsid w:val="007D1B67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453D6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45A51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rsid w:val="007D1B67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1B67"/>
    <w:rPr>
      <w:rFonts w:ascii="Verdana" w:hAnsi="Verdana" w:cs="Times New Roman"/>
      <w:sz w:val="20"/>
      <w:rtl w:val="0"/>
      <w:cs w:val="0"/>
    </w:rPr>
  </w:style>
  <w:style w:type="paragraph" w:styleId="ListParagraph">
    <w:name w:val="List Paragraph"/>
    <w:basedOn w:val="Normal"/>
    <w:uiPriority w:val="99"/>
    <w:qFormat/>
    <w:rsid w:val="00F77811"/>
    <w:pPr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rsid w:val="00EC768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EC7684"/>
    <w:pPr>
      <w:spacing w:line="240" w:lineRule="auto"/>
      <w:jc w:val="both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7684"/>
    <w:rPr>
      <w:rFonts w:ascii="Verdana" w:hAnsi="Verdana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7684"/>
    <w:pPr>
      <w:spacing w:line="240" w:lineRule="auto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76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C7684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7684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rsid w:val="0004691C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5A51"/>
    <w:rPr>
      <w:rFonts w:ascii="Verdana" w:hAnsi="Verdana" w:cs="Times New Roman"/>
      <w:sz w:val="20"/>
      <w:rtl w:val="0"/>
      <w:cs w:val="0"/>
      <w:lang w:val="x-none" w:eastAsia="en-US"/>
    </w:rPr>
  </w:style>
  <w:style w:type="paragraph" w:styleId="NormalWeb">
    <w:name w:val="Normal (Web)"/>
    <w:basedOn w:val="Normal"/>
    <w:uiPriority w:val="99"/>
    <w:rsid w:val="00981F3E"/>
    <w:pPr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61466-B71F-4C36-931C-3E4FB31B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1828</Words>
  <Characters>10422</Characters>
  <Application>Microsoft Office Word</Application>
  <DocSecurity>0</DocSecurity>
  <Lines>0</Lines>
  <Paragraphs>0</Paragraphs>
  <ScaleCrop>false</ScaleCrop>
  <Company>Kancelaria NR SR</Company>
  <LinksUpToDate>false</LinksUpToDate>
  <CharactersWithSpaces>12226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Peter_Pollak</dc:creator>
  <cp:lastModifiedBy>Gašparíková, Jarmila</cp:lastModifiedBy>
  <cp:revision>2</cp:revision>
  <cp:lastPrinted>2015-05-22T14:04:00Z</cp:lastPrinted>
  <dcterms:created xsi:type="dcterms:W3CDTF">2015-05-29T12:09:00Z</dcterms:created>
  <dcterms:modified xsi:type="dcterms:W3CDTF">2015-05-29T12:09:00Z</dcterms:modified>
</cp:coreProperties>
</file>