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47B8" w:rsidP="006F47B8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Dôvodová správa</w:t>
      </w: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Všeobecná časť</w:t>
      </w: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47B8" w:rsidRPr="007C2871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Novelou zákona sa zavádza povinnosť odstrániť stavbu alebo akýkoľvek objekt zhotovený bez stavebného povolenia na cudzom pozemku, bez písomného súhlasu majiteľa  pozemku. Odstránenie stavby, s výnimkou inžinierskych stavieb definovaných stavebným zákonom, vykoná stavebný úrad na základe žiadosti vlastníka pozemku na náklady majiteľa alebo nájomcu zhotovenej stavby či objektu. </w:t>
      </w:r>
      <w:r w:rsidRPr="007C2871">
        <w:rPr>
          <w:rFonts w:ascii="Arial" w:hAnsi="Arial" w:cs="Arial"/>
          <w:sz w:val="24"/>
          <w:szCs w:val="24"/>
        </w:rPr>
        <w:t xml:space="preserve">Cieľom navrhnutej novely je zásadným spôsobom zamedziť rozširovaniu výstavby čiernych stavieb a objektov na cudzích pozemkoch. </w:t>
      </w:r>
    </w:p>
    <w:p w:rsidR="006F47B8" w:rsidRPr="007C2871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7B8" w:rsidRPr="007C2871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871" w:rsidR="007C2871">
        <w:rPr>
          <w:rFonts w:ascii="Arial" w:hAnsi="Arial" w:cs="Arial"/>
          <w:sz w:val="24"/>
          <w:szCs w:val="24"/>
        </w:rPr>
        <w:t>Návrh zákona je v súlade s Ústavou Slovenskej republiky, jej zákonmi a medzinárodnými zmluvami, ktorými je Slovenská republika viazaná.</w:t>
      </w:r>
    </w:p>
    <w:p w:rsidR="007C2871" w:rsidP="006F47B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Osobitná časť</w:t>
      </w: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</w:t>
      </w: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 bodu 1</w:t>
      </w: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Definuje sa stavba alebo aj akýkoľvek iný objekt, ktorý má byť predmetom odstránenia, pokiaľ bol postavený na cudzom pozemku bez stavebného povolenia alebo oznámenia. </w:t>
      </w: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 bodu 2</w:t>
      </w: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Legislatívno-technická zmena. Určuje sa povinnosť stavebnému úradu vydať rozhodnutie o odstránení stavby do 30 dní od doručenia žiadosti. </w:t>
      </w: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 bodu 3</w:t>
      </w: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Stanovuje sa lehota a postup, podľa ktorého bude stavebný úrad konať pri odstránení stavby s výnimkou inžinierskej stavby podľa tohto zákona.</w:t>
      </w:r>
      <w:r w:rsidR="00EC22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zabezpečenie vykonateľnosti zákona sa stanovuje sankcia za nečinnosť príslušného orgánu, ktorá plní funkciu náhrady škody voči vlastníkovi pozemku a prechod povinnosti na príslušný najbližšie nadriadený orgán.</w:t>
      </w: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 bodu </w:t>
      </w:r>
      <w:r w:rsidR="00EC2297">
        <w:rPr>
          <w:rFonts w:ascii="Arial" w:hAnsi="Arial" w:cs="Arial"/>
          <w:sz w:val="24"/>
          <w:szCs w:val="24"/>
          <w:u w:val="single"/>
        </w:rPr>
        <w:t>4</w:t>
      </w: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Určuje sa účinnosť navrhnutých zmien v prechodných ustanoveniach.</w:t>
      </w: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II</w:t>
      </w:r>
    </w:p>
    <w:p w:rsidR="006F47B8" w:rsidP="006F47B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7B8" w:rsidP="006F47B8">
      <w:pPr>
        <w:tabs>
          <w:tab w:val="left" w:pos="5925"/>
        </w:tabs>
        <w:bidi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Navrhuje sa účinnosť zákona k 1. novembru 2015. </w:t>
        <w:tab/>
      </w:r>
    </w:p>
    <w:p w:rsidR="006F47B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F47B8"/>
    <w:rsid w:val="001A575B"/>
    <w:rsid w:val="006F47B8"/>
    <w:rsid w:val="007071C6"/>
    <w:rsid w:val="007C2871"/>
    <w:rsid w:val="00897F62"/>
    <w:rsid w:val="00D67CCB"/>
    <w:rsid w:val="00EC229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B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noProof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228</Words>
  <Characters>1304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Gašparíková, Jarmila</cp:lastModifiedBy>
  <cp:revision>2</cp:revision>
  <dcterms:created xsi:type="dcterms:W3CDTF">2015-05-29T12:02:00Z</dcterms:created>
  <dcterms:modified xsi:type="dcterms:W3CDTF">2015-05-29T12:02:00Z</dcterms:modified>
</cp:coreProperties>
</file>