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39253B" w:rsidP="00D36E90">
      <w:pPr>
        <w:bidi w:val="0"/>
        <w:jc w:val="center"/>
        <w:rPr>
          <w:rFonts w:ascii="Microsoft Sans Serif" w:hAnsi="Microsoft Sans Serif" w:cs="Microsoft Sans Serif"/>
          <w:b/>
          <w:sz w:val="28"/>
          <w:szCs w:val="28"/>
        </w:rPr>
      </w:pPr>
      <w:r w:rsidRPr="0039253B">
        <w:rPr>
          <w:rFonts w:ascii="Microsoft Sans Serif" w:hAnsi="Microsoft Sans Serif" w:cs="Microsoft Sans Serif"/>
          <w:b/>
          <w:sz w:val="28"/>
          <w:szCs w:val="28"/>
        </w:rPr>
        <w:t>Dôvodová správa</w:t>
      </w:r>
    </w:p>
    <w:p w:rsidR="00D36E90" w:rsidRPr="00151279" w:rsidP="00D36E90">
      <w:pPr>
        <w:bidi w:val="0"/>
        <w:jc w:val="center"/>
        <w:rPr>
          <w:rFonts w:ascii="Microsoft Sans Serif" w:hAnsi="Microsoft Sans Serif" w:cs="Microsoft Sans Serif"/>
        </w:rPr>
      </w:pPr>
    </w:p>
    <w:p w:rsidR="00D36E90" w:rsidRPr="0039253B" w:rsidP="00D36E90">
      <w:pPr>
        <w:bidi w:val="0"/>
        <w:jc w:val="center"/>
        <w:rPr>
          <w:rFonts w:ascii="Microsoft Sans Serif" w:hAnsi="Microsoft Sans Serif" w:cs="Microsoft Sans Serif"/>
          <w:b/>
        </w:rPr>
      </w:pPr>
      <w:r w:rsidRPr="0039253B">
        <w:rPr>
          <w:rFonts w:ascii="Microsoft Sans Serif" w:hAnsi="Microsoft Sans Serif" w:cs="Microsoft Sans Serif"/>
          <w:b/>
        </w:rPr>
        <w:t>I. Všeobecná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w:t>
      </w:r>
      <w:r w:rsidR="001550E8">
        <w:rPr>
          <w:rFonts w:ascii="Microsoft Sans Serif" w:hAnsi="Microsoft Sans Serif" w:cs="Microsoft Sans Serif"/>
        </w:rPr>
        <w:t>a</w:t>
      </w:r>
      <w:r w:rsidR="007C164F">
        <w:rPr>
          <w:rFonts w:ascii="Microsoft Sans Serif" w:hAnsi="Microsoft Sans Serif" w:cs="Microsoft Sans Serif"/>
        </w:rPr>
        <w:t xml:space="preserve"> spoločenských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ie však z vlastnej viny, nie preto, lebo by zle hospodárili, ale jednoducho preto, lebo ich zmluvní partneri im nezaplatili</w:t>
      </w:r>
      <w:r w:rsidR="007C164F">
        <w:rPr>
          <w:rFonts w:ascii="Microsoft Sans Serif" w:hAnsi="Microsoft Sans Serif" w:cs="Microsoft Sans Serif"/>
        </w:rPr>
        <w:t xml:space="preserve"> za vykonanú prácu</w:t>
      </w:r>
      <w:r>
        <w:rPr>
          <w:rFonts w:ascii="Microsoft Sans Serif" w:hAnsi="Microsoft Sans Serif" w:cs="Microsoft Sans Serif"/>
        </w:rPr>
        <w:t>. Vymáhanie takýchto dlžôb súdnou cestou trvá často veľmi dlho, a postihnutí podnikatelia</w:t>
      </w:r>
      <w:r w:rsidR="007C164F">
        <w:rPr>
          <w:rFonts w:ascii="Microsoft Sans Serif" w:hAnsi="Microsoft Sans Serif" w:cs="Microsoft Sans Serif"/>
        </w:rPr>
        <w:t xml:space="preserve"> v tom období často</w:t>
      </w:r>
      <w:r>
        <w:rPr>
          <w:rFonts w:ascii="Microsoft Sans Serif" w:hAnsi="Microsoft Sans Serif" w:cs="Microsoft Sans Serif"/>
        </w:rPr>
        <w:t xml:space="preserve"> nie sú zatiaľ schopní plniť</w:t>
      </w:r>
      <w:r w:rsidR="007C164F">
        <w:rPr>
          <w:rFonts w:ascii="Microsoft Sans Serif" w:hAnsi="Microsoft Sans Serif" w:cs="Microsoft Sans Serif"/>
        </w:rPr>
        <w:t xml:space="preserve"> zas</w:t>
      </w:r>
      <w:r>
        <w:rPr>
          <w:rFonts w:ascii="Microsoft Sans Serif" w:hAnsi="Microsoft Sans Serif" w:cs="Microsoft Sans Serif"/>
        </w:rPr>
        <w:t xml:space="preserve"> vlastné záväzky voči druhým. Toto je všeobecný problém, ktorý bude</w:t>
      </w:r>
      <w:r w:rsidR="007C164F">
        <w:rPr>
          <w:rFonts w:ascii="Microsoft Sans Serif" w:hAnsi="Microsoft Sans Serif" w:cs="Microsoft Sans Serif"/>
        </w:rPr>
        <w:t xml:space="preserve"> zrejme</w:t>
      </w:r>
      <w:r>
        <w:rPr>
          <w:rFonts w:ascii="Microsoft Sans Serif" w:hAnsi="Microsoft Sans Serif" w:cs="Microsoft Sans Serif"/>
        </w:rPr>
        <w:t xml:space="preserve"> potrebné</w:t>
      </w:r>
      <w:r w:rsidR="007C164F">
        <w:rPr>
          <w:rFonts w:ascii="Microsoft Sans Serif" w:hAnsi="Microsoft Sans Serif" w:cs="Microsoft Sans Serif"/>
        </w:rPr>
        <w:t xml:space="preserve"> perspektívne</w:t>
      </w:r>
      <w:r>
        <w:rPr>
          <w:rFonts w:ascii="Microsoft Sans Serif" w:hAnsi="Microsoft Sans Serif" w:cs="Microsoft Sans Serif"/>
        </w:rPr>
        <w:t xml:space="preserve"> riešiť</w:t>
      </w:r>
      <w:r w:rsidR="007C164F">
        <w:rPr>
          <w:rFonts w:ascii="Microsoft Sans Serif" w:hAnsi="Microsoft Sans Serif" w:cs="Microsoft Sans Serif"/>
        </w:rPr>
        <w:t xml:space="preserve"> najmä</w:t>
      </w:r>
      <w:r>
        <w:rPr>
          <w:rFonts w:ascii="Microsoft Sans Serif" w:hAnsi="Microsoft Sans Serif" w:cs="Microsoft Sans Serif"/>
        </w:rPr>
        <w:t xml:space="preserve"> zlepšením a zrýchlením možnosti vymáhať dlžné záväzky súdnym a následne exekučným konaním. </w:t>
      </w:r>
      <w:r w:rsidR="000A4E1B">
        <w:rPr>
          <w:rFonts w:ascii="Microsoft Sans Serif" w:hAnsi="Microsoft Sans Serif" w:cs="Microsoft Sans Serif"/>
        </w:rPr>
        <w:t>Limitom takéhoto všeobecného riešenia sú však objektívne ekonomické možnosti dlžníkov.</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sidR="001550E8">
        <w:rPr>
          <w:rFonts w:ascii="Microsoft Sans Serif" w:hAnsi="Microsoft Sans Serif" w:cs="Microsoft Sans Serif"/>
        </w:rPr>
        <w:t>Jednou z najčastejších príčin druhotnej platobnej neschopnosti je spôsob, čas a pravidlá konkurzného konania, do ktorého sa dostávajú dlžníci, ktorí nie sú spôsobilí plniť svoje záväzky. Platná právna úprava, zákon č. 7/2005 Z.z. o konkurze a reštrukturalizácii v znení neskorších predpisov vychádza z koncepcie, ktorá pri aspoň čiastočnom uhrádzaní dlžôb z majetku úpadcu jeho veriteľom, výrazne uprednostňuje ekonomicky silných veriteľov. Ekonomicky silní veritelia sú už pri uzavier</w:t>
      </w:r>
      <w:r w:rsidR="004E6EA1">
        <w:rPr>
          <w:rFonts w:ascii="Microsoft Sans Serif" w:hAnsi="Microsoft Sans Serif" w:cs="Microsoft Sans Serif"/>
        </w:rPr>
        <w:t>aní zmlúv, vzhľadom na svoje často osobitné postavenie na trhu, spôsobilí požadovať zabezpečenie svojej pohľadávky. Platná právna úprava pri konkurze rieši zabezpečené pohľadávky osobitným a zvýhodneným spôsobom. Navyše platí tiež pravidlo, že čím je pohľadávka vyššia, tým viac hlasov má veriteľ na schôdzi veriteľov. Keďže celkový majetkový zostatok úpadcu nikdy nepokrýva výšku všetkých pohľadávok (inak by sa nedostal do konkurzu), tak z vyššie uvedených pravidiel vyplýva, že rozhodujúca časť zostatku, a často i celá, sa rozdelí medzi ekonomicky silných veriteľov. Množstvo ekonomicky slabších veriteľov takto z konkurzu ich dlžníka</w:t>
      </w:r>
      <w:r w:rsidR="00030A8A">
        <w:rPr>
          <w:rFonts w:ascii="Microsoft Sans Serif" w:hAnsi="Microsoft Sans Serif" w:cs="Microsoft Sans Serif"/>
        </w:rPr>
        <w:t>, úpadcu,</w:t>
      </w:r>
      <w:r w:rsidR="004E6EA1">
        <w:rPr>
          <w:rFonts w:ascii="Microsoft Sans Serif" w:hAnsi="Microsoft Sans Serif" w:cs="Microsoft Sans Serif"/>
        </w:rPr>
        <w:t xml:space="preserve"> získa len veľmi málo, a </w:t>
      </w:r>
      <w:r w:rsidR="00030A8A">
        <w:rPr>
          <w:rFonts w:ascii="Microsoft Sans Serif" w:hAnsi="Microsoft Sans Serif" w:cs="Microsoft Sans Serif"/>
        </w:rPr>
        <w:t>niekedy</w:t>
      </w:r>
      <w:r w:rsidR="004E6EA1">
        <w:rPr>
          <w:rFonts w:ascii="Microsoft Sans Serif" w:hAnsi="Microsoft Sans Serif" w:cs="Microsoft Sans Serif"/>
        </w:rPr>
        <w:t xml:space="preserve"> nič. Takto sa takýto podnikatelia, poctivo hospodáriaci, potom z nie vlastnej viny dostávajú sami do platobnej neschopnosti a do konkurzov.</w:t>
      </w:r>
    </w:p>
    <w:p w:rsidR="004E6EA1" w:rsidP="00D36E90">
      <w:pPr>
        <w:bidi w:val="0"/>
        <w:jc w:val="both"/>
        <w:rPr>
          <w:rFonts w:ascii="Microsoft Sans Serif" w:hAnsi="Microsoft Sans Serif" w:cs="Microsoft Sans Serif"/>
        </w:rPr>
      </w:pPr>
    </w:p>
    <w:p w:rsidR="004E6EA1" w:rsidP="00D36E90">
      <w:pPr>
        <w:bidi w:val="0"/>
        <w:jc w:val="both"/>
        <w:rPr>
          <w:rFonts w:ascii="Microsoft Sans Serif" w:hAnsi="Microsoft Sans Serif" w:cs="Microsoft Sans Serif"/>
        </w:rPr>
      </w:pPr>
      <w:r>
        <w:rPr>
          <w:rFonts w:ascii="Microsoft Sans Serif" w:hAnsi="Microsoft Sans Serif" w:cs="Microsoft Sans Serif"/>
        </w:rPr>
        <w:t>Predložená novela zákona o konkurze a reštrukturalizácii navrhuje zmeniť postavenie ekonomic</w:t>
      </w:r>
      <w:r w:rsidR="00A66DB4">
        <w:rPr>
          <w:rFonts w:ascii="Microsoft Sans Serif" w:hAnsi="Microsoft Sans Serif" w:cs="Microsoft Sans Serif"/>
        </w:rPr>
        <w:t xml:space="preserve">ky slabších veriteľov. Ide o zavedenie istej solidarity ekonomicky silnejších veriteľov, ktorí ujmu, </w:t>
      </w:r>
      <w:r w:rsidR="00520FAB">
        <w:rPr>
          <w:rFonts w:ascii="Microsoft Sans Serif" w:hAnsi="Microsoft Sans Serif" w:cs="Microsoft Sans Serif"/>
        </w:rPr>
        <w:t>čo</w:t>
      </w:r>
      <w:r w:rsidR="00A66DB4">
        <w:rPr>
          <w:rFonts w:ascii="Microsoft Sans Serif" w:hAnsi="Microsoft Sans Serif" w:cs="Microsoft Sans Serif"/>
        </w:rPr>
        <w:t xml:space="preserve"> všetkým spôsobuje bankrot úpadcu, voči slabším, ktorí by za súčasného právneho stavu utrpeli oveľa viac.</w:t>
      </w:r>
    </w:p>
    <w:p w:rsidR="00A66DB4" w:rsidP="00D36E90">
      <w:pPr>
        <w:bidi w:val="0"/>
        <w:jc w:val="both"/>
        <w:rPr>
          <w:rFonts w:ascii="Microsoft Sans Serif" w:hAnsi="Microsoft Sans Serif" w:cs="Microsoft Sans Serif"/>
        </w:rPr>
      </w:pPr>
    </w:p>
    <w:p w:rsidR="00A66DB4" w:rsidP="00D36E90">
      <w:pPr>
        <w:bidi w:val="0"/>
        <w:jc w:val="both"/>
        <w:rPr>
          <w:rFonts w:ascii="Microsoft Sans Serif" w:hAnsi="Microsoft Sans Serif" w:cs="Microsoft Sans Serif"/>
        </w:rPr>
      </w:pPr>
      <w:r>
        <w:rPr>
          <w:rFonts w:ascii="Microsoft Sans Serif" w:hAnsi="Microsoft Sans Serif" w:cs="Microsoft Sans Serif"/>
        </w:rPr>
        <w:t>Tento zámer predložená právna úprava sleduje troma základnými opatreniami. Po prvé zvyšuje postavenie ekonomicky slabších veriteľov pri hlasovaní na schôdzi veriteľov</w:t>
      </w:r>
      <w:r w:rsidR="0029165A">
        <w:rPr>
          <w:rFonts w:ascii="Microsoft Sans Serif" w:hAnsi="Microsoft Sans Serif" w:cs="Microsoft Sans Serif"/>
        </w:rPr>
        <w:t>.</w:t>
      </w:r>
      <w:r>
        <w:rPr>
          <w:rFonts w:ascii="Microsoft Sans Serif" w:hAnsi="Microsoft Sans Serif" w:cs="Microsoft Sans Serif"/>
        </w:rPr>
        <w:t xml:space="preserve"> </w:t>
      </w:r>
      <w:r w:rsidR="0029165A">
        <w:rPr>
          <w:rFonts w:ascii="Microsoft Sans Serif" w:hAnsi="Microsoft Sans Serif" w:cs="Microsoft Sans Serif"/>
        </w:rPr>
        <w:t>Po druhé</w:t>
      </w:r>
      <w:r>
        <w:rPr>
          <w:rFonts w:ascii="Microsoft Sans Serif" w:hAnsi="Microsoft Sans Serif" w:cs="Microsoft Sans Serif"/>
        </w:rPr>
        <w:t xml:space="preserve"> </w:t>
      </w:r>
      <w:r w:rsidR="0029165A">
        <w:rPr>
          <w:rFonts w:ascii="Microsoft Sans Serif" w:hAnsi="Microsoft Sans Serif" w:cs="Microsoft Sans Serif"/>
        </w:rPr>
        <w:t>obmedzuje</w:t>
      </w:r>
      <w:r>
        <w:rPr>
          <w:rFonts w:ascii="Microsoft Sans Serif" w:hAnsi="Microsoft Sans Serif" w:cs="Microsoft Sans Serif"/>
        </w:rPr>
        <w:t xml:space="preserve"> výšku</w:t>
      </w:r>
      <w:r w:rsidR="0029165A">
        <w:rPr>
          <w:rFonts w:ascii="Microsoft Sans Serif" w:hAnsi="Microsoft Sans Serif" w:cs="Microsoft Sans Serif"/>
        </w:rPr>
        <w:t xml:space="preserve"> tej časti oddelených podstát zabezpečených veriteľov, ktoré sa dostanú do peňažnej formy, na úroveň percenta zabezpečených pohľadávok zo všetkých pohľadávok</w:t>
      </w:r>
      <w:r w:rsidR="00520FAB">
        <w:rPr>
          <w:rFonts w:ascii="Microsoft Sans Serif" w:hAnsi="Microsoft Sans Serif" w:cs="Microsoft Sans Serif"/>
        </w:rPr>
        <w:t xml:space="preserve"> voči úpadcovi</w:t>
      </w:r>
      <w:r w:rsidR="0029165A">
        <w:rPr>
          <w:rFonts w:ascii="Microsoft Sans Serif" w:hAnsi="Microsoft Sans Serif" w:cs="Microsoft Sans Serif"/>
        </w:rPr>
        <w:t>. A napokon po tretie, zavádza poradie do uspokojovania nezabezpečených pohľadávok tak, že najskôr sa uspokojujú ekonomicky slabší veritelia.</w:t>
      </w:r>
    </w:p>
    <w:p w:rsidR="0029165A" w:rsidP="00D36E90">
      <w:pPr>
        <w:bidi w:val="0"/>
        <w:jc w:val="both"/>
        <w:rPr>
          <w:rFonts w:ascii="Microsoft Sans Serif" w:hAnsi="Microsoft Sans Serif" w:cs="Microsoft Sans Serif"/>
        </w:rPr>
      </w:pPr>
    </w:p>
    <w:p w:rsidR="00DF4BC6" w:rsidP="00D36E90">
      <w:pPr>
        <w:bidi w:val="0"/>
        <w:jc w:val="both"/>
        <w:rPr>
          <w:rFonts w:ascii="Microsoft Sans Serif" w:hAnsi="Microsoft Sans Serif" w:cs="Microsoft Sans Serif"/>
        </w:rPr>
      </w:pPr>
      <w:r w:rsidR="0029165A">
        <w:rPr>
          <w:rFonts w:ascii="Microsoft Sans Serif" w:hAnsi="Microsoft Sans Serif" w:cs="Microsoft Sans Serif"/>
        </w:rPr>
        <w:t>Postavenie ekonomicky slabších veriteľov pri hlasovaní na schôdzi</w:t>
      </w:r>
      <w:r w:rsidR="002E7453">
        <w:rPr>
          <w:rFonts w:ascii="Microsoft Sans Serif" w:hAnsi="Microsoft Sans Serif" w:cs="Microsoft Sans Serif"/>
        </w:rPr>
        <w:t xml:space="preserve"> veriteľov</w:t>
      </w:r>
      <w:r w:rsidR="0029165A">
        <w:rPr>
          <w:rFonts w:ascii="Microsoft Sans Serif" w:hAnsi="Microsoft Sans Serif" w:cs="Microsoft Sans Serif"/>
        </w:rPr>
        <w:t xml:space="preserve"> sa navrhuje posilniť zavedením vzorca pre výpočet hlasov, ktorý bude závislý od pomeru dlžnej pohľadávky k</w:t>
      </w:r>
      <w:r w:rsidR="002E7453">
        <w:rPr>
          <w:rFonts w:ascii="Microsoft Sans Serif" w:hAnsi="Microsoft Sans Serif" w:cs="Microsoft Sans Serif"/>
        </w:rPr>
        <w:t> základu dane z príjmov veriteľa. V praxi to bude znamenať, že čím vyššia pohľadávka a čím nižší príjem dlžník má, tým viac bude mať hlasov na schôdzi veriteľov.</w:t>
      </w:r>
    </w:p>
    <w:p w:rsidR="00D22883" w:rsidP="00D36E90">
      <w:pPr>
        <w:bidi w:val="0"/>
        <w:jc w:val="both"/>
        <w:rPr>
          <w:rFonts w:ascii="Microsoft Sans Serif" w:hAnsi="Microsoft Sans Serif" w:cs="Microsoft Sans Serif"/>
        </w:rPr>
      </w:pPr>
    </w:p>
    <w:p w:rsidR="0015712D" w:rsidP="00D36E90">
      <w:pPr>
        <w:bidi w:val="0"/>
        <w:jc w:val="both"/>
        <w:rPr>
          <w:rFonts w:ascii="Microsoft Sans Serif" w:hAnsi="Microsoft Sans Serif" w:cs="Microsoft Sans Serif"/>
        </w:rPr>
      </w:pPr>
      <w:r>
        <w:rPr>
          <w:rFonts w:ascii="Microsoft Sans Serif" w:hAnsi="Microsoft Sans Serif" w:cs="Microsoft Sans Serif"/>
        </w:rPr>
        <w:t>Obmedzenie</w:t>
      </w:r>
      <w:r w:rsidR="00BE3101">
        <w:rPr>
          <w:rFonts w:ascii="Microsoft Sans Serif" w:hAnsi="Microsoft Sans Serif" w:cs="Microsoft Sans Serif"/>
        </w:rPr>
        <w:t xml:space="preserve"> výšky</w:t>
      </w:r>
      <w:r>
        <w:rPr>
          <w:rFonts w:ascii="Microsoft Sans Serif" w:hAnsi="Microsoft Sans Serif" w:cs="Microsoft Sans Serif"/>
        </w:rPr>
        <w:t xml:space="preserve"> oddelených podstát, ktoré sa utvárajú zo zabezpečených pohľadávok, vychádza z myšlienky, že je nielen ekonomicky užitočné, ale i spravodlivé, aby pri uspokojovaní pohľadávok z majetku úpadcu, zostalo niečo aj na tých veriteľov, ktorých ekonomické postavenie ešte pri uzavieraní zmlúv s</w:t>
      </w:r>
      <w:r w:rsidR="00BE3101">
        <w:rPr>
          <w:rFonts w:ascii="Microsoft Sans Serif" w:hAnsi="Microsoft Sans Serif" w:cs="Microsoft Sans Serif"/>
        </w:rPr>
        <w:t> </w:t>
      </w:r>
      <w:r>
        <w:rPr>
          <w:rFonts w:ascii="Microsoft Sans Serif" w:hAnsi="Microsoft Sans Serif" w:cs="Microsoft Sans Serif"/>
        </w:rPr>
        <w:t>úpadcom</w:t>
      </w:r>
      <w:r w:rsidR="00BE3101">
        <w:rPr>
          <w:rFonts w:ascii="Microsoft Sans Serif" w:hAnsi="Microsoft Sans Serif" w:cs="Microsoft Sans Serif"/>
        </w:rPr>
        <w:t xml:space="preserve"> im neumožnilo si svoje budúce pohľadávky zabezpečiť, hoci vo chvíli bankrotu už zdieľajú rovnaký ekonomický osud ako veritelia so zabezpečenými pohľadávkami, totiž, že mi úpadca nezaplatil. Predložená novela preto navrhuje, aby správca hneď na začiatku konkurzného konania vypočítal pomer zabezpečených pohľadávok z celového objemu pohľadávok</w:t>
      </w:r>
      <w:r w:rsidR="00111CFF">
        <w:rPr>
          <w:rFonts w:ascii="Microsoft Sans Serif" w:hAnsi="Microsoft Sans Serif" w:cs="Microsoft Sans Serif"/>
        </w:rPr>
        <w:t xml:space="preserve"> a</w:t>
      </w:r>
      <w:r w:rsidR="00610A46">
        <w:rPr>
          <w:rFonts w:ascii="Microsoft Sans Serif" w:hAnsi="Microsoft Sans Serif" w:cs="Microsoft Sans Serif"/>
        </w:rPr>
        <w:t xml:space="preserve"> tento pomer zverejnil. Toto číslo sa potom stane rozhodujúcim pri výpočte objemu oddelených podstát utváraných na uspokojenie konkrétnych zabezpečených pohľadávok. Netýka sa to však všetkého majetku zabezpečujúceho pohľadávku zabezpečeného veriteľa, ale iba toho, ktorý nadobudne peňažnú podobu. </w:t>
      </w:r>
    </w:p>
    <w:p w:rsidR="00D22883" w:rsidP="00D36E90">
      <w:pPr>
        <w:bidi w:val="0"/>
        <w:jc w:val="both"/>
        <w:rPr>
          <w:rFonts w:ascii="Microsoft Sans Serif" w:hAnsi="Microsoft Sans Serif" w:cs="Microsoft Sans Serif"/>
        </w:rPr>
      </w:pPr>
    </w:p>
    <w:p w:rsidR="00C52AF3" w:rsidP="00D36E90">
      <w:pPr>
        <w:bidi w:val="0"/>
        <w:jc w:val="both"/>
        <w:rPr>
          <w:rFonts w:ascii="Microsoft Sans Serif" w:hAnsi="Microsoft Sans Serif" w:cs="Microsoft Sans Serif"/>
        </w:rPr>
      </w:pPr>
      <w:r w:rsidR="00D22883">
        <w:rPr>
          <w:rFonts w:ascii="Microsoft Sans Serif" w:hAnsi="Microsoft Sans Serif" w:cs="Microsoft Sans Serif"/>
        </w:rPr>
        <w:t>Vyššie uvedené pravidlo, ktoré novela zavádza</w:t>
      </w:r>
      <w:r w:rsidR="00111CFF">
        <w:rPr>
          <w:rFonts w:ascii="Microsoft Sans Serif" w:hAnsi="Microsoft Sans Serif" w:cs="Microsoft Sans Serif"/>
        </w:rPr>
        <w:t xml:space="preserve">, umožní, že </w:t>
      </w:r>
      <w:r w:rsidR="00D22883">
        <w:rPr>
          <w:rFonts w:ascii="Microsoft Sans Serif" w:hAnsi="Microsoft Sans Serif" w:cs="Microsoft Sans Serif"/>
        </w:rPr>
        <w:t>tak zostane i na čiastočné uspokojovanie nezabezpečených veriteľov. Navrhovaná novela nesiaha na princíp pomerného uspokojovania tejto časti veriteľov, ale keďže pre ekonomickú činnosť je významný i čas, zavádza do tohto uspokojovania poradie. Toto poradie vychádza z pomeru výšky pohľadávky ku ekonomickej sile veriteľa, vyjadrenej základom dane z príjmov veriteľa v predchádzajúcom zdaňovacom období. Znamená to, že najskôr budú uspokojení ekonomicky slabí ver</w:t>
      </w:r>
      <w:r w:rsidR="00111CFF">
        <w:rPr>
          <w:rFonts w:ascii="Microsoft Sans Serif" w:hAnsi="Microsoft Sans Serif" w:cs="Microsoft Sans Serif"/>
        </w:rPr>
        <w:t>itelia s vysokými pohľadávkami.</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Návrh zákona nebude mať </w:t>
      </w:r>
      <w:r w:rsidR="00D22883">
        <w:rPr>
          <w:rFonts w:ascii="Microsoft Sans Serif" w:hAnsi="Microsoft Sans Serif" w:cs="Microsoft Sans Serif"/>
        </w:rPr>
        <w:t>žiaden priamy</w:t>
      </w:r>
      <w:r w:rsidRPr="00151279">
        <w:rPr>
          <w:rFonts w:ascii="Microsoft Sans Serif" w:hAnsi="Microsoft Sans Serif" w:cs="Microsoft Sans Serif"/>
        </w:rPr>
        <w:t xml:space="preserve"> dopad na verejné rozpočty, neprináša nárok na pracovné sily a nemá vplyv na zamestnanosť a tvorbu pracovných miest, ani na životné prostredie.</w:t>
      </w:r>
      <w:r w:rsidR="00D22883">
        <w:rPr>
          <w:rFonts w:ascii="Microsoft Sans Serif" w:hAnsi="Microsoft Sans Serif" w:cs="Microsoft Sans Serif"/>
        </w:rPr>
        <w:t xml:space="preserve"> Nepriamo však chráni ekonomicky slabších podnikateľov, aby sa sami dostali do platobnej neschopnosti a do konkurzu, a tak prestali platiť dane a boli nútení prepustiť zamestnancov.</w:t>
      </w:r>
    </w:p>
    <w:p w:rsidR="00D36E90"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rPr>
      </w:pPr>
    </w:p>
    <w:p w:rsidR="0039253B" w:rsidRPr="00151279" w:rsidP="00D36E90">
      <w:pPr>
        <w:bidi w:val="0"/>
        <w:jc w:val="both"/>
        <w:rPr>
          <w:rFonts w:ascii="Microsoft Sans Serif" w:hAnsi="Microsoft Sans Serif" w:cs="Microsoft Sans Serif"/>
        </w:rPr>
      </w:pPr>
    </w:p>
    <w:p w:rsidR="00D36E90" w:rsidRPr="0039253B" w:rsidP="00D36E90">
      <w:pPr>
        <w:bidi w:val="0"/>
        <w:jc w:val="center"/>
        <w:rPr>
          <w:rFonts w:ascii="Microsoft Sans Serif" w:hAnsi="Microsoft Sans Serif" w:cs="Microsoft Sans Serif"/>
          <w:b/>
        </w:rPr>
      </w:pPr>
      <w:r w:rsidRPr="0039253B">
        <w:rPr>
          <w:rFonts w:ascii="Microsoft Sans Serif" w:hAnsi="Microsoft Sans Serif" w:cs="Microsoft Sans Serif"/>
          <w:b/>
        </w:rPr>
        <w:t>II. Osobitná časť</w:t>
      </w:r>
    </w:p>
    <w:p w:rsidR="00D36E90" w:rsidRPr="00151279" w:rsidP="00D36E90">
      <w:pPr>
        <w:bidi w:val="0"/>
        <w:jc w:val="both"/>
        <w:rPr>
          <w:rFonts w:ascii="Microsoft Sans Serif" w:hAnsi="Microsoft Sans Serif" w:cs="Microsoft Sans Serif"/>
        </w:rPr>
      </w:pPr>
    </w:p>
    <w:p w:rsidR="0039253B" w:rsidP="00D36E90">
      <w:pPr>
        <w:bidi w:val="0"/>
        <w:jc w:val="both"/>
        <w:rPr>
          <w:rFonts w:ascii="Microsoft Sans Serif" w:hAnsi="Microsoft Sans Serif" w:cs="Microsoft Sans Serif"/>
          <w:b/>
        </w:rPr>
      </w:pPr>
    </w:p>
    <w:p w:rsidR="00D36E90" w:rsidRPr="00950CC7"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D56705" w:rsidP="00D36E90">
      <w:pPr>
        <w:bidi w:val="0"/>
        <w:jc w:val="both"/>
        <w:rPr>
          <w:rFonts w:ascii="Microsoft Sans Serif" w:hAnsi="Microsoft Sans Serif" w:cs="Microsoft Sans Serif"/>
        </w:rPr>
      </w:pPr>
      <w:r w:rsidR="0021211E">
        <w:rPr>
          <w:rFonts w:ascii="Microsoft Sans Serif" w:hAnsi="Microsoft Sans Serif" w:cs="Microsoft Sans Serif"/>
        </w:rPr>
        <w:t xml:space="preserve">Navrhovaná úprava sa premieta do </w:t>
      </w:r>
      <w:r w:rsidR="00A668A9">
        <w:rPr>
          <w:rFonts w:ascii="Microsoft Sans Serif" w:hAnsi="Microsoft Sans Serif" w:cs="Microsoft Sans Serif"/>
        </w:rPr>
        <w:t>šiestich</w:t>
      </w:r>
      <w:r w:rsidR="0021211E">
        <w:rPr>
          <w:rFonts w:ascii="Microsoft Sans Serif" w:hAnsi="Microsoft Sans Serif" w:cs="Microsoft Sans Serif"/>
        </w:rPr>
        <w:t xml:space="preserve"> ustanovení platného zákona č. 5/2005 Z.z. o konkurze a reštrukturalizácii a o doplnení niektorých zákonov v znení neskorších predpisov:</w:t>
      </w:r>
    </w:p>
    <w:p w:rsidR="0021211E" w:rsidP="00D36E90">
      <w:pPr>
        <w:bidi w:val="0"/>
        <w:jc w:val="both"/>
        <w:rPr>
          <w:rFonts w:ascii="Microsoft Sans Serif" w:hAnsi="Microsoft Sans Serif" w:cs="Microsoft Sans Serif"/>
        </w:rPr>
      </w:pPr>
    </w:p>
    <w:p w:rsidR="0021211E" w:rsidP="00D36E90">
      <w:pPr>
        <w:bidi w:val="0"/>
        <w:jc w:val="both"/>
        <w:rPr>
          <w:rFonts w:ascii="Microsoft Sans Serif" w:hAnsi="Microsoft Sans Serif" w:cs="Microsoft Sans Serif"/>
        </w:rPr>
      </w:pPr>
      <w:r>
        <w:rPr>
          <w:rFonts w:ascii="Microsoft Sans Serif" w:hAnsi="Microsoft Sans Serif" w:cs="Microsoft Sans Serif"/>
        </w:rPr>
        <w:t>K bodu 1: V § 28 ods.3 sa navrhuje zrušiť možnosť neskoršieho prihlásenia pohľadávky. Okrem všeobecného zámeru posilňovať disciplínu v ekonomických a právnych vzťahoch, má tento návrh i</w:t>
      </w:r>
      <w:r w:rsidR="007C4CC4">
        <w:rPr>
          <w:rFonts w:ascii="Microsoft Sans Serif" w:hAnsi="Microsoft Sans Serif" w:cs="Microsoft Sans Serif"/>
        </w:rPr>
        <w:t> osobitný dôvod, aby bol stanovený pevný termín, kedy sa z prihlásených pohľadávok vypočíta percento zabezpečených pohľadávok zo všetkých pohľadávok.</w:t>
      </w:r>
    </w:p>
    <w:p w:rsidR="007C4CC4" w:rsidP="00D36E90">
      <w:pPr>
        <w:bidi w:val="0"/>
        <w:jc w:val="both"/>
        <w:rPr>
          <w:rFonts w:ascii="Microsoft Sans Serif" w:hAnsi="Microsoft Sans Serif" w:cs="Microsoft Sans Serif"/>
        </w:rPr>
      </w:pPr>
    </w:p>
    <w:p w:rsidR="007C4CC4" w:rsidP="00D36E90">
      <w:pPr>
        <w:bidi w:val="0"/>
        <w:jc w:val="both"/>
        <w:rPr>
          <w:rFonts w:ascii="Microsoft Sans Serif" w:hAnsi="Microsoft Sans Serif" w:cs="Microsoft Sans Serif"/>
        </w:rPr>
      </w:pPr>
      <w:r>
        <w:rPr>
          <w:rFonts w:ascii="Microsoft Sans Serif" w:hAnsi="Microsoft Sans Serif" w:cs="Microsoft Sans Serif"/>
        </w:rPr>
        <w:t>K bodu 2: Nový odsek 21 v § 32 ukladá správcovi vypočítať pomer zabezpečených pohľadávok zo všetkých pohľadávok v percentách a ustanovuje povinnosť toto číslo zverejniť. Toto číslo bude rozhodujúce pre výšku oddelených podstát na uspokojenie konkrétnych zabezpečených pohľadávok a na výšku, a v niektorých prípadoch i existenciu všeobecnej podstaty na uspokojenie nezabezpečených pohľadávok.</w:t>
      </w:r>
    </w:p>
    <w:p w:rsidR="007C4CC4" w:rsidP="00D36E90">
      <w:pPr>
        <w:bidi w:val="0"/>
        <w:jc w:val="both"/>
        <w:rPr>
          <w:rFonts w:ascii="Microsoft Sans Serif" w:hAnsi="Microsoft Sans Serif" w:cs="Microsoft Sans Serif"/>
        </w:rPr>
      </w:pPr>
    </w:p>
    <w:p w:rsidR="007C4CC4" w:rsidP="00D36E90">
      <w:pPr>
        <w:bidi w:val="0"/>
        <w:jc w:val="both"/>
        <w:rPr>
          <w:rFonts w:ascii="Microsoft Sans Serif" w:hAnsi="Microsoft Sans Serif" w:cs="Microsoft Sans Serif"/>
        </w:rPr>
      </w:pPr>
      <w:r>
        <w:rPr>
          <w:rFonts w:ascii="Microsoft Sans Serif" w:hAnsi="Microsoft Sans Serif" w:cs="Microsoft Sans Serif"/>
        </w:rPr>
        <w:t>K bodu 3: V § 35 ods. 4 sa úpravou prvej vety zrušuje doterajšie pravidlo pre výpočet počtu hlasov veriteľa pre hlasovanie na schôdzi veriteľov, vyplývajúce len z výšky pohľadávky a zavádza sa vzorec, pri ktorom tento počet hlasov závisí nielen od výšky pohľadávky, ale aj od ekonomickej sily veriteľa, vyjadrenej výškou jeho základu dane z príjmov v predchádzajúcom zdaňovacom období.</w:t>
      </w:r>
      <w:r w:rsidR="005939B9">
        <w:rPr>
          <w:rFonts w:ascii="Microsoft Sans Serif" w:hAnsi="Microsoft Sans Serif" w:cs="Microsoft Sans Serif"/>
        </w:rPr>
        <w:t xml:space="preserve"> Ekonomicky slabší veritelia, čím sú slabší a čím väčšiu pohľadávku voči úpadcovi majú, budú mať viac hlasov na schôdzi veriteľov.</w:t>
      </w:r>
    </w:p>
    <w:p w:rsidR="005939B9" w:rsidP="00D36E90">
      <w:pPr>
        <w:bidi w:val="0"/>
        <w:jc w:val="both"/>
        <w:rPr>
          <w:rFonts w:ascii="Microsoft Sans Serif" w:hAnsi="Microsoft Sans Serif" w:cs="Microsoft Sans Serif"/>
        </w:rPr>
      </w:pPr>
    </w:p>
    <w:p w:rsidR="005939B9" w:rsidP="00D36E90">
      <w:pPr>
        <w:bidi w:val="0"/>
        <w:jc w:val="both"/>
        <w:rPr>
          <w:rFonts w:ascii="Microsoft Sans Serif" w:hAnsi="Microsoft Sans Serif" w:cs="Microsoft Sans Serif"/>
        </w:rPr>
      </w:pPr>
      <w:r>
        <w:rPr>
          <w:rFonts w:ascii="Microsoft Sans Serif" w:hAnsi="Microsoft Sans Serif" w:cs="Microsoft Sans Serif"/>
        </w:rPr>
        <w:t>K</w:t>
      </w:r>
      <w:r w:rsidR="00A668A9">
        <w:rPr>
          <w:rFonts w:ascii="Microsoft Sans Serif" w:hAnsi="Microsoft Sans Serif" w:cs="Microsoft Sans Serif"/>
        </w:rPr>
        <w:t xml:space="preserve"> bodom </w:t>
      </w:r>
      <w:r w:rsidR="00707731">
        <w:rPr>
          <w:rFonts w:ascii="Microsoft Sans Serif" w:hAnsi="Microsoft Sans Serif" w:cs="Microsoft Sans Serif"/>
        </w:rPr>
        <w:t>4</w:t>
      </w:r>
      <w:r w:rsidR="00A668A9">
        <w:rPr>
          <w:rFonts w:ascii="Microsoft Sans Serif" w:hAnsi="Microsoft Sans Serif" w:cs="Microsoft Sans Serif"/>
        </w:rPr>
        <w:t xml:space="preserve"> a 5</w:t>
      </w:r>
      <w:r w:rsidR="00707731">
        <w:rPr>
          <w:rFonts w:ascii="Microsoft Sans Serif" w:hAnsi="Microsoft Sans Serif" w:cs="Microsoft Sans Serif"/>
        </w:rPr>
        <w:t>: Nové znenie písmen b) a c) v § 69</w:t>
      </w:r>
      <w:r w:rsidR="00A668A9">
        <w:rPr>
          <w:rFonts w:ascii="Microsoft Sans Serif" w:hAnsi="Microsoft Sans Serif" w:cs="Microsoft Sans Serif"/>
        </w:rPr>
        <w:t xml:space="preserve"> a nové znenie § 71</w:t>
      </w:r>
      <w:r w:rsidR="00707731">
        <w:rPr>
          <w:rFonts w:ascii="Microsoft Sans Serif" w:hAnsi="Microsoft Sans Serif" w:cs="Microsoft Sans Serif"/>
        </w:rPr>
        <w:t xml:space="preserve"> obmedzí časť oddelených podstát zabezpečených veriteľov, ktorá sa dostane do peňažnej podoby</w:t>
      </w:r>
      <w:r w:rsidR="00F1755E">
        <w:rPr>
          <w:rFonts w:ascii="Microsoft Sans Serif" w:hAnsi="Microsoft Sans Serif" w:cs="Microsoft Sans Serif"/>
        </w:rPr>
        <w:t>,</w:t>
      </w:r>
      <w:r w:rsidR="00707731">
        <w:rPr>
          <w:rFonts w:ascii="Microsoft Sans Serif" w:hAnsi="Microsoft Sans Serif" w:cs="Microsoft Sans Serif"/>
        </w:rPr>
        <w:t xml:space="preserve"> na výšku určenú celkovým pomerom zabezpečených pohľadávok ku všetkým pohľadávkam všetkých veriteľov zverejneným podľa nového znenia § 32 ods.21. Toto ustanovenie ukladá zabezpečeným veriteľom byť aspoň v tomto rozsahu solidárnymi s nezabezpečenými veriteľmi</w:t>
      </w:r>
      <w:r w:rsidR="0035048B">
        <w:rPr>
          <w:rFonts w:ascii="Microsoft Sans Serif" w:hAnsi="Microsoft Sans Serif" w:cs="Microsoft Sans Serif"/>
        </w:rPr>
        <w:t>,</w:t>
      </w:r>
      <w:r w:rsidR="00707731">
        <w:rPr>
          <w:rFonts w:ascii="Microsoft Sans Serif" w:hAnsi="Microsoft Sans Serif" w:cs="Microsoft Sans Serif"/>
        </w:rPr>
        <w:t xml:space="preserve"> a tak sa spoločne podieľať tak na čiastočnom uspokojovaní, ako aj na ujme, ktorou sú konkurzom úpadcu postihnutí všetci jeho veritelia.</w:t>
      </w:r>
    </w:p>
    <w:p w:rsidR="00A668A9" w:rsidP="00D36E90">
      <w:pPr>
        <w:bidi w:val="0"/>
        <w:jc w:val="both"/>
        <w:rPr>
          <w:rFonts w:ascii="Microsoft Sans Serif" w:hAnsi="Microsoft Sans Serif" w:cs="Microsoft Sans Serif"/>
        </w:rPr>
      </w:pPr>
    </w:p>
    <w:p w:rsidR="00A668A9" w:rsidRPr="0021211E" w:rsidP="00D36E90">
      <w:pPr>
        <w:bidi w:val="0"/>
        <w:jc w:val="both"/>
        <w:rPr>
          <w:rFonts w:ascii="Microsoft Sans Serif" w:hAnsi="Microsoft Sans Serif" w:cs="Microsoft Sans Serif"/>
        </w:rPr>
      </w:pPr>
      <w:r>
        <w:rPr>
          <w:rFonts w:ascii="Microsoft Sans Serif" w:hAnsi="Microsoft Sans Serif" w:cs="Microsoft Sans Serif"/>
        </w:rPr>
        <w:t xml:space="preserve">K bodu 6: Navrhovaný nový odsek 2, ktorý sa vkladá do § 95 </w:t>
      </w:r>
      <w:r w:rsidR="00C94C57">
        <w:rPr>
          <w:rFonts w:ascii="Microsoft Sans Serif" w:hAnsi="Microsoft Sans Serif" w:cs="Microsoft Sans Serif"/>
        </w:rPr>
        <w:t>ustanovuje nové poradie pre uspokojovanie nezabezpečených pohľadávok zo všeobecnej podstaty. Návrh sa nedotýka princípu pomerného uspokojovania, ale zavádza povinnosť uspokojiť skôr ekonomicky slabších veriteľov. I v tomto prípade sa ekonomická sila veriteľa odvodzuje od pomeru pohľadávky k výške jeho základu dane z príjmov v predchádzajúcom zdaňovacom období.</w:t>
      </w:r>
    </w:p>
    <w:p w:rsidR="0039253B" w:rsidP="00D36E90">
      <w:pPr>
        <w:bidi w:val="0"/>
        <w:jc w:val="both"/>
        <w:rPr>
          <w:rFonts w:ascii="Microsoft Sans Serif" w:hAnsi="Microsoft Sans Serif" w:cs="Microsoft Sans Serif"/>
          <w:b/>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4B4C28">
        <w:rPr>
          <w:rFonts w:ascii="Microsoft Sans Serif" w:hAnsi="Microsoft Sans Serif" w:cs="Microsoft Sans Serif"/>
        </w:rPr>
        <w:t>januá</w:t>
      </w:r>
      <w:r w:rsidR="00C94C57">
        <w:rPr>
          <w:rFonts w:ascii="Microsoft Sans Serif" w:hAnsi="Microsoft Sans Serif" w:cs="Microsoft Sans Serif"/>
        </w:rPr>
        <w:t>ra</w:t>
      </w:r>
      <w:r w:rsidR="004B4C28">
        <w:rPr>
          <w:rFonts w:ascii="Microsoft Sans Serif" w:hAnsi="Microsoft Sans Serif" w:cs="Microsoft Sans Serif"/>
        </w:rPr>
        <w:t xml:space="preserve"> 2016</w:t>
      </w:r>
      <w:r w:rsidR="0039253B">
        <w:rPr>
          <w:rFonts w:ascii="Microsoft Sans Serif" w:hAnsi="Microsoft Sans Serif" w:cs="Microsoft Sans Serif"/>
        </w:rPr>
        <w:t>.</w:t>
      </w:r>
    </w:p>
    <w:p w:rsidR="0039253B" w:rsidP="00D36E90">
      <w:pPr>
        <w:bidi w:val="0"/>
        <w:jc w:val="right"/>
        <w:rPr>
          <w:rFonts w:ascii="Microsoft Sans Serif" w:hAnsi="Microsoft Sans Serif" w:cs="Microsoft Sans Serif"/>
        </w:rPr>
      </w:pPr>
    </w:p>
    <w:p w:rsidR="0039253B" w:rsidP="00D36E90">
      <w:pPr>
        <w:bidi w:val="0"/>
        <w:jc w:val="right"/>
        <w:rPr>
          <w:rFonts w:ascii="Microsoft Sans Serif" w:hAnsi="Microsoft Sans Serif" w:cs="Microsoft Sans Serif"/>
        </w:rPr>
      </w:pPr>
    </w:p>
    <w:p w:rsidR="0035048B" w:rsidP="00D36E90">
      <w:pPr>
        <w:bidi w:val="0"/>
        <w:jc w:val="right"/>
        <w:rPr>
          <w:rFonts w:ascii="Microsoft Sans Serif" w:hAnsi="Microsoft Sans Serif" w:cs="Microsoft Sans Serif"/>
        </w:rPr>
      </w:pPr>
    </w:p>
    <w:p w:rsidR="0035048B" w:rsidP="004B4C28">
      <w:pPr>
        <w:bidi w:val="0"/>
        <w:rPr>
          <w:rFonts w:ascii="Microsoft Sans Serif" w:hAnsi="Microsoft Sans Serif" w:cs="Microsoft Sans Serif"/>
        </w:rPr>
      </w:pPr>
    </w:p>
    <w:p w:rsidR="0035048B" w:rsidP="00D36E90">
      <w:pPr>
        <w:bidi w:val="0"/>
        <w:jc w:val="right"/>
        <w:rPr>
          <w:rFonts w:ascii="Microsoft Sans Serif" w:hAnsi="Microsoft Sans Serif" w:cs="Microsoft Sans Serif"/>
        </w:rPr>
      </w:pPr>
    </w:p>
    <w:p w:rsidR="0035048B" w:rsidP="00D36E90">
      <w:pPr>
        <w:bidi w:val="0"/>
        <w:jc w:val="right"/>
        <w:rPr>
          <w:rFonts w:ascii="Microsoft Sans Serif" w:hAnsi="Microsoft Sans Serif" w:cs="Microsoft Sans Serif"/>
        </w:rPr>
      </w:pPr>
    </w:p>
    <w:p w:rsidR="0035048B" w:rsidP="00D36E90">
      <w:pPr>
        <w:bidi w:val="0"/>
        <w:jc w:val="right"/>
        <w:rPr>
          <w:rFonts w:ascii="Microsoft Sans Serif" w:hAnsi="Microsoft Sans Serif" w:cs="Microsoft Sans Serif"/>
        </w:rPr>
      </w:pPr>
    </w:p>
    <w:p w:rsidR="0035048B" w:rsidP="00D36E90">
      <w:pPr>
        <w:bidi w:val="0"/>
        <w:jc w:val="right"/>
        <w:rPr>
          <w:rFonts w:ascii="Microsoft Sans Serif" w:hAnsi="Microsoft Sans Serif" w:cs="Microsoft Sans Serif"/>
        </w:rPr>
      </w:pPr>
    </w:p>
    <w:p w:rsidR="0035048B" w:rsidP="00D36E90">
      <w:pPr>
        <w:bidi w:val="0"/>
        <w:jc w:val="right"/>
        <w:rPr>
          <w:rFonts w:ascii="Microsoft Sans Serif" w:hAnsi="Microsoft Sans Serif" w:cs="Microsoft Sans Serif"/>
        </w:rPr>
      </w:pPr>
    </w:p>
    <w:p w:rsidR="0039253B" w:rsidP="00D36E90">
      <w:pPr>
        <w:bidi w:val="0"/>
        <w:jc w:val="right"/>
        <w:rPr>
          <w:rFonts w:ascii="Microsoft Sans Serif" w:hAnsi="Microsoft Sans Serif" w:cs="Microsoft Sans Serif"/>
        </w:rPr>
      </w:pPr>
    </w:p>
    <w:p w:rsidR="00D36E90" w:rsidRPr="00151279" w:rsidP="00D36E90">
      <w:pPr>
        <w:bidi w:val="0"/>
        <w:jc w:val="right"/>
        <w:rPr>
          <w:rFonts w:ascii="Microsoft Sans Serif" w:hAnsi="Microsoft Sans Serif" w:cs="Microsoft Sans Serif"/>
        </w:rPr>
      </w:pPr>
      <w:r>
        <w:rPr>
          <w:rFonts w:ascii="Microsoft Sans Serif" w:hAnsi="Microsoft Sans Serif" w:cs="Microsoft Sans Serif"/>
        </w:rPr>
        <w:t>Ján Hudacký</w:t>
      </w:r>
    </w:p>
    <w:p w:rsidR="00D36E90" w:rsidP="00D36E9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B4C28" w:rsidP="00D36E90">
      <w:pPr>
        <w:bidi w:val="0"/>
        <w:jc w:val="right"/>
        <w:rPr>
          <w:rFonts w:ascii="Microsoft Sans Serif" w:hAnsi="Microsoft Sans Serif" w:cs="Microsoft Sans Serif"/>
        </w:rPr>
      </w:pPr>
    </w:p>
    <w:p w:rsidR="004B4C28" w:rsidRPr="00151279" w:rsidP="004B4C28">
      <w:pPr>
        <w:bidi w:val="0"/>
        <w:jc w:val="right"/>
        <w:rPr>
          <w:rFonts w:ascii="Microsoft Sans Serif" w:hAnsi="Microsoft Sans Serif" w:cs="Microsoft Sans Serif"/>
        </w:rPr>
      </w:pPr>
      <w:r>
        <w:rPr>
          <w:rFonts w:ascii="Microsoft Sans Serif" w:hAnsi="Microsoft Sans Serif" w:cs="Microsoft Sans Serif"/>
        </w:rPr>
        <w:t>Ján Figeľ</w:t>
      </w:r>
    </w:p>
    <w:p w:rsidR="004B4C28" w:rsidRPr="00151279" w:rsidP="004B4C28">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B4C28" w:rsidP="00D36E90">
      <w:pPr>
        <w:bidi w:val="0"/>
        <w:jc w:val="right"/>
        <w:rPr>
          <w:rFonts w:ascii="Microsoft Sans Serif" w:hAnsi="Microsoft Sans Serif" w:cs="Microsoft Sans Serif"/>
        </w:rPr>
      </w:pPr>
    </w:p>
    <w:p w:rsidR="004B4C28" w:rsidRPr="00151279" w:rsidP="004B4C28">
      <w:pPr>
        <w:bidi w:val="0"/>
        <w:jc w:val="right"/>
        <w:rPr>
          <w:rFonts w:ascii="Microsoft Sans Serif" w:hAnsi="Microsoft Sans Serif" w:cs="Microsoft Sans Serif"/>
        </w:rPr>
      </w:pPr>
      <w:r>
        <w:rPr>
          <w:rFonts w:ascii="Microsoft Sans Serif" w:hAnsi="Microsoft Sans Serif" w:cs="Microsoft Sans Serif"/>
        </w:rPr>
        <w:t>Pavol Zajac</w:t>
      </w:r>
    </w:p>
    <w:p w:rsidR="004B4C28" w:rsidRPr="00151279" w:rsidP="004B4C28">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B4C28" w:rsidP="00D36E90">
      <w:pPr>
        <w:bidi w:val="0"/>
        <w:jc w:val="right"/>
        <w:rPr>
          <w:rFonts w:ascii="Microsoft Sans Serif" w:hAnsi="Microsoft Sans Serif" w:cs="Microsoft Sans Serif"/>
        </w:rPr>
      </w:pPr>
    </w:p>
    <w:p w:rsidR="004B4C28" w:rsidRPr="00151279" w:rsidP="004B4C28">
      <w:pPr>
        <w:bidi w:val="0"/>
        <w:jc w:val="right"/>
        <w:rPr>
          <w:rFonts w:ascii="Microsoft Sans Serif" w:hAnsi="Microsoft Sans Serif" w:cs="Microsoft Sans Serif"/>
        </w:rPr>
      </w:pPr>
      <w:r>
        <w:rPr>
          <w:rFonts w:ascii="Microsoft Sans Serif" w:hAnsi="Microsoft Sans Serif" w:cs="Microsoft Sans Serif"/>
        </w:rPr>
        <w:t>Jozef Bobík</w:t>
      </w:r>
    </w:p>
    <w:p w:rsidR="004071ED" w:rsidRPr="004B4C28" w:rsidP="004B4C28">
      <w:pPr>
        <w:bidi w:val="0"/>
        <w:jc w:val="right"/>
        <w:rPr>
          <w:rFonts w:ascii="Microsoft Sans Serif" w:hAnsi="Microsoft Sans Serif" w:cs="Microsoft Sans Serif"/>
        </w:rPr>
      </w:pPr>
      <w:r w:rsidRPr="00151279" w:rsidR="004B4C28">
        <w:rPr>
          <w:rFonts w:ascii="Microsoft Sans Serif" w:hAnsi="Microsoft Sans Serif" w:cs="Microsoft Sans Serif"/>
        </w:rPr>
        <w:t>poslanec Národnej rady 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30A8A"/>
    <w:rsid w:val="00070460"/>
    <w:rsid w:val="00080A66"/>
    <w:rsid w:val="000A247D"/>
    <w:rsid w:val="000A4E1B"/>
    <w:rsid w:val="00111CFF"/>
    <w:rsid w:val="00151279"/>
    <w:rsid w:val="001550E8"/>
    <w:rsid w:val="0015712D"/>
    <w:rsid w:val="001F159A"/>
    <w:rsid w:val="0021211E"/>
    <w:rsid w:val="0022767B"/>
    <w:rsid w:val="00272CD3"/>
    <w:rsid w:val="0027725C"/>
    <w:rsid w:val="0029165A"/>
    <w:rsid w:val="002E7453"/>
    <w:rsid w:val="0035048B"/>
    <w:rsid w:val="003817CD"/>
    <w:rsid w:val="0039253B"/>
    <w:rsid w:val="004071ED"/>
    <w:rsid w:val="00477D21"/>
    <w:rsid w:val="004B4C28"/>
    <w:rsid w:val="004E3E51"/>
    <w:rsid w:val="004E6EA1"/>
    <w:rsid w:val="00520FAB"/>
    <w:rsid w:val="00542C90"/>
    <w:rsid w:val="00575371"/>
    <w:rsid w:val="005823E0"/>
    <w:rsid w:val="005939B9"/>
    <w:rsid w:val="0060282B"/>
    <w:rsid w:val="00610A46"/>
    <w:rsid w:val="00611409"/>
    <w:rsid w:val="006A71C8"/>
    <w:rsid w:val="00707731"/>
    <w:rsid w:val="007C164F"/>
    <w:rsid w:val="007C4CC4"/>
    <w:rsid w:val="007E6219"/>
    <w:rsid w:val="00806F92"/>
    <w:rsid w:val="008D3404"/>
    <w:rsid w:val="008F1048"/>
    <w:rsid w:val="00950CC7"/>
    <w:rsid w:val="00A668A9"/>
    <w:rsid w:val="00A66DB4"/>
    <w:rsid w:val="00A66E28"/>
    <w:rsid w:val="00B5418A"/>
    <w:rsid w:val="00B91E86"/>
    <w:rsid w:val="00B95513"/>
    <w:rsid w:val="00BE3101"/>
    <w:rsid w:val="00C24040"/>
    <w:rsid w:val="00C40A9D"/>
    <w:rsid w:val="00C52AF3"/>
    <w:rsid w:val="00C94C57"/>
    <w:rsid w:val="00CD2430"/>
    <w:rsid w:val="00CD4B16"/>
    <w:rsid w:val="00D22883"/>
    <w:rsid w:val="00D36E90"/>
    <w:rsid w:val="00D56705"/>
    <w:rsid w:val="00DF0AE2"/>
    <w:rsid w:val="00DF4BC6"/>
    <w:rsid w:val="00E44B05"/>
    <w:rsid w:val="00F1755E"/>
    <w:rsid w:val="00F43ADC"/>
    <w:rsid w:val="00F467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1204</Words>
  <Characters>6869</Characters>
  <Application>Microsoft Office Word</Application>
  <DocSecurity>0</DocSecurity>
  <Lines>0</Lines>
  <Paragraphs>0</Paragraphs>
  <ScaleCrop>false</ScaleCrop>
  <Company>Hewlett-Packard</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2015-05-29T11:45:00Z</dcterms:created>
  <dcterms:modified xsi:type="dcterms:W3CDTF">2015-05-29T11:45:00Z</dcterms:modified>
</cp:coreProperties>
</file>