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03C83" w:rsidRPr="00203C83" w:rsidP="00203C83">
      <w:pPr>
        <w:bidi w:val="0"/>
        <w:spacing w:after="0" w:line="240" w:lineRule="auto"/>
        <w:jc w:val="center"/>
        <w:rPr>
          <w:rFonts w:ascii="Times New Roman" w:hAnsi="Times New Roman"/>
          <w:b/>
          <w:sz w:val="28"/>
          <w:szCs w:val="28"/>
        </w:rPr>
      </w:pPr>
      <w:r w:rsidRPr="00203C83">
        <w:rPr>
          <w:rFonts w:ascii="Times New Roman" w:hAnsi="Times New Roman"/>
          <w:b/>
          <w:sz w:val="28"/>
          <w:szCs w:val="28"/>
        </w:rPr>
        <w:t>Dôvodová správa</w:t>
      </w: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line="240" w:lineRule="auto"/>
        <w:jc w:val="both"/>
        <w:rPr>
          <w:rFonts w:ascii="Times New Roman" w:hAnsi="Times New Roman"/>
          <w:b/>
          <w:sz w:val="24"/>
          <w:szCs w:val="24"/>
        </w:rPr>
      </w:pPr>
      <w:r w:rsidRPr="00203C83">
        <w:rPr>
          <w:rFonts w:ascii="Times New Roman" w:hAnsi="Times New Roman"/>
          <w:b/>
          <w:sz w:val="24"/>
          <w:szCs w:val="24"/>
        </w:rPr>
        <w:t>A. Všeobecná časť</w:t>
      </w:r>
    </w:p>
    <w:p w:rsidR="00203C83" w:rsidRPr="00203C83" w:rsidP="00203C83">
      <w:pPr>
        <w:bidi w:val="0"/>
        <w:spacing w:after="0" w:line="240" w:lineRule="auto"/>
        <w:ind w:firstLine="709"/>
        <w:jc w:val="both"/>
        <w:rPr>
          <w:rFonts w:ascii="Times New Roman" w:hAnsi="Times New Roman"/>
          <w:sz w:val="24"/>
          <w:szCs w:val="24"/>
        </w:rPr>
      </w:pPr>
    </w:p>
    <w:p w:rsidR="00203C83" w:rsidRPr="00203C83" w:rsidP="00203C83">
      <w:pPr>
        <w:bidi w:val="0"/>
        <w:spacing w:after="0" w:line="240" w:lineRule="auto"/>
        <w:ind w:firstLine="709"/>
        <w:jc w:val="both"/>
        <w:rPr>
          <w:rFonts w:ascii="Times New Roman" w:hAnsi="Times New Roman"/>
          <w:sz w:val="24"/>
          <w:szCs w:val="24"/>
        </w:rPr>
      </w:pPr>
    </w:p>
    <w:p w:rsidR="00203C83" w:rsidRPr="00203C83" w:rsidP="00203C83">
      <w:pPr>
        <w:bidi w:val="0"/>
        <w:spacing w:after="0" w:line="240" w:lineRule="auto"/>
        <w:ind w:firstLine="708"/>
        <w:jc w:val="both"/>
        <w:rPr>
          <w:rFonts w:ascii="Times New Roman" w:hAnsi="Times New Roman"/>
          <w:sz w:val="24"/>
          <w:szCs w:val="24"/>
        </w:rPr>
      </w:pPr>
      <w:r w:rsidRPr="00203C83">
        <w:rPr>
          <w:rFonts w:ascii="Times New Roman" w:hAnsi="Times New Roman"/>
          <w:sz w:val="24"/>
          <w:szCs w:val="24"/>
        </w:rPr>
        <w:t>Návrh zákona, ktorým sa mení a dopĺňa zákon č. 544/2002 Z. z. o Horskej záchrannej službe v znení neskorších predpisov sa predkladá do legislatívneho procesu podľa plánu legislatívnych úloh vlády na rok 2015.</w:t>
      </w:r>
    </w:p>
    <w:p w:rsidR="00203C83" w:rsidRPr="00203C83" w:rsidP="00203C83">
      <w:pPr>
        <w:bidi w:val="0"/>
        <w:spacing w:after="0" w:line="240" w:lineRule="auto"/>
        <w:ind w:firstLine="708"/>
        <w:jc w:val="both"/>
        <w:rPr>
          <w:rFonts w:ascii="Times New Roman" w:hAnsi="Times New Roman"/>
          <w:sz w:val="24"/>
          <w:szCs w:val="24"/>
        </w:rPr>
      </w:pPr>
    </w:p>
    <w:p w:rsidR="00203C83" w:rsidRPr="00203C83" w:rsidP="00203C83">
      <w:pPr>
        <w:bidi w:val="0"/>
        <w:spacing w:after="0" w:line="240" w:lineRule="auto"/>
        <w:ind w:firstLine="709"/>
        <w:jc w:val="both"/>
        <w:rPr>
          <w:rFonts w:ascii="Times New Roman" w:hAnsi="Times New Roman"/>
          <w:sz w:val="24"/>
          <w:szCs w:val="24"/>
        </w:rPr>
      </w:pPr>
      <w:r w:rsidRPr="00203C83">
        <w:rPr>
          <w:rFonts w:ascii="Times New Roman" w:hAnsi="Times New Roman"/>
          <w:sz w:val="24"/>
          <w:szCs w:val="24"/>
        </w:rPr>
        <w:t>Počas viac než desaťročného uplatňovania citovaného zákona boli vykonané niekoľkými novelami len jeho čiastkové úpravy, ktoré sa navyše týkali prevažne problematiky horských vodcov, a preto je potrebné</w:t>
      </w:r>
      <w:r w:rsidRPr="00203C83">
        <w:t xml:space="preserve"> </w:t>
      </w:r>
      <w:r w:rsidRPr="00203C83">
        <w:rPr>
          <w:rFonts w:ascii="Times New Roman" w:hAnsi="Times New Roman"/>
          <w:sz w:val="24"/>
          <w:szCs w:val="24"/>
        </w:rPr>
        <w:t>reagovať komplexnejším legislatívnym opatrením na spoločenské zmeny, ktoré sa udiali v oblasti horskej záchrany najmä s ohľadom na narastajúci počet ťažkých úrazov na lyžiarskych tratiach. Obsahom navrhovaných úprav sa však nemení základná filozofia, z ktorej vychádza platný zákon o Horskej záchrannej službe, ktorým je vykonávanie záchrannej činnosti príslušníkmi Horskej záchrannej služby v súčinnosti s dobrovoľnými záchranármi.</w:t>
      </w:r>
    </w:p>
    <w:p w:rsidR="00203C83" w:rsidRPr="00203C83" w:rsidP="00203C83">
      <w:pPr>
        <w:bidi w:val="0"/>
        <w:spacing w:after="0" w:line="240" w:lineRule="auto"/>
        <w:ind w:firstLine="709"/>
        <w:jc w:val="both"/>
        <w:rPr>
          <w:rFonts w:ascii="Times New Roman" w:hAnsi="Times New Roman"/>
          <w:sz w:val="24"/>
          <w:szCs w:val="24"/>
        </w:rPr>
      </w:pPr>
    </w:p>
    <w:p w:rsidR="00203C83" w:rsidRPr="00203C83" w:rsidP="00203C83">
      <w:pPr>
        <w:bidi w:val="0"/>
        <w:spacing w:after="0" w:line="240" w:lineRule="auto"/>
        <w:ind w:firstLine="709"/>
        <w:jc w:val="both"/>
        <w:rPr>
          <w:rFonts w:ascii="Times New Roman" w:hAnsi="Times New Roman"/>
          <w:sz w:val="24"/>
          <w:szCs w:val="24"/>
        </w:rPr>
      </w:pPr>
      <w:r w:rsidRPr="00203C83">
        <w:rPr>
          <w:rFonts w:ascii="Times New Roman" w:hAnsi="Times New Roman"/>
          <w:sz w:val="24"/>
          <w:szCs w:val="24"/>
        </w:rPr>
        <w:t>V uvedenej súvislosti sa navrhuje najmä spresnenie a rozšírenie úloh Horskej záchrannej služby a jej príslušníkov, komplexné vymedzenie povinností a oprávnení prevádzkovateľov lyžiarskych tratí a prevádzkovateľov zariadení určených na osobnú lanovú dopravu, vymedzenie povinností osôb na lyžiarskej trati s osobitným zreteľom na zvýšenú ochranu osôb mladších ako 15 rokov ustanovením povinnosti používať na lyžiarskej trati ochrannú prilbu a presnejšia úprava dozoru nad dodržiavaním povinností ustanovených zákonom o Horskej záchrannej službe.</w:t>
      </w:r>
    </w:p>
    <w:p w:rsidR="00203C83" w:rsidRPr="00203C83" w:rsidP="00203C83">
      <w:pPr>
        <w:bidi w:val="0"/>
        <w:spacing w:after="0" w:line="240" w:lineRule="auto"/>
        <w:ind w:firstLine="709"/>
        <w:jc w:val="both"/>
        <w:rPr>
          <w:rFonts w:ascii="Times New Roman" w:hAnsi="Times New Roman"/>
          <w:sz w:val="24"/>
          <w:szCs w:val="24"/>
        </w:rPr>
      </w:pPr>
    </w:p>
    <w:p w:rsidR="00203C83" w:rsidRPr="00203C83" w:rsidP="00203C83">
      <w:pPr>
        <w:bidi w:val="0"/>
        <w:spacing w:after="0" w:line="240" w:lineRule="auto"/>
        <w:ind w:firstLine="709"/>
        <w:jc w:val="both"/>
        <w:rPr>
          <w:rFonts w:ascii="Times New Roman" w:hAnsi="Times New Roman"/>
          <w:sz w:val="24"/>
          <w:szCs w:val="24"/>
        </w:rPr>
      </w:pPr>
      <w:r w:rsidRPr="00203C83">
        <w:rPr>
          <w:rFonts w:ascii="Times New Roman" w:hAnsi="Times New Roman"/>
          <w:sz w:val="24"/>
          <w:szCs w:val="24"/>
        </w:rPr>
        <w:t>Z doložky vybraných vplyvov vyplýva, že schválenie navrhovanej právnej úpravy nebude mať finančný vplyv na štátny rozpočet, rozpočty obcí (miest) a vyšších územných celkov ani na iné rozpočty sektora verejnej správy.</w:t>
      </w:r>
    </w:p>
    <w:p w:rsidR="00203C83" w:rsidRPr="00203C83" w:rsidP="00203C83">
      <w:pPr>
        <w:bidi w:val="0"/>
        <w:spacing w:after="0" w:line="240" w:lineRule="auto"/>
        <w:ind w:firstLine="709"/>
        <w:jc w:val="both"/>
        <w:rPr>
          <w:rFonts w:ascii="Times New Roman" w:hAnsi="Times New Roman"/>
          <w:sz w:val="24"/>
          <w:szCs w:val="24"/>
        </w:rPr>
      </w:pPr>
    </w:p>
    <w:p w:rsidR="00203C83" w:rsidRPr="00203C83" w:rsidP="00203C83">
      <w:pPr>
        <w:bidi w:val="0"/>
        <w:spacing w:after="0" w:line="240" w:lineRule="auto"/>
        <w:ind w:firstLine="709"/>
        <w:jc w:val="both"/>
        <w:rPr>
          <w:rFonts w:ascii="Times New Roman" w:hAnsi="Times New Roman"/>
          <w:sz w:val="24"/>
          <w:szCs w:val="24"/>
        </w:rPr>
      </w:pPr>
      <w:r w:rsidRPr="00203C83">
        <w:rPr>
          <w:rFonts w:ascii="Times New Roman" w:hAnsi="Times New Roman"/>
          <w:sz w:val="24"/>
          <w:szCs w:val="24"/>
        </w:rPr>
        <w:t>Návrh zákona je v súlade s Ústavou Slovenskej republiky, ústavnými zákonmi a zákonmi, najmä so súvisiacim zákonom č. 406/2011 Z. z. o dobrovoľníctve a o zmene a doplnení niektorých zákonov, ako aj s medzinárodnými zmluvami a inými medzinárodnými dokumentmi, ktorými je Slovenská republika viazaná; je tiež v súlade s odporúčaniami medzinárodnej organizácie pôsobiacej v oblasti horskej záchrany IKAR – CISA, v ktorej Horská záchranná služba zastupuje Slovenskú republiku. Navrhovaná zákonná úprava je porovnateľná s právnymi úpravami predmetnej problematiky iných členských štátov Európskej únie, predovšetkým Francúzska a Talianska.</w:t>
      </w:r>
    </w:p>
    <w:p w:rsidR="00203C83" w:rsidRPr="00203C83" w:rsidP="00203C83">
      <w:pPr>
        <w:bidi w:val="0"/>
        <w:spacing w:after="0" w:line="240" w:lineRule="auto"/>
        <w:jc w:val="center"/>
        <w:rPr>
          <w:rFonts w:ascii="Times New Roman" w:hAnsi="Times New Roman"/>
          <w:b/>
          <w:bCs/>
        </w:rPr>
      </w:pPr>
      <w:r w:rsidRPr="00203C83">
        <w:rPr>
          <w:rFonts w:ascii="Times New Roman" w:hAnsi="Times New Roman"/>
          <w:sz w:val="24"/>
          <w:szCs w:val="24"/>
        </w:rPr>
        <w:br w:type="page"/>
      </w:r>
      <w:r w:rsidRPr="00203C83">
        <w:rPr>
          <w:rFonts w:ascii="Times New Roman" w:hAnsi="Times New Roman"/>
          <w:b/>
          <w:bCs/>
        </w:rPr>
        <w:t>DOLOŽKA VYBRANÝCH VPLYVOV</w:t>
      </w:r>
    </w:p>
    <w:p w:rsidR="00203C83" w:rsidRPr="00203C83" w:rsidP="00203C83">
      <w:pPr>
        <w:tabs>
          <w:tab w:val="left" w:pos="4766"/>
        </w:tabs>
        <w:bidi w:val="0"/>
        <w:spacing w:after="0" w:line="240" w:lineRule="auto"/>
        <w:jc w:val="center"/>
        <w:rPr>
          <w:rFonts w:ascii="Times New Roman" w:hAnsi="Times New Roman"/>
          <w:bCs/>
          <w:sz w:val="24"/>
          <w:szCs w:val="24"/>
        </w:rPr>
      </w:pPr>
    </w:p>
    <w:p w:rsidR="00203C83" w:rsidRPr="00203C83" w:rsidP="00203C83">
      <w:pPr>
        <w:tabs>
          <w:tab w:val="left" w:pos="4766"/>
        </w:tabs>
        <w:bidi w:val="0"/>
        <w:spacing w:after="0" w:line="240" w:lineRule="auto"/>
        <w:jc w:val="center"/>
        <w:rPr>
          <w:rFonts w:ascii="Times New Roman" w:hAnsi="Times New Roman"/>
          <w:bCs/>
          <w:sz w:val="24"/>
          <w:szCs w:val="24"/>
        </w:rPr>
      </w:pPr>
    </w:p>
    <w:p w:rsidR="00203C83" w:rsidRPr="00203C83" w:rsidP="00203C83">
      <w:pPr>
        <w:bidi w:val="0"/>
        <w:spacing w:after="0"/>
        <w:jc w:val="both"/>
        <w:rPr>
          <w:rFonts w:ascii="Times New Roman" w:hAnsi="Times New Roman"/>
          <w:b/>
          <w:bCs/>
          <w:sz w:val="24"/>
          <w:szCs w:val="24"/>
        </w:rPr>
      </w:pPr>
      <w:r w:rsidRPr="00203C83">
        <w:rPr>
          <w:rFonts w:ascii="Times New Roman" w:hAnsi="Times New Roman"/>
          <w:b/>
          <w:bCs/>
          <w:sz w:val="24"/>
          <w:szCs w:val="24"/>
        </w:rPr>
        <w:t>A.1. Názov materiálu:</w:t>
      </w:r>
    </w:p>
    <w:p w:rsidR="00203C83" w:rsidRPr="00203C83" w:rsidP="00203C83">
      <w:pPr>
        <w:bidi w:val="0"/>
        <w:spacing w:after="0" w:line="240" w:lineRule="auto"/>
        <w:ind w:left="709" w:hanging="1"/>
        <w:jc w:val="both"/>
        <w:rPr>
          <w:rFonts w:ascii="Times New Roman" w:hAnsi="Times New Roman"/>
          <w:bCs/>
          <w:sz w:val="24"/>
          <w:szCs w:val="24"/>
        </w:rPr>
      </w:pPr>
      <w:r w:rsidRPr="00203C83">
        <w:rPr>
          <w:rFonts w:ascii="Times New Roman" w:hAnsi="Times New Roman"/>
          <w:sz w:val="24"/>
          <w:szCs w:val="24"/>
        </w:rPr>
        <w:t xml:space="preserve">Návrh zákona, </w:t>
      </w:r>
      <w:r w:rsidRPr="00203C83">
        <w:rPr>
          <w:rFonts w:ascii="Times New Roman" w:hAnsi="Times New Roman"/>
          <w:bCs/>
          <w:sz w:val="24"/>
          <w:szCs w:val="24"/>
        </w:rPr>
        <w:t>ktorým sa mení a dopĺňa zákon č. 544/2002 Z. z. o Horskej záchrannej službe v znení neskorších predpisov</w:t>
      </w:r>
    </w:p>
    <w:p w:rsidR="00203C83" w:rsidRPr="00203C83" w:rsidP="00203C83">
      <w:pPr>
        <w:bidi w:val="0"/>
        <w:spacing w:after="0" w:line="240" w:lineRule="auto"/>
        <w:ind w:firstLine="708"/>
        <w:jc w:val="both"/>
        <w:rPr>
          <w:rFonts w:ascii="Times New Roman" w:hAnsi="Times New Roman"/>
          <w:bCs/>
          <w:sz w:val="24"/>
          <w:szCs w:val="24"/>
        </w:rPr>
      </w:pPr>
    </w:p>
    <w:p w:rsidR="00203C83" w:rsidRPr="00203C83" w:rsidP="00203C83">
      <w:pPr>
        <w:tabs>
          <w:tab w:val="left" w:pos="4766"/>
        </w:tabs>
        <w:bidi w:val="0"/>
        <w:spacing w:after="0" w:line="240" w:lineRule="auto"/>
        <w:ind w:firstLine="709"/>
        <w:jc w:val="both"/>
        <w:rPr>
          <w:rFonts w:ascii="Times New Roman" w:hAnsi="Times New Roman"/>
          <w:sz w:val="24"/>
          <w:szCs w:val="24"/>
        </w:rPr>
      </w:pPr>
      <w:r w:rsidRPr="00203C83">
        <w:rPr>
          <w:rFonts w:ascii="Times New Roman" w:hAnsi="Times New Roman"/>
          <w:sz w:val="24"/>
          <w:szCs w:val="24"/>
        </w:rPr>
        <w:t>Termín začatia a ukončenia predbežného pripomienkového konania: –</w:t>
      </w:r>
    </w:p>
    <w:p w:rsidR="00203C83" w:rsidRPr="00203C83" w:rsidP="00203C83">
      <w:pPr>
        <w:tabs>
          <w:tab w:val="left" w:pos="4766"/>
        </w:tabs>
        <w:bidi w:val="0"/>
        <w:spacing w:after="0" w:line="240" w:lineRule="auto"/>
        <w:ind w:firstLine="709"/>
        <w:jc w:val="both"/>
        <w:rPr>
          <w:rFonts w:ascii="Times New Roman" w:hAnsi="Times New Roman"/>
          <w:sz w:val="24"/>
          <w:szCs w:val="24"/>
        </w:rPr>
      </w:pPr>
    </w:p>
    <w:p w:rsidR="00203C83" w:rsidRPr="00203C83" w:rsidP="00203C83">
      <w:pPr>
        <w:bidi w:val="0"/>
        <w:spacing w:after="0"/>
        <w:rPr>
          <w:rFonts w:ascii="Times New Roman" w:hAnsi="Times New Roman"/>
          <w:b/>
          <w:bCs/>
          <w:sz w:val="24"/>
          <w:szCs w:val="24"/>
        </w:rPr>
      </w:pPr>
      <w:r w:rsidRPr="00203C83">
        <w:rPr>
          <w:rFonts w:ascii="Times New Roman" w:hAnsi="Times New Roman"/>
          <w:b/>
          <w:bCs/>
          <w:sz w:val="24"/>
          <w:szCs w:val="24"/>
        </w:rPr>
        <w:t>A.2. Vplyvy:</w:t>
      </w:r>
    </w:p>
    <w:p w:rsidR="00203C83" w:rsidRPr="00203C83" w:rsidP="00203C83">
      <w:pPr>
        <w:bidi w:val="0"/>
        <w:spacing w:after="0" w:line="240" w:lineRule="auto"/>
        <w:jc w:val="both"/>
        <w:rPr>
          <w:rFonts w:ascii="Times New Roman" w:hAnsi="Times New Roman"/>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autoSpaceDE w:val="0"/>
              <w:autoSpaceDN w:val="0"/>
              <w:bidi w:val="0"/>
              <w:rPr>
                <w:rFonts w:ascii="Times New Roman" w:hAnsi="Times New Roman"/>
                <w:sz w:val="24"/>
                <w:szCs w:val="24"/>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hideMark/>
          </w:tcPr>
          <w:p w:rsidR="00203C83" w:rsidRPr="00203C83" w:rsidP="00203C83">
            <w:pPr>
              <w:autoSpaceDE w:val="0"/>
              <w:autoSpaceDN w:val="0"/>
              <w:bidi w:val="0"/>
              <w:jc w:val="center"/>
              <w:rPr>
                <w:rFonts w:ascii="Times New Roman" w:hAnsi="Times New Roman"/>
                <w:sz w:val="24"/>
                <w:szCs w:val="24"/>
              </w:rPr>
            </w:pPr>
            <w:r w:rsidRPr="00203C83">
              <w:rPr>
                <w:rFonts w:ascii="Times New Roman" w:hAnsi="Times New Roman"/>
              </w:rPr>
              <w:t>Pozitívne</w:t>
            </w:r>
          </w:p>
        </w:tc>
        <w:tc>
          <w:tcPr>
            <w:tcW w:w="1260" w:type="dxa"/>
            <w:tcBorders>
              <w:top w:val="single" w:sz="4" w:space="0" w:color="auto"/>
              <w:left w:val="single" w:sz="4" w:space="0" w:color="auto"/>
              <w:bottom w:val="single" w:sz="4" w:space="0" w:color="auto"/>
              <w:right w:val="single" w:sz="4" w:space="0" w:color="auto"/>
            </w:tcBorders>
            <w:textDirection w:val="lrTb"/>
            <w:vAlign w:val="center"/>
            <w:hideMark/>
          </w:tcPr>
          <w:p w:rsidR="00203C83" w:rsidRPr="00203C83" w:rsidP="00203C83">
            <w:pPr>
              <w:autoSpaceDE w:val="0"/>
              <w:autoSpaceDN w:val="0"/>
              <w:bidi w:val="0"/>
              <w:jc w:val="center"/>
              <w:rPr>
                <w:rFonts w:ascii="Times New Roman" w:hAnsi="Times New Roman"/>
                <w:sz w:val="24"/>
                <w:szCs w:val="24"/>
              </w:rPr>
            </w:pPr>
            <w:r w:rsidRPr="00203C83">
              <w:rPr>
                <w:rFonts w:ascii="Times New Roman" w:hAnsi="Times New Roman"/>
              </w:rPr>
              <w:t>Žiadne</w:t>
            </w:r>
          </w:p>
        </w:tc>
        <w:tc>
          <w:tcPr>
            <w:tcW w:w="1336" w:type="dxa"/>
            <w:tcBorders>
              <w:top w:val="single" w:sz="4" w:space="0" w:color="auto"/>
              <w:left w:val="single" w:sz="4" w:space="0" w:color="auto"/>
              <w:bottom w:val="single" w:sz="4" w:space="0" w:color="auto"/>
              <w:right w:val="single" w:sz="4" w:space="0" w:color="auto"/>
            </w:tcBorders>
            <w:textDirection w:val="lrTb"/>
            <w:vAlign w:val="center"/>
            <w:hideMark/>
          </w:tcPr>
          <w:p w:rsidR="00203C83" w:rsidRPr="00203C83" w:rsidP="00203C83">
            <w:pPr>
              <w:autoSpaceDE w:val="0"/>
              <w:autoSpaceDN w:val="0"/>
              <w:bidi w:val="0"/>
              <w:jc w:val="center"/>
              <w:rPr>
                <w:rFonts w:ascii="Times New Roman" w:hAnsi="Times New Roman"/>
                <w:sz w:val="24"/>
                <w:szCs w:val="24"/>
              </w:rPr>
            </w:pPr>
            <w:r w:rsidRPr="00203C83">
              <w:rPr>
                <w:rFonts w:ascii="Times New Roman" w:hAnsi="Times New Roman"/>
              </w:rPr>
              <w:t>Negatívne</w:t>
            </w:r>
          </w:p>
        </w:tc>
      </w:tr>
      <w:tr>
        <w:tblPrEx>
          <w:tblW w:w="7564" w:type="dxa"/>
          <w:tblCellMar>
            <w:top w:w="57" w:type="dxa"/>
            <w:bottom w:w="57" w:type="dxa"/>
          </w:tblCellMar>
          <w:tblLook w:val="01E0"/>
        </w:tblPrEx>
        <w:trPr>
          <w:trHeight w:val="1121"/>
        </w:trPr>
        <w:tc>
          <w:tcPr>
            <w:tcW w:w="3726"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ind w:left="360" w:hanging="360"/>
              <w:rPr>
                <w:rFonts w:ascii="Times New Roman" w:hAnsi="Times New Roman"/>
                <w:sz w:val="24"/>
                <w:szCs w:val="24"/>
              </w:rPr>
            </w:pPr>
            <w:r w:rsidRPr="00203C83">
              <w:rPr>
                <w:rFonts w:ascii="Times New Roman" w:hAnsi="Times New Roman"/>
                <w:sz w:val="24"/>
                <w:szCs w:val="24"/>
              </w:rPr>
              <w:t>1. Vplyvy na rozpočet verejnej správy</w:t>
            </w:r>
          </w:p>
          <w:p w:rsidR="00203C83" w:rsidRPr="00203C83" w:rsidP="00203C83">
            <w:pPr>
              <w:autoSpaceDE w:val="0"/>
              <w:autoSpaceDN w:val="0"/>
              <w:bidi w:val="0"/>
              <w:rPr>
                <w:rFonts w:ascii="Times New Roman" w:hAnsi="Times New Roman"/>
                <w:iCs/>
                <w:sz w:val="24"/>
                <w:szCs w:val="24"/>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autoSpaceDE w:val="0"/>
              <w:autoSpaceDN w:val="0"/>
              <w:bidi w:val="0"/>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extDirection w:val="lrTb"/>
            <w:vAlign w:val="top"/>
            <w:hideMark/>
          </w:tcPr>
          <w:p w:rsidR="00203C83" w:rsidRPr="00203C83" w:rsidP="00203C83">
            <w:pPr>
              <w:autoSpaceDE w:val="0"/>
              <w:autoSpaceDN w:val="0"/>
              <w:bidi w:val="0"/>
              <w:jc w:val="center"/>
              <w:rPr>
                <w:rFonts w:ascii="Times New Roman" w:hAnsi="Times New Roman"/>
                <w:sz w:val="24"/>
                <w:szCs w:val="24"/>
              </w:rPr>
            </w:pPr>
            <w:r w:rsidRPr="00203C83">
              <w:rPr>
                <w:rFonts w:ascii="Times New Roman" w:hAnsi="Times New Roman"/>
                <w:sz w:val="24"/>
                <w:szCs w:val="24"/>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autoSpaceDE w:val="0"/>
              <w:autoSpaceDN w:val="0"/>
              <w:bidi w:val="0"/>
              <w:jc w:val="center"/>
              <w:rPr>
                <w:rFonts w:ascii="Times New Roman" w:hAnsi="Times New Roman"/>
                <w:sz w:val="24"/>
                <w:szCs w:val="24"/>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hideMark/>
          </w:tcPr>
          <w:p w:rsidR="00203C83" w:rsidRPr="00203C83" w:rsidP="00203C83">
            <w:pPr>
              <w:autoSpaceDE w:val="0"/>
              <w:autoSpaceDN w:val="0"/>
              <w:bidi w:val="0"/>
              <w:ind w:left="180" w:hanging="180"/>
              <w:rPr>
                <w:rFonts w:ascii="Times New Roman" w:hAnsi="Times New Roman"/>
                <w:sz w:val="24"/>
                <w:szCs w:val="24"/>
              </w:rPr>
            </w:pPr>
            <w:r w:rsidRPr="00203C83">
              <w:rPr>
                <w:rFonts w:ascii="Times New Roman" w:hAnsi="Times New Roman"/>
                <w:sz w:val="24"/>
                <w:szCs w:val="24"/>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autoSpaceDE w:val="0"/>
              <w:autoSpaceDN w:val="0"/>
              <w:bidi w:val="0"/>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extDirection w:val="lrTb"/>
            <w:vAlign w:val="top"/>
            <w:hideMark/>
          </w:tcPr>
          <w:p w:rsidR="00203C83" w:rsidRPr="00203C83" w:rsidP="00203C83">
            <w:pPr>
              <w:autoSpaceDE w:val="0"/>
              <w:autoSpaceDN w:val="0"/>
              <w:bidi w:val="0"/>
              <w:jc w:val="center"/>
              <w:rPr>
                <w:rFonts w:ascii="Times New Roman" w:hAnsi="Times New Roman"/>
                <w:sz w:val="24"/>
                <w:szCs w:val="24"/>
              </w:rPr>
            </w:pPr>
            <w:r w:rsidRPr="00203C83">
              <w:rPr>
                <w:rFonts w:ascii="Times New Roman" w:hAnsi="Times New Roman"/>
                <w:sz w:val="24"/>
                <w:szCs w:val="24"/>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autoSpaceDE w:val="0"/>
              <w:autoSpaceDN w:val="0"/>
              <w:bidi w:val="0"/>
              <w:jc w:val="center"/>
              <w:rPr>
                <w:rFonts w:ascii="Times New Roman" w:hAnsi="Times New Roman"/>
                <w:sz w:val="24"/>
                <w:szCs w:val="24"/>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hideMark/>
          </w:tcPr>
          <w:p w:rsidR="00203C83" w:rsidRPr="00203C83" w:rsidP="00203C83">
            <w:pPr>
              <w:bidi w:val="0"/>
              <w:spacing w:after="0" w:line="240" w:lineRule="auto"/>
              <w:rPr>
                <w:rFonts w:ascii="Times New Roman" w:hAnsi="Times New Roman"/>
                <w:sz w:val="24"/>
                <w:szCs w:val="24"/>
              </w:rPr>
            </w:pPr>
            <w:r w:rsidRPr="00203C83">
              <w:rPr>
                <w:rFonts w:ascii="Times New Roman" w:hAnsi="Times New Roman"/>
                <w:sz w:val="24"/>
                <w:szCs w:val="24"/>
              </w:rPr>
              <w:t>3. Sociálne vplyvy</w:t>
            </w:r>
          </w:p>
          <w:p w:rsidR="00203C83" w:rsidRPr="00203C83" w:rsidP="00203C83">
            <w:pPr>
              <w:bidi w:val="0"/>
              <w:spacing w:after="0" w:line="240" w:lineRule="auto"/>
              <w:ind w:left="181"/>
              <w:rPr>
                <w:rFonts w:ascii="Times New Roman" w:hAnsi="Times New Roman"/>
                <w:sz w:val="24"/>
                <w:szCs w:val="24"/>
              </w:rPr>
            </w:pPr>
            <w:r w:rsidRPr="00203C83">
              <w:rPr>
                <w:rFonts w:ascii="Times New Roman" w:hAnsi="Times New Roman"/>
                <w:sz w:val="24"/>
                <w:szCs w:val="24"/>
              </w:rPr>
              <w:t>– vplyvy na hospodárenie</w:t>
            </w:r>
          </w:p>
          <w:p w:rsidR="00203C83" w:rsidRPr="00203C83" w:rsidP="00203C83">
            <w:pPr>
              <w:bidi w:val="0"/>
              <w:spacing w:after="0"/>
              <w:ind w:left="357"/>
              <w:rPr>
                <w:rFonts w:ascii="Times New Roman" w:hAnsi="Times New Roman"/>
                <w:sz w:val="24"/>
                <w:szCs w:val="24"/>
              </w:rPr>
            </w:pPr>
            <w:r w:rsidRPr="00203C83">
              <w:rPr>
                <w:rFonts w:ascii="Times New Roman" w:hAnsi="Times New Roman"/>
                <w:sz w:val="24"/>
                <w:szCs w:val="24"/>
              </w:rPr>
              <w:t>obyvateľstva,</w:t>
            </w:r>
          </w:p>
          <w:p w:rsidR="00203C83" w:rsidRPr="00203C83" w:rsidP="00203C83">
            <w:pPr>
              <w:bidi w:val="0"/>
              <w:spacing w:after="0"/>
              <w:ind w:firstLine="181"/>
              <w:rPr>
                <w:rFonts w:ascii="Times New Roman" w:hAnsi="Times New Roman"/>
                <w:sz w:val="24"/>
                <w:szCs w:val="24"/>
              </w:rPr>
            </w:pPr>
            <w:r w:rsidRPr="00203C83">
              <w:rPr>
                <w:rFonts w:ascii="Times New Roman" w:hAnsi="Times New Roman"/>
                <w:sz w:val="24"/>
                <w:szCs w:val="24"/>
              </w:rPr>
              <w:t>– sociálnu exklúziu,</w:t>
            </w:r>
          </w:p>
          <w:p w:rsidR="00203C83" w:rsidRPr="00203C83" w:rsidP="00203C83">
            <w:pPr>
              <w:autoSpaceDE w:val="0"/>
              <w:autoSpaceDN w:val="0"/>
              <w:bidi w:val="0"/>
              <w:spacing w:line="240" w:lineRule="auto"/>
              <w:ind w:left="360" w:hanging="180"/>
              <w:rPr>
                <w:rFonts w:ascii="Times New Roman" w:hAnsi="Times New Roman"/>
                <w:sz w:val="24"/>
                <w:szCs w:val="24"/>
              </w:rPr>
            </w:pPr>
            <w:r w:rsidRPr="00203C83">
              <w:rPr>
                <w:rFonts w:ascii="Times New Roman" w:hAnsi="Times New Roman"/>
                <w:sz w:val="24"/>
                <w:szCs w:val="24"/>
              </w:rPr>
              <w:t>–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autoSpaceDE w:val="0"/>
              <w:autoSpaceDN w:val="0"/>
              <w:bidi w:val="0"/>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extDirection w:val="lrTb"/>
            <w:vAlign w:val="top"/>
            <w:hideMark/>
          </w:tcPr>
          <w:p w:rsidR="00203C83" w:rsidRPr="00203C83" w:rsidP="00203C83">
            <w:pPr>
              <w:autoSpaceDE w:val="0"/>
              <w:autoSpaceDN w:val="0"/>
              <w:bidi w:val="0"/>
              <w:jc w:val="center"/>
              <w:rPr>
                <w:rFonts w:ascii="Times New Roman" w:hAnsi="Times New Roman"/>
                <w:sz w:val="24"/>
                <w:szCs w:val="24"/>
              </w:rPr>
            </w:pPr>
            <w:r w:rsidRPr="00203C83">
              <w:rPr>
                <w:rFonts w:ascii="Times New Roman" w:hAnsi="Times New Roman"/>
                <w:sz w:val="24"/>
                <w:szCs w:val="24"/>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autoSpaceDE w:val="0"/>
              <w:autoSpaceDN w:val="0"/>
              <w:bidi w:val="0"/>
              <w:jc w:val="center"/>
              <w:rPr>
                <w:rFonts w:ascii="Times New Roman" w:hAnsi="Times New Roman"/>
                <w:sz w:val="24"/>
                <w:szCs w:val="24"/>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hideMark/>
          </w:tcPr>
          <w:p w:rsidR="00203C83" w:rsidRPr="00203C83" w:rsidP="00203C83">
            <w:pPr>
              <w:autoSpaceDE w:val="0"/>
              <w:autoSpaceDN w:val="0"/>
              <w:bidi w:val="0"/>
              <w:rPr>
                <w:rFonts w:ascii="Times New Roman" w:hAnsi="Times New Roman"/>
                <w:sz w:val="24"/>
                <w:szCs w:val="24"/>
              </w:rPr>
            </w:pPr>
            <w:r w:rsidRPr="00203C83">
              <w:rPr>
                <w:rFonts w:ascii="Times New Roman" w:hAnsi="Times New Roman"/>
                <w:sz w:val="24"/>
                <w:szCs w:val="24"/>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autoSpaceDE w:val="0"/>
              <w:autoSpaceDN w:val="0"/>
              <w:bidi w:val="0"/>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extDirection w:val="lrTb"/>
            <w:vAlign w:val="top"/>
            <w:hideMark/>
          </w:tcPr>
          <w:p w:rsidR="00203C83" w:rsidRPr="00203C83" w:rsidP="00203C83">
            <w:pPr>
              <w:autoSpaceDE w:val="0"/>
              <w:autoSpaceDN w:val="0"/>
              <w:bidi w:val="0"/>
              <w:jc w:val="center"/>
              <w:rPr>
                <w:rFonts w:ascii="Times New Roman" w:hAnsi="Times New Roman"/>
                <w:sz w:val="24"/>
                <w:szCs w:val="24"/>
              </w:rPr>
            </w:pPr>
            <w:r w:rsidRPr="00203C83">
              <w:rPr>
                <w:rFonts w:ascii="Times New Roman" w:hAnsi="Times New Roman"/>
                <w:sz w:val="24"/>
                <w:szCs w:val="24"/>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autoSpaceDE w:val="0"/>
              <w:autoSpaceDN w:val="0"/>
              <w:bidi w:val="0"/>
              <w:jc w:val="center"/>
              <w:rPr>
                <w:rFonts w:ascii="Times New Roman" w:hAnsi="Times New Roman"/>
                <w:sz w:val="24"/>
                <w:szCs w:val="24"/>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hideMark/>
          </w:tcPr>
          <w:p w:rsidR="00203C83" w:rsidRPr="00203C83" w:rsidP="00203C83">
            <w:pPr>
              <w:autoSpaceDE w:val="0"/>
              <w:autoSpaceDN w:val="0"/>
              <w:bidi w:val="0"/>
              <w:spacing w:line="240" w:lineRule="auto"/>
              <w:ind w:left="360" w:hanging="360"/>
              <w:rPr>
                <w:rFonts w:ascii="Times New Roman" w:hAnsi="Times New Roman"/>
                <w:sz w:val="24"/>
                <w:szCs w:val="24"/>
              </w:rPr>
            </w:pPr>
            <w:r w:rsidRPr="00203C83">
              <w:rPr>
                <w:rFonts w:ascii="Times New Roman" w:hAnsi="Times New Roman"/>
                <w:sz w:val="24"/>
                <w:szCs w:val="24"/>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autoSpaceDE w:val="0"/>
              <w:autoSpaceDN w:val="0"/>
              <w:bidi w:val="0"/>
              <w:jc w:val="center"/>
              <w:rPr>
                <w:rFonts w:ascii="Times New Roman" w:hAnsi="Times New Roman"/>
                <w:sz w:val="24"/>
                <w:szCs w:val="24"/>
              </w:rPr>
            </w:pPr>
            <w:r w:rsidRPr="00203C83">
              <w:rPr>
                <w:rFonts w:ascii="Times New Roman" w:hAnsi="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hideMark/>
          </w:tcPr>
          <w:p w:rsidR="00203C83" w:rsidRPr="00203C83" w:rsidP="00203C83">
            <w:pPr>
              <w:autoSpaceDE w:val="0"/>
              <w:autoSpaceDN w:val="0"/>
              <w:bidi w:val="0"/>
              <w:jc w:val="center"/>
              <w:rPr>
                <w:rFonts w:ascii="Times New Roman" w:hAnsi="Times New Roman"/>
                <w:sz w:val="24"/>
                <w:szCs w:val="24"/>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autoSpaceDE w:val="0"/>
              <w:autoSpaceDN w:val="0"/>
              <w:bidi w:val="0"/>
              <w:jc w:val="center"/>
              <w:rPr>
                <w:rFonts w:ascii="Times New Roman" w:hAnsi="Times New Roman"/>
                <w:sz w:val="24"/>
                <w:szCs w:val="24"/>
              </w:rPr>
            </w:pPr>
          </w:p>
        </w:tc>
      </w:tr>
    </w:tbl>
    <w:p w:rsidR="00203C83" w:rsidRPr="00203C83" w:rsidP="00203C83">
      <w:pPr>
        <w:keepNext/>
        <w:tabs>
          <w:tab w:val="left" w:pos="4766"/>
        </w:tabs>
        <w:bidi w:val="0"/>
        <w:spacing w:after="0"/>
        <w:jc w:val="both"/>
        <w:outlineLvl w:val="1"/>
        <w:rPr>
          <w:rFonts w:ascii="Times New Roman" w:hAnsi="Times New Roman" w:cs="Times New Roman"/>
          <w:bCs/>
          <w:iCs/>
          <w:sz w:val="26"/>
          <w:szCs w:val="26"/>
        </w:rPr>
      </w:pPr>
    </w:p>
    <w:p w:rsidR="00203C83" w:rsidRPr="00203C83" w:rsidP="00203C83">
      <w:pPr>
        <w:bidi w:val="0"/>
        <w:spacing w:after="0" w:line="240" w:lineRule="auto"/>
        <w:jc w:val="center"/>
        <w:rPr>
          <w:rFonts w:ascii="Times New Roman" w:hAnsi="Times New Roman" w:cs="Times New Roman"/>
          <w:bCs/>
          <w:sz w:val="28"/>
          <w:szCs w:val="28"/>
          <w:lang w:eastAsia="sk-SK"/>
        </w:rPr>
      </w:pPr>
      <w:r w:rsidRPr="00203C83">
        <w:rPr>
          <w:rFonts w:ascii="Times New Roman" w:hAnsi="Times New Roman" w:cs="Tahoma"/>
          <w:b/>
          <w:i/>
          <w:sz w:val="26"/>
          <w:szCs w:val="26"/>
          <w:lang w:eastAsia="sk-SK"/>
        </w:rPr>
        <w:br w:type="page"/>
      </w:r>
      <w:r w:rsidRPr="00203C83">
        <w:rPr>
          <w:rFonts w:ascii="Times New Roman" w:hAnsi="Times New Roman" w:cs="Times New Roman"/>
          <w:bCs/>
          <w:sz w:val="28"/>
          <w:szCs w:val="28"/>
          <w:lang w:eastAsia="sk-SK"/>
        </w:rPr>
        <w:t>Vplyvy na informatizáciu spoločnosti</w:t>
      </w:r>
    </w:p>
    <w:p w:rsidR="00203C83" w:rsidRPr="00203C83" w:rsidP="00203C83">
      <w:pPr>
        <w:bidi w:val="0"/>
        <w:spacing w:after="0" w:line="240" w:lineRule="auto"/>
        <w:jc w:val="center"/>
        <w:rPr>
          <w:rFonts w:ascii="Times New Roman" w:hAnsi="Times New Roman" w:cs="Times New Roman"/>
          <w:bCs/>
          <w:sz w:val="24"/>
          <w:szCs w:val="24"/>
          <w:lang w:eastAsia="sk-SK"/>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03C83" w:rsidRPr="00203C83" w:rsidP="00203C83">
            <w:pPr>
              <w:bidi w:val="0"/>
              <w:spacing w:after="0" w:line="20" w:lineRule="atLeast"/>
              <w:jc w:val="both"/>
              <w:rPr>
                <w:rFonts w:ascii="Times New Roman" w:hAnsi="Times New Roman"/>
                <w:b/>
                <w:sz w:val="24"/>
                <w:szCs w:val="24"/>
              </w:rPr>
            </w:pPr>
            <w:r w:rsidRPr="00203C83">
              <w:rPr>
                <w:rFonts w:ascii="Times New Roman" w:hAnsi="Times New Roman"/>
                <w:b/>
                <w:sz w:val="24"/>
                <w:szCs w:val="24"/>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03C83" w:rsidRPr="00203C83" w:rsidP="00203C83">
            <w:pPr>
              <w:bidi w:val="0"/>
              <w:rPr>
                <w:rFonts w:ascii="Times New Roman" w:hAnsi="Times New Roman"/>
                <w:b/>
                <w:i/>
                <w:iCs/>
                <w:sz w:val="24"/>
                <w:szCs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03C83" w:rsidRPr="00203C83" w:rsidP="00203C83">
            <w:pPr>
              <w:bidi w:val="0"/>
              <w:spacing w:after="0" w:line="20" w:lineRule="atLeast"/>
              <w:jc w:val="both"/>
              <w:rPr>
                <w:rFonts w:ascii="Times New Roman" w:hAnsi="Times New Roman"/>
                <w:b/>
                <w:sz w:val="24"/>
                <w:szCs w:val="24"/>
              </w:rPr>
            </w:pPr>
            <w:r w:rsidRPr="00203C83">
              <w:rPr>
                <w:rFonts w:ascii="Times New Roman" w:hAnsi="Times New Roman"/>
                <w:b/>
                <w:sz w:val="24"/>
                <w:szCs w:val="24"/>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03C83" w:rsidRPr="00203C83" w:rsidP="00203C83">
            <w:pPr>
              <w:bidi w:val="0"/>
              <w:rPr>
                <w:rFonts w:ascii="Times New Roman" w:hAnsi="Times New Roman"/>
                <w:i/>
                <w:iCs/>
                <w:sz w:val="24"/>
                <w:szCs w:val="24"/>
              </w:rPr>
            </w:pPr>
          </w:p>
        </w:tc>
      </w:tr>
      <w:tr>
        <w:tblPrEx>
          <w:tblW w:w="9015" w:type="dxa"/>
          <w:tblInd w:w="55" w:type="dxa"/>
          <w:tblCellMar>
            <w:top w:w="28" w:type="dxa"/>
            <w:left w:w="70" w:type="dxa"/>
            <w:bottom w:w="28" w:type="dxa"/>
            <w:right w:w="70" w:type="dxa"/>
          </w:tblCellMar>
        </w:tblPrEx>
        <w:trPr>
          <w:trHeight w:val="1422"/>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jc w:val="both"/>
              <w:rPr>
                <w:rFonts w:ascii="Times New Roman" w:hAnsi="Times New Roman"/>
              </w:rPr>
            </w:pPr>
            <w:r w:rsidRPr="00203C83">
              <w:rPr>
                <w:rFonts w:ascii="Times New Roman" w:hAnsi="Times New Roman"/>
                <w:b/>
              </w:rPr>
              <w:t>6.1.</w:t>
            </w:r>
            <w:r w:rsidRPr="00203C83">
              <w:rPr>
                <w:rFonts w:ascii="Times New Roman" w:hAnsi="Times New Roman"/>
              </w:rPr>
              <w:t xml:space="preserve"> Rozširujú alebo inovujú sa existujúce alebo vytvárajú sa či zavádzajú sa nové elektronické služby?</w:t>
            </w:r>
          </w:p>
          <w:p w:rsidR="00203C83" w:rsidRPr="00203C83" w:rsidP="00203C83">
            <w:pPr>
              <w:bidi w:val="0"/>
              <w:spacing w:after="0" w:line="20" w:lineRule="atLeast"/>
              <w:jc w:val="both"/>
              <w:rPr>
                <w:rFonts w:ascii="Times New Roman" w:hAnsi="Times New Roman"/>
              </w:rPr>
            </w:pPr>
            <w:r w:rsidRPr="00203C83">
              <w:rPr>
                <w:rFonts w:ascii="Times New Roman" w:hAnsi="Times New Roman"/>
                <w:i/>
                <w:iCs/>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jc w:val="both"/>
              <w:rPr>
                <w:rFonts w:ascii="Times New Roman" w:hAnsi="Times New Roman"/>
              </w:rPr>
            </w:pPr>
            <w:r w:rsidRPr="00203C83">
              <w:rPr>
                <w:rFonts w:ascii="Times New Roman" w:hAnsi="Times New Roman"/>
              </w:rPr>
              <w:t>Podľa § 4 ods. 5 návrhu zákona Horská záchranná služba zverejňuje na svojom webovom sídle údaje o odborne spôsobilých osobách na výkon záchrannej činnosti v rozsahu meno, priezvisko a druh záchrannej činnosti.</w:t>
            </w:r>
          </w:p>
          <w:p w:rsidR="00203C83" w:rsidRPr="00203C83" w:rsidP="00203C83">
            <w:pPr>
              <w:bidi w:val="0"/>
              <w:jc w:val="both"/>
              <w:rPr>
                <w:rFonts w:ascii="Times New Roman" w:hAnsi="Times New Roman"/>
                <w:i/>
                <w:iCs/>
              </w:rPr>
            </w:pPr>
            <w:r w:rsidRPr="00203C83">
              <w:rPr>
                <w:rFonts w:ascii="Times New Roman" w:hAnsi="Times New Roman"/>
                <w:i/>
                <w:iCs/>
              </w:rPr>
              <w:t>Ide o poskytovanie elektronických služieb verejnej správy na úrovni I (informatívna úroveň).</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jc w:val="both"/>
              <w:rPr>
                <w:rFonts w:ascii="Times New Roman" w:hAnsi="Times New Roman"/>
              </w:rPr>
            </w:pPr>
            <w:r w:rsidRPr="00203C83">
              <w:rPr>
                <w:rFonts w:ascii="Times New Roman" w:hAnsi="Times New Roman"/>
                <w:b/>
              </w:rPr>
              <w:t>6.2.</w:t>
            </w:r>
            <w:r w:rsidRPr="00203C83">
              <w:rPr>
                <w:rFonts w:ascii="Times New Roman" w:hAnsi="Times New Roman"/>
              </w:rPr>
              <w:t xml:space="preserve"> Vytvárajú sa podmienky pre sémantickú interoperabilitu?</w:t>
            </w:r>
          </w:p>
          <w:p w:rsidR="00203C83" w:rsidRPr="00203C83" w:rsidP="00203C83">
            <w:pPr>
              <w:bidi w:val="0"/>
              <w:spacing w:after="0" w:line="20" w:lineRule="atLeast"/>
              <w:jc w:val="both"/>
              <w:rPr>
                <w:rFonts w:ascii="Times New Roman" w:hAnsi="Times New Roman"/>
              </w:rPr>
            </w:pPr>
            <w:r w:rsidRPr="00203C83">
              <w:rPr>
                <w:rFonts w:ascii="Times New Roman" w:hAnsi="Times New Roman"/>
                <w:i/>
                <w:iCs/>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rPr>
                <w:rFonts w:ascii="Times New Roman" w:hAnsi="Times New Roman"/>
                <w:iCs/>
              </w:rPr>
            </w:pPr>
            <w:r w:rsidRPr="00203C83">
              <w:rPr>
                <w:rFonts w:ascii="Times New Roman" w:hAnsi="Times New Roman"/>
                <w:iCs/>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03C83" w:rsidRPr="00203C83" w:rsidP="00203C83">
            <w:pPr>
              <w:bidi w:val="0"/>
              <w:spacing w:after="0" w:line="20" w:lineRule="atLeast"/>
              <w:jc w:val="both"/>
              <w:rPr>
                <w:rFonts w:ascii="Times New Roman" w:hAnsi="Times New Roman"/>
                <w:b/>
                <w:color w:val="FFFFFF"/>
              </w:rPr>
            </w:pPr>
            <w:r w:rsidRPr="00203C83">
              <w:rPr>
                <w:rFonts w:ascii="Times New Roman" w:hAnsi="Times New Roman"/>
                <w:b/>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03C83" w:rsidRPr="00203C83" w:rsidP="00203C83">
            <w:pPr>
              <w:bidi w:val="0"/>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jc w:val="both"/>
              <w:rPr>
                <w:rFonts w:ascii="Times New Roman" w:hAnsi="Times New Roman"/>
              </w:rPr>
            </w:pPr>
            <w:r w:rsidRPr="00203C83">
              <w:rPr>
                <w:rFonts w:ascii="Times New Roman" w:hAnsi="Times New Roman"/>
                <w:b/>
              </w:rPr>
              <w:t>6.3.</w:t>
            </w:r>
            <w:r w:rsidRPr="00203C83">
              <w:rPr>
                <w:rFonts w:ascii="Times New Roman" w:hAnsi="Times New Roman"/>
              </w:rPr>
              <w:t xml:space="preserve"> Zabezpečuje sa vzdelávanie v oblasti počítačovej gramotnosti a rozširovanie vedomostí o IKT?</w:t>
            </w:r>
          </w:p>
          <w:p w:rsidR="00203C83" w:rsidRPr="00203C83" w:rsidP="00203C83">
            <w:pPr>
              <w:bidi w:val="0"/>
              <w:spacing w:after="0" w:line="20" w:lineRule="atLeast"/>
              <w:jc w:val="both"/>
              <w:rPr>
                <w:rFonts w:ascii="Times New Roman" w:hAnsi="Times New Roman"/>
              </w:rPr>
            </w:pPr>
            <w:r w:rsidRPr="00203C83">
              <w:rPr>
                <w:rFonts w:ascii="Times New Roman" w:hAnsi="Times New Roman"/>
                <w:i/>
                <w:iCs/>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203C83" w:rsidRPr="00203C83" w:rsidP="00203C83">
            <w:pPr>
              <w:bidi w:val="0"/>
              <w:spacing w:after="0" w:line="240" w:lineRule="auto"/>
              <w:rPr>
                <w:rFonts w:ascii="Times New Roman" w:hAnsi="Times New Roman"/>
                <w:iCs/>
              </w:rPr>
            </w:pPr>
            <w:r w:rsidRPr="00203C83">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jc w:val="both"/>
              <w:rPr>
                <w:rFonts w:ascii="Times New Roman" w:hAnsi="Times New Roman"/>
              </w:rPr>
            </w:pPr>
            <w:r w:rsidRPr="00203C83">
              <w:rPr>
                <w:rFonts w:ascii="Times New Roman" w:hAnsi="Times New Roman"/>
                <w:b/>
              </w:rPr>
              <w:t>6.4.</w:t>
            </w:r>
            <w:r w:rsidRPr="00203C83">
              <w:rPr>
                <w:rFonts w:ascii="Times New Roman" w:hAnsi="Times New Roman"/>
              </w:rPr>
              <w:t xml:space="preserve"> Zabezpečuje sa rozvoj elektronického vzdelávania?</w:t>
            </w:r>
          </w:p>
          <w:p w:rsidR="00203C83" w:rsidRPr="00203C83" w:rsidP="00203C83">
            <w:pPr>
              <w:bidi w:val="0"/>
              <w:spacing w:after="0" w:line="20" w:lineRule="atLeast"/>
              <w:jc w:val="both"/>
              <w:rPr>
                <w:rFonts w:ascii="Times New Roman" w:hAnsi="Times New Roman"/>
                <w:color w:val="FFFFFF"/>
              </w:rPr>
            </w:pPr>
            <w:r w:rsidRPr="00203C83">
              <w:rPr>
                <w:rFonts w:ascii="Times New Roman" w:hAnsi="Times New Roman"/>
                <w:i/>
                <w:iCs/>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rPr>
                <w:rFonts w:ascii="Times New Roman" w:hAnsi="Times New Roman"/>
                <w:iCs/>
              </w:rPr>
            </w:pPr>
            <w:r w:rsidRPr="00203C83">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jc w:val="both"/>
              <w:rPr>
                <w:rFonts w:ascii="Times New Roman" w:hAnsi="Times New Roman"/>
              </w:rPr>
            </w:pPr>
            <w:r w:rsidRPr="00203C83">
              <w:rPr>
                <w:rFonts w:ascii="Times New Roman" w:hAnsi="Times New Roman"/>
                <w:b/>
              </w:rPr>
              <w:t>6.5.</w:t>
            </w:r>
            <w:r w:rsidRPr="00203C83">
              <w:rPr>
                <w:rFonts w:ascii="Times New Roman" w:hAnsi="Times New Roman"/>
              </w:rPr>
              <w:t xml:space="preserve"> Zabezpečuje sa podporná a propagačná aktivita zameraná na zvyšovanie povedomia o informatizácii a IKT?</w:t>
            </w:r>
          </w:p>
          <w:p w:rsidR="00203C83" w:rsidRPr="00203C83" w:rsidP="00203C83">
            <w:pPr>
              <w:bidi w:val="0"/>
              <w:spacing w:after="0" w:line="20" w:lineRule="atLeast"/>
              <w:jc w:val="both"/>
              <w:rPr>
                <w:rFonts w:ascii="Times New Roman" w:hAnsi="Times New Roman"/>
                <w:color w:val="FFFFFF"/>
              </w:rPr>
            </w:pPr>
            <w:r w:rsidRPr="00203C83">
              <w:rPr>
                <w:rFonts w:ascii="Times New Roman" w:hAnsi="Times New Roman"/>
                <w:i/>
                <w:iCs/>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rPr>
                <w:rFonts w:ascii="Times New Roman" w:hAnsi="Times New Roman"/>
                <w:iCs/>
              </w:rPr>
            </w:pPr>
            <w:r w:rsidRPr="00203C83">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jc w:val="both"/>
              <w:rPr>
                <w:rFonts w:ascii="Times New Roman" w:hAnsi="Times New Roman"/>
              </w:rPr>
            </w:pPr>
            <w:r w:rsidRPr="00203C83">
              <w:rPr>
                <w:rFonts w:ascii="Times New Roman" w:hAnsi="Times New Roman"/>
                <w:b/>
              </w:rPr>
              <w:t>6.6.</w:t>
            </w:r>
            <w:r w:rsidRPr="00203C83">
              <w:rPr>
                <w:rFonts w:ascii="Times New Roman" w:hAnsi="Times New Roman"/>
              </w:rPr>
              <w:t xml:space="preserve"> Zabezpečuje/zohľadňuje/zlepšuje sa prístup znevýhodnených osôb k službám informačnej spoločnosti?</w:t>
            </w:r>
          </w:p>
          <w:p w:rsidR="00203C83" w:rsidRPr="00203C83" w:rsidP="00203C83">
            <w:pPr>
              <w:bidi w:val="0"/>
              <w:spacing w:after="0" w:line="20" w:lineRule="atLeast"/>
              <w:jc w:val="both"/>
              <w:rPr>
                <w:rFonts w:ascii="Times New Roman" w:hAnsi="Times New Roman"/>
              </w:rPr>
            </w:pPr>
            <w:r w:rsidRPr="00203C83">
              <w:rPr>
                <w:rFonts w:ascii="Times New Roman" w:hAnsi="Times New Roman"/>
                <w:i/>
                <w:iCs/>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rPr>
                <w:rFonts w:ascii="Times New Roman" w:hAnsi="Times New Roman"/>
                <w:iCs/>
              </w:rPr>
            </w:pPr>
            <w:r w:rsidRPr="00203C83">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03C83" w:rsidRPr="00203C83" w:rsidP="00203C83">
            <w:pPr>
              <w:bidi w:val="0"/>
              <w:spacing w:after="0" w:line="20" w:lineRule="atLeast"/>
              <w:jc w:val="both"/>
              <w:rPr>
                <w:rFonts w:ascii="Times New Roman" w:hAnsi="Times New Roman"/>
                <w:b/>
              </w:rPr>
            </w:pPr>
            <w:r w:rsidRPr="00203C83">
              <w:rPr>
                <w:rFonts w:ascii="Times New Roman" w:hAnsi="Times New Roman"/>
                <w:b/>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03C83" w:rsidRPr="00203C83" w:rsidP="00203C83">
            <w:pPr>
              <w:bidi w:val="0"/>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jc w:val="both"/>
              <w:rPr>
                <w:rFonts w:ascii="Times New Roman" w:hAnsi="Times New Roman"/>
              </w:rPr>
            </w:pPr>
            <w:r w:rsidRPr="00203C83">
              <w:rPr>
                <w:rFonts w:ascii="Times New Roman" w:hAnsi="Times New Roman"/>
                <w:b/>
              </w:rPr>
              <w:t>6.7.</w:t>
            </w:r>
            <w:r w:rsidRPr="00203C83">
              <w:rPr>
                <w:rFonts w:ascii="Times New Roman" w:hAnsi="Times New Roman"/>
              </w:rPr>
              <w:t xml:space="preserve"> Rozširuje, inovuje, vytvára alebo zavádza sa nový informačný systém?</w:t>
            </w:r>
          </w:p>
          <w:p w:rsidR="00203C83" w:rsidRPr="00203C83" w:rsidP="00203C83">
            <w:pPr>
              <w:bidi w:val="0"/>
              <w:spacing w:after="0" w:line="20" w:lineRule="atLeast"/>
              <w:jc w:val="both"/>
              <w:rPr>
                <w:rFonts w:ascii="Times New Roman" w:hAnsi="Times New Roman"/>
              </w:rPr>
            </w:pPr>
            <w:r w:rsidRPr="00203C83">
              <w:rPr>
                <w:rFonts w:ascii="Times New Roman" w:hAnsi="Times New Roman"/>
                <w:i/>
                <w:iCs/>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rPr>
                <w:rFonts w:ascii="Times New Roman" w:hAnsi="Times New Roman"/>
                <w:iCs/>
              </w:rPr>
            </w:pPr>
            <w:r w:rsidRPr="00203C83">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jc w:val="both"/>
              <w:rPr>
                <w:rFonts w:ascii="Times New Roman" w:hAnsi="Times New Roman"/>
              </w:rPr>
            </w:pPr>
            <w:r w:rsidRPr="00203C83">
              <w:rPr>
                <w:rFonts w:ascii="Times New Roman" w:hAnsi="Times New Roman"/>
                <w:b/>
              </w:rPr>
              <w:t>6.8.</w:t>
            </w:r>
            <w:r w:rsidRPr="00203C83">
              <w:rPr>
                <w:rFonts w:ascii="Times New Roman" w:hAnsi="Times New Roman"/>
              </w:rPr>
              <w:t xml:space="preserve"> Rozširuje sa prístupnosť k internetu?</w:t>
            </w:r>
          </w:p>
          <w:p w:rsidR="00203C83" w:rsidRPr="00203C83" w:rsidP="00203C83">
            <w:pPr>
              <w:bidi w:val="0"/>
              <w:spacing w:after="0" w:line="20" w:lineRule="atLeast"/>
              <w:jc w:val="both"/>
              <w:rPr>
                <w:rFonts w:ascii="Times New Roman" w:hAnsi="Times New Roman"/>
              </w:rPr>
            </w:pPr>
            <w:r w:rsidRPr="00203C83">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line="240" w:lineRule="auto"/>
              <w:rPr>
                <w:rFonts w:ascii="Times New Roman" w:hAnsi="Times New Roman"/>
                <w:iCs/>
              </w:rPr>
            </w:pPr>
            <w:r w:rsidRPr="00203C83">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rPr>
                <w:rFonts w:ascii="Times New Roman" w:hAnsi="Times New Roman"/>
              </w:rPr>
            </w:pPr>
            <w:r w:rsidRPr="00203C83">
              <w:rPr>
                <w:rFonts w:ascii="Times New Roman" w:hAnsi="Times New Roman"/>
                <w:b/>
              </w:rPr>
              <w:t>6.9.</w:t>
            </w:r>
            <w:r w:rsidRPr="00203C83">
              <w:rPr>
                <w:rFonts w:ascii="Times New Roman" w:hAnsi="Times New Roman"/>
              </w:rPr>
              <w:t xml:space="preserve"> Rozširuje sa prístupnosť k elektronickým službám?</w:t>
            </w:r>
          </w:p>
          <w:p w:rsidR="00203C83" w:rsidRPr="00203C83" w:rsidP="00203C83">
            <w:pPr>
              <w:bidi w:val="0"/>
              <w:spacing w:after="0" w:line="20" w:lineRule="atLeast"/>
              <w:rPr>
                <w:rFonts w:ascii="Times New Roman" w:hAnsi="Times New Roman"/>
              </w:rPr>
            </w:pPr>
            <w:r w:rsidRPr="00203C83">
              <w:rPr>
                <w:rFonts w:ascii="Times New Roman" w:hAnsi="Times New Roman"/>
                <w:i/>
                <w:iCs/>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rPr>
                <w:rFonts w:ascii="Times New Roman" w:hAnsi="Times New Roman"/>
                <w:iCs/>
              </w:rPr>
            </w:pPr>
            <w:r w:rsidRPr="00203C83">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jc w:val="both"/>
              <w:rPr>
                <w:rFonts w:ascii="Times New Roman" w:hAnsi="Times New Roman"/>
              </w:rPr>
            </w:pPr>
            <w:r w:rsidRPr="00203C83">
              <w:rPr>
                <w:rFonts w:ascii="Times New Roman" w:hAnsi="Times New Roman"/>
                <w:b/>
              </w:rPr>
              <w:t>6.10.</w:t>
            </w:r>
            <w:r w:rsidRPr="00203C83">
              <w:rPr>
                <w:rFonts w:ascii="Times New Roman" w:hAnsi="Times New Roman"/>
              </w:rPr>
              <w:t xml:space="preserve"> Zabezpečuje sa technická interoperabilita?</w:t>
            </w:r>
          </w:p>
          <w:p w:rsidR="00203C83" w:rsidRPr="00203C83" w:rsidP="00203C83">
            <w:pPr>
              <w:bidi w:val="0"/>
              <w:spacing w:after="0" w:line="20" w:lineRule="atLeast"/>
              <w:jc w:val="both"/>
              <w:rPr>
                <w:rFonts w:ascii="Times New Roman" w:hAnsi="Times New Roman"/>
              </w:rPr>
            </w:pPr>
            <w:r w:rsidRPr="00203C83">
              <w:rPr>
                <w:rFonts w:ascii="Times New Roman" w:hAnsi="Times New Roman"/>
                <w:i/>
                <w:iCs/>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rPr>
                <w:rFonts w:ascii="Times New Roman" w:hAnsi="Times New Roman"/>
                <w:iCs/>
              </w:rPr>
            </w:pPr>
            <w:r w:rsidRPr="00203C83">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jc w:val="both"/>
              <w:rPr>
                <w:rFonts w:ascii="Times New Roman" w:hAnsi="Times New Roman"/>
              </w:rPr>
            </w:pPr>
            <w:r w:rsidRPr="00203C83">
              <w:rPr>
                <w:rFonts w:ascii="Times New Roman" w:hAnsi="Times New Roman"/>
                <w:b/>
              </w:rPr>
              <w:t>6.11.</w:t>
            </w:r>
            <w:r w:rsidRPr="00203C83">
              <w:rPr>
                <w:rFonts w:ascii="Times New Roman" w:hAnsi="Times New Roman"/>
              </w:rPr>
              <w:t xml:space="preserve"> Zvyšuje sa bezpečnosť IT?</w:t>
            </w:r>
          </w:p>
          <w:p w:rsidR="00203C83" w:rsidRPr="00203C83" w:rsidP="00203C83">
            <w:pPr>
              <w:bidi w:val="0"/>
              <w:spacing w:after="0" w:line="20" w:lineRule="atLeast"/>
              <w:jc w:val="both"/>
              <w:rPr>
                <w:rFonts w:ascii="Times New Roman" w:hAnsi="Times New Roman"/>
              </w:rPr>
            </w:pPr>
            <w:r w:rsidRPr="00203C83">
              <w:rPr>
                <w:rFonts w:ascii="Times New Roman" w:hAnsi="Times New Roman"/>
              </w:rPr>
              <w:t>(</w:t>
            </w:r>
            <w:r w:rsidRPr="00203C83">
              <w:rPr>
                <w:rFonts w:ascii="Times New Roman" w:hAnsi="Times New Roman"/>
                <w:i/>
                <w:iCs/>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rPr>
                <w:rFonts w:ascii="Times New Roman" w:hAnsi="Times New Roman"/>
                <w:iCs/>
              </w:rPr>
            </w:pPr>
            <w:r w:rsidRPr="00203C83">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jc w:val="both"/>
              <w:rPr>
                <w:rFonts w:ascii="Times New Roman" w:hAnsi="Times New Roman"/>
              </w:rPr>
            </w:pPr>
            <w:r w:rsidRPr="00203C83">
              <w:rPr>
                <w:rFonts w:ascii="Times New Roman" w:hAnsi="Times New Roman"/>
                <w:b/>
              </w:rPr>
              <w:t>6.12.</w:t>
            </w:r>
            <w:r w:rsidRPr="00203C83">
              <w:rPr>
                <w:rFonts w:ascii="Times New Roman" w:hAnsi="Times New Roman"/>
              </w:rPr>
              <w:t xml:space="preserve"> Rozširuje sa technická infraštruktúra?</w:t>
            </w:r>
          </w:p>
          <w:p w:rsidR="00203C83" w:rsidRPr="00203C83" w:rsidP="00203C83">
            <w:pPr>
              <w:bidi w:val="0"/>
              <w:spacing w:after="0" w:line="20" w:lineRule="atLeast"/>
              <w:jc w:val="both"/>
              <w:rPr>
                <w:rFonts w:ascii="Times New Roman" w:hAnsi="Times New Roman"/>
                <w:i/>
                <w:iCs/>
              </w:rPr>
            </w:pPr>
            <w:r w:rsidRPr="00203C83">
              <w:rPr>
                <w:rFonts w:ascii="Times New Roman" w:hAnsi="Times New Roman"/>
              </w:rPr>
              <w:t>(</w:t>
            </w:r>
            <w:r w:rsidRPr="00203C83">
              <w:rPr>
                <w:rFonts w:ascii="Times New Roman" w:hAnsi="Times New Roman"/>
                <w:i/>
                <w:iCs/>
              </w:rPr>
              <w:t>Uveďte stručný popis zavádzanej infraštruktúry.)</w:t>
            </w:r>
          </w:p>
          <w:p w:rsidR="00203C83" w:rsidRPr="00203C83" w:rsidP="00203C83">
            <w:pPr>
              <w:bidi w:val="0"/>
              <w:spacing w:after="0" w:line="20" w:lineRule="atLeast"/>
              <w:jc w:val="both"/>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rPr>
                <w:rFonts w:ascii="Times New Roman" w:hAnsi="Times New Roman"/>
                <w:iCs/>
              </w:rPr>
            </w:pPr>
            <w:r w:rsidRPr="00203C83">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03C83" w:rsidRPr="00203C83" w:rsidP="00203C83">
            <w:pPr>
              <w:bidi w:val="0"/>
              <w:spacing w:after="0" w:line="20" w:lineRule="atLeast"/>
              <w:rPr>
                <w:rFonts w:ascii="Times New Roman" w:hAnsi="Times New Roman"/>
                <w:b/>
              </w:rPr>
            </w:pPr>
            <w:r w:rsidRPr="00203C83">
              <w:rPr>
                <w:rFonts w:ascii="Times New Roman" w:hAnsi="Times New Roman"/>
                <w:b/>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03C83" w:rsidRPr="00203C83" w:rsidP="00203C83">
            <w:pPr>
              <w:bidi w:val="0"/>
              <w:jc w:val="center"/>
              <w:rPr>
                <w:rFonts w:ascii="Times New Roman" w:hAnsi="Times New Roman"/>
                <w:b/>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jc w:val="both"/>
              <w:rPr>
                <w:rFonts w:ascii="Times New Roman" w:hAnsi="Times New Roman"/>
              </w:rPr>
            </w:pPr>
            <w:r w:rsidRPr="00203C83">
              <w:rPr>
                <w:rFonts w:ascii="Times New Roman" w:hAnsi="Times New Roman"/>
                <w:b/>
              </w:rPr>
              <w:t>6.13.</w:t>
            </w:r>
            <w:r w:rsidRPr="00203C83">
              <w:rPr>
                <w:rFonts w:ascii="Times New Roman" w:hAnsi="Times New Roman"/>
              </w:rPr>
              <w:t xml:space="preserve"> Predpokladajú sa zmeny v riadení procesu informatizácie?</w:t>
            </w:r>
          </w:p>
          <w:p w:rsidR="00203C83" w:rsidRPr="00203C83" w:rsidP="00203C83">
            <w:pPr>
              <w:bidi w:val="0"/>
              <w:spacing w:after="0" w:line="20" w:lineRule="atLeast"/>
              <w:jc w:val="both"/>
              <w:rPr>
                <w:rFonts w:ascii="Times New Roman" w:hAnsi="Times New Roman"/>
              </w:rPr>
            </w:pPr>
            <w:r w:rsidRPr="00203C83">
              <w:rPr>
                <w:rFonts w:ascii="Times New Roman" w:hAnsi="Times New Roman"/>
                <w:i/>
                <w:iCs/>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rPr>
                <w:rFonts w:ascii="Times New Roman" w:hAnsi="Times New Roman"/>
                <w:iCs/>
              </w:rPr>
            </w:pPr>
            <w:r w:rsidRPr="00203C83">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03C83" w:rsidRPr="00203C83" w:rsidP="00203C83">
            <w:pPr>
              <w:bidi w:val="0"/>
              <w:spacing w:after="0" w:line="20" w:lineRule="atLeast"/>
              <w:jc w:val="both"/>
              <w:rPr>
                <w:rFonts w:ascii="Times New Roman" w:hAnsi="Times New Roman"/>
                <w:b/>
              </w:rPr>
            </w:pPr>
            <w:r w:rsidRPr="00203C83">
              <w:rPr>
                <w:rFonts w:ascii="Times New Roman" w:hAnsi="Times New Roman"/>
                <w:b/>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03C83" w:rsidRPr="00203C83" w:rsidP="00203C83">
            <w:pPr>
              <w:bidi w:val="0"/>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rPr>
                <w:rFonts w:ascii="Times New Roman" w:hAnsi="Times New Roman"/>
              </w:rPr>
            </w:pPr>
            <w:r w:rsidRPr="00203C83">
              <w:rPr>
                <w:rFonts w:ascii="Times New Roman" w:hAnsi="Times New Roman"/>
                <w:b/>
              </w:rPr>
              <w:t>6.14.</w:t>
            </w:r>
            <w:r w:rsidRPr="00203C83">
              <w:rPr>
                <w:rFonts w:ascii="Times New Roman" w:hAnsi="Times New Roman"/>
              </w:rPr>
              <w:t xml:space="preserve"> Vyžaduje si proces informatizácie finančné investície?</w:t>
            </w:r>
          </w:p>
          <w:p w:rsidR="00203C83" w:rsidRPr="00203C83" w:rsidP="00203C83">
            <w:pPr>
              <w:bidi w:val="0"/>
              <w:spacing w:after="0" w:line="20" w:lineRule="atLeast"/>
              <w:rPr>
                <w:rFonts w:ascii="Times New Roman" w:hAnsi="Times New Roman"/>
              </w:rPr>
            </w:pPr>
            <w:r w:rsidRPr="00203C83">
              <w:rPr>
                <w:rFonts w:ascii="Times New Roman" w:hAnsi="Times New Roman"/>
                <w:i/>
                <w:iCs/>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rPr>
                <w:rFonts w:ascii="Times New Roman" w:hAnsi="Times New Roman"/>
                <w:iCs/>
              </w:rPr>
            </w:pPr>
            <w:r w:rsidRPr="00203C83">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03C83" w:rsidRPr="00203C83" w:rsidP="00203C83">
            <w:pPr>
              <w:bidi w:val="0"/>
              <w:spacing w:after="0" w:line="20" w:lineRule="atLeast"/>
              <w:jc w:val="both"/>
              <w:rPr>
                <w:rFonts w:ascii="Times New Roman" w:hAnsi="Times New Roman"/>
                <w:b/>
              </w:rPr>
            </w:pPr>
            <w:r w:rsidRPr="00203C83">
              <w:rPr>
                <w:rFonts w:ascii="Times New Roman" w:hAnsi="Times New Roman"/>
                <w:b/>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203C83" w:rsidRPr="00203C83" w:rsidP="00203C83">
            <w:pPr>
              <w:bidi w:val="0"/>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rPr>
                <w:rFonts w:ascii="Times New Roman" w:hAnsi="Times New Roman"/>
              </w:rPr>
            </w:pPr>
            <w:r w:rsidRPr="00203C83">
              <w:rPr>
                <w:rFonts w:ascii="Times New Roman" w:hAnsi="Times New Roman"/>
                <w:b/>
              </w:rPr>
              <w:t>6.15.</w:t>
            </w:r>
            <w:r w:rsidRPr="00203C83">
              <w:rPr>
                <w:rFonts w:ascii="Times New Roman" w:hAnsi="Times New Roman"/>
              </w:rPr>
              <w:t xml:space="preserve"> Predpokladá nelegislatívny materiál potrebu úpravy legislatívneho prostredia  procesu informatizácie?</w:t>
            </w:r>
          </w:p>
          <w:p w:rsidR="00203C83" w:rsidRPr="00203C83" w:rsidP="00203C83">
            <w:pPr>
              <w:bidi w:val="0"/>
              <w:spacing w:after="0" w:line="20" w:lineRule="atLeast"/>
              <w:rPr>
                <w:rFonts w:ascii="Times New Roman" w:hAnsi="Times New Roman"/>
              </w:rPr>
            </w:pPr>
            <w:r w:rsidRPr="00203C83">
              <w:rPr>
                <w:rFonts w:ascii="Times New Roman" w:hAnsi="Times New Roman"/>
                <w:i/>
                <w:iCs/>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203C83" w:rsidRPr="00203C83" w:rsidP="00203C83">
            <w:pPr>
              <w:bidi w:val="0"/>
              <w:spacing w:after="0" w:line="240" w:lineRule="auto"/>
              <w:rPr>
                <w:rFonts w:ascii="Times New Roman" w:hAnsi="Times New Roman"/>
                <w:iCs/>
              </w:rPr>
            </w:pPr>
            <w:r w:rsidRPr="00203C83">
              <w:rPr>
                <w:rFonts w:ascii="Times New Roman" w:hAnsi="Times New Roman"/>
                <w:iCs/>
              </w:rPr>
              <w:t>nie</w:t>
            </w:r>
          </w:p>
        </w:tc>
      </w:tr>
    </w:tbl>
    <w:p w:rsidR="00203C83" w:rsidRPr="00203C83" w:rsidP="00203C83">
      <w:pPr>
        <w:keepNext/>
        <w:tabs>
          <w:tab w:val="left" w:pos="4766"/>
        </w:tabs>
        <w:bidi w:val="0"/>
        <w:spacing w:after="0"/>
        <w:jc w:val="both"/>
        <w:outlineLvl w:val="1"/>
        <w:rPr>
          <w:rFonts w:ascii="Times New Roman" w:hAnsi="Times New Roman" w:cs="Times New Roman"/>
          <w:bCs/>
          <w:iCs/>
          <w:sz w:val="24"/>
          <w:szCs w:val="24"/>
        </w:rPr>
      </w:pPr>
    </w:p>
    <w:p w:rsidR="00203C83" w:rsidRPr="00203C83" w:rsidP="00203C83">
      <w:pPr>
        <w:keepNext/>
        <w:tabs>
          <w:tab w:val="left" w:pos="4766"/>
        </w:tabs>
        <w:bidi w:val="0"/>
        <w:spacing w:after="0"/>
        <w:jc w:val="center"/>
        <w:outlineLvl w:val="1"/>
        <w:rPr>
          <w:rFonts w:ascii="Times New Roman" w:hAnsi="Times New Roman" w:cs="Times New Roman"/>
          <w:bCs/>
          <w:iCs/>
          <w:sz w:val="24"/>
          <w:szCs w:val="24"/>
        </w:rPr>
      </w:pPr>
      <w:r w:rsidRPr="00203C83">
        <w:rPr>
          <w:rFonts w:ascii="Times New Roman" w:hAnsi="Times New Roman" w:cs="Times New Roman"/>
          <w:bCs/>
          <w:iCs/>
          <w:sz w:val="24"/>
          <w:szCs w:val="24"/>
        </w:rPr>
        <w:br w:type="page"/>
      </w:r>
    </w:p>
    <w:p w:rsidR="00203C83" w:rsidRPr="00203C83" w:rsidP="00203C83">
      <w:pPr>
        <w:keepNext/>
        <w:tabs>
          <w:tab w:val="left" w:pos="4766"/>
        </w:tabs>
        <w:bidi w:val="0"/>
        <w:spacing w:after="0"/>
        <w:jc w:val="center"/>
        <w:outlineLvl w:val="1"/>
        <w:rPr>
          <w:rFonts w:ascii="Times New Roman" w:hAnsi="Times New Roman" w:cs="Times New Roman"/>
          <w:b/>
          <w:bCs/>
          <w:iCs/>
          <w:caps/>
          <w:sz w:val="24"/>
          <w:szCs w:val="24"/>
        </w:rPr>
      </w:pPr>
      <w:r w:rsidRPr="00203C83">
        <w:rPr>
          <w:rFonts w:ascii="Times New Roman" w:hAnsi="Times New Roman" w:cs="Times New Roman"/>
          <w:b/>
          <w:bCs/>
          <w:iCs/>
          <w:caps/>
          <w:sz w:val="24"/>
          <w:szCs w:val="24"/>
        </w:rPr>
        <w:t>Doložka zlučiteľnosti</w:t>
      </w:r>
    </w:p>
    <w:p w:rsidR="00203C83" w:rsidRPr="00203C83" w:rsidP="00203C83">
      <w:pPr>
        <w:bidi w:val="0"/>
        <w:spacing w:after="0"/>
        <w:jc w:val="center"/>
        <w:rPr>
          <w:rFonts w:ascii="Times New Roman" w:hAnsi="Times New Roman"/>
          <w:b/>
          <w:bCs/>
          <w:sz w:val="24"/>
          <w:szCs w:val="24"/>
        </w:rPr>
      </w:pPr>
      <w:r w:rsidRPr="00203C83">
        <w:rPr>
          <w:rFonts w:ascii="Times New Roman" w:hAnsi="Times New Roman"/>
          <w:b/>
          <w:bCs/>
          <w:sz w:val="24"/>
          <w:szCs w:val="24"/>
        </w:rPr>
        <w:t>právneho predpisu s právom Európskej únie</w:t>
      </w:r>
    </w:p>
    <w:p w:rsidR="00203C83" w:rsidRPr="00203C83" w:rsidP="00203C83">
      <w:pPr>
        <w:bidi w:val="0"/>
        <w:spacing w:after="0"/>
        <w:jc w:val="both"/>
        <w:rPr>
          <w:rFonts w:ascii="Times New Roman" w:hAnsi="Times New Roman"/>
          <w:sz w:val="24"/>
          <w:szCs w:val="24"/>
        </w:rPr>
      </w:pPr>
    </w:p>
    <w:p w:rsidR="00203C83" w:rsidRPr="00203C83" w:rsidP="00203C83">
      <w:pPr>
        <w:bidi w:val="0"/>
        <w:spacing w:after="0"/>
        <w:jc w:val="both"/>
        <w:rPr>
          <w:rFonts w:ascii="Times New Roman" w:hAnsi="Times New Roman"/>
          <w:sz w:val="24"/>
          <w:szCs w:val="24"/>
        </w:rPr>
      </w:pPr>
    </w:p>
    <w:p w:rsidR="00203C83" w:rsidRPr="00203C83" w:rsidP="00203C83">
      <w:pPr>
        <w:autoSpaceDE w:val="0"/>
        <w:autoSpaceDN w:val="0"/>
        <w:bidi w:val="0"/>
        <w:spacing w:after="0" w:line="240" w:lineRule="auto"/>
        <w:jc w:val="both"/>
        <w:rPr>
          <w:rFonts w:ascii="Times New Roman" w:hAnsi="Times New Roman" w:cs="Times New Roman"/>
          <w:b/>
          <w:sz w:val="24"/>
          <w:szCs w:val="24"/>
          <w:lang w:eastAsia="sk-SK"/>
        </w:rPr>
      </w:pPr>
      <w:r w:rsidRPr="00203C83">
        <w:rPr>
          <w:rFonts w:ascii="Times New Roman" w:hAnsi="Times New Roman" w:cs="Times New Roman"/>
          <w:b/>
          <w:sz w:val="24"/>
          <w:szCs w:val="24"/>
          <w:lang w:eastAsia="sk-SK"/>
        </w:rPr>
        <w:t>1. Predkladateľ právneho predpisu:</w:t>
      </w:r>
    </w:p>
    <w:p w:rsidR="00203C83" w:rsidRPr="00203C83" w:rsidP="00203C83">
      <w:pPr>
        <w:autoSpaceDE w:val="0"/>
        <w:autoSpaceDN w:val="0"/>
        <w:bidi w:val="0"/>
        <w:spacing w:after="0" w:line="240" w:lineRule="auto"/>
        <w:ind w:firstLine="284"/>
        <w:jc w:val="both"/>
        <w:rPr>
          <w:rFonts w:ascii="Times New Roman" w:hAnsi="Times New Roman" w:cs="Times New Roman"/>
          <w:b/>
          <w:sz w:val="16"/>
          <w:szCs w:val="16"/>
          <w:lang w:eastAsia="sk-SK"/>
        </w:rPr>
      </w:pPr>
    </w:p>
    <w:p w:rsidR="00203C83" w:rsidRPr="00203C83" w:rsidP="00203C83">
      <w:pPr>
        <w:keepNext/>
        <w:autoSpaceDE w:val="0"/>
        <w:autoSpaceDN w:val="0"/>
        <w:bidi w:val="0"/>
        <w:spacing w:after="0" w:line="240" w:lineRule="auto"/>
        <w:ind w:firstLine="284"/>
        <w:jc w:val="both"/>
        <w:outlineLvl w:val="2"/>
        <w:rPr>
          <w:rFonts w:ascii="Times New Roman" w:hAnsi="Times New Roman" w:cs="Times New Roman"/>
          <w:sz w:val="24"/>
          <w:szCs w:val="24"/>
          <w:lang w:eastAsia="sk-SK"/>
        </w:rPr>
      </w:pPr>
      <w:r w:rsidRPr="00203C83">
        <w:rPr>
          <w:rFonts w:ascii="Times New Roman" w:hAnsi="Times New Roman" w:cs="Times New Roman"/>
          <w:sz w:val="24"/>
          <w:szCs w:val="24"/>
          <w:lang w:eastAsia="sk-SK"/>
        </w:rPr>
        <w:t>Vláda Slovenskej republiky</w:t>
      </w:r>
    </w:p>
    <w:p w:rsidR="00203C83" w:rsidRPr="00203C83" w:rsidP="00203C83">
      <w:pPr>
        <w:bidi w:val="0"/>
        <w:spacing w:after="0"/>
        <w:rPr>
          <w:rFonts w:ascii="Times New Roman" w:hAnsi="Times New Roman"/>
          <w:sz w:val="24"/>
          <w:szCs w:val="24"/>
        </w:rPr>
      </w:pPr>
    </w:p>
    <w:p w:rsidR="00203C83" w:rsidRPr="00203C83" w:rsidP="00203C83">
      <w:pPr>
        <w:autoSpaceDE w:val="0"/>
        <w:autoSpaceDN w:val="0"/>
        <w:bidi w:val="0"/>
        <w:spacing w:after="0" w:line="240" w:lineRule="auto"/>
        <w:jc w:val="both"/>
        <w:rPr>
          <w:rFonts w:ascii="Times New Roman" w:hAnsi="Times New Roman" w:cs="Times New Roman"/>
          <w:b/>
          <w:sz w:val="24"/>
          <w:szCs w:val="24"/>
          <w:lang w:eastAsia="sk-SK"/>
        </w:rPr>
      </w:pPr>
      <w:r w:rsidRPr="00203C83">
        <w:rPr>
          <w:rFonts w:ascii="Times New Roman" w:hAnsi="Times New Roman" w:cs="Times New Roman"/>
          <w:b/>
          <w:sz w:val="24"/>
          <w:szCs w:val="24"/>
          <w:lang w:eastAsia="sk-SK"/>
        </w:rPr>
        <w:t>2. Názov návrhu právneho predpisu:</w:t>
      </w:r>
    </w:p>
    <w:p w:rsidR="00203C83" w:rsidRPr="00203C83" w:rsidP="00203C83">
      <w:pPr>
        <w:autoSpaceDE w:val="0"/>
        <w:autoSpaceDN w:val="0"/>
        <w:bidi w:val="0"/>
        <w:spacing w:after="0" w:line="240" w:lineRule="auto"/>
        <w:ind w:firstLine="284"/>
        <w:jc w:val="both"/>
        <w:rPr>
          <w:rFonts w:ascii="Times New Roman" w:hAnsi="Times New Roman" w:cs="Times New Roman"/>
          <w:sz w:val="16"/>
          <w:szCs w:val="16"/>
          <w:lang w:eastAsia="sk-SK"/>
        </w:rPr>
      </w:pPr>
    </w:p>
    <w:p w:rsidR="00203C83" w:rsidRPr="00203C83" w:rsidP="00203C83">
      <w:pPr>
        <w:autoSpaceDE w:val="0"/>
        <w:autoSpaceDN w:val="0"/>
        <w:bidi w:val="0"/>
        <w:spacing w:after="0" w:line="240" w:lineRule="auto"/>
        <w:ind w:left="284"/>
        <w:jc w:val="both"/>
        <w:rPr>
          <w:rFonts w:ascii="Times New Roman" w:hAnsi="Times New Roman" w:cs="Times New Roman"/>
          <w:sz w:val="24"/>
          <w:szCs w:val="24"/>
          <w:lang w:eastAsia="sk-SK"/>
        </w:rPr>
      </w:pPr>
      <w:r w:rsidRPr="00203C83">
        <w:rPr>
          <w:rFonts w:ascii="Times New Roman" w:hAnsi="Times New Roman" w:cs="Times New Roman"/>
          <w:sz w:val="24"/>
          <w:szCs w:val="24"/>
          <w:lang w:eastAsia="sk-SK"/>
        </w:rPr>
        <w:t>Návrh zákona, ktorým sa mení a dopĺňa zákon č. 544/2002 Z. z. o Horskej záchrannej službe v znení neskorších predpisov</w:t>
      </w:r>
    </w:p>
    <w:p w:rsidR="00203C83" w:rsidRPr="00203C83" w:rsidP="00203C83">
      <w:pPr>
        <w:autoSpaceDE w:val="0"/>
        <w:autoSpaceDN w:val="0"/>
        <w:bidi w:val="0"/>
        <w:spacing w:after="0" w:line="240" w:lineRule="auto"/>
        <w:ind w:left="425" w:hanging="425"/>
        <w:jc w:val="both"/>
        <w:rPr>
          <w:rFonts w:ascii="Times New Roman" w:hAnsi="Times New Roman" w:cs="Times New Roman"/>
          <w:sz w:val="24"/>
          <w:szCs w:val="24"/>
          <w:lang w:eastAsia="sk-SK"/>
        </w:rPr>
      </w:pPr>
    </w:p>
    <w:p w:rsidR="00203C83" w:rsidRPr="00203C83" w:rsidP="00203C83">
      <w:pPr>
        <w:tabs>
          <w:tab w:val="num" w:pos="0"/>
        </w:tabs>
        <w:autoSpaceDE w:val="0"/>
        <w:autoSpaceDN w:val="0"/>
        <w:bidi w:val="0"/>
        <w:adjustRightInd w:val="0"/>
        <w:spacing w:after="0" w:line="240" w:lineRule="auto"/>
        <w:jc w:val="both"/>
        <w:rPr>
          <w:rFonts w:ascii="Times New Roman" w:hAnsi="Times New Roman"/>
          <w:b/>
          <w:sz w:val="24"/>
          <w:szCs w:val="24"/>
        </w:rPr>
      </w:pPr>
      <w:r w:rsidRPr="00203C83">
        <w:rPr>
          <w:rFonts w:ascii="Times New Roman" w:hAnsi="Times New Roman"/>
          <w:b/>
          <w:sz w:val="24"/>
          <w:szCs w:val="24"/>
        </w:rPr>
        <w:t>3. Problematika návrhu právneho predpisu</w:t>
      </w:r>
    </w:p>
    <w:p w:rsidR="00203C83" w:rsidRPr="00203C83" w:rsidP="00203C83">
      <w:pPr>
        <w:tabs>
          <w:tab w:val="num" w:pos="0"/>
        </w:tabs>
        <w:autoSpaceDE w:val="0"/>
        <w:autoSpaceDN w:val="0"/>
        <w:bidi w:val="0"/>
        <w:adjustRightInd w:val="0"/>
        <w:spacing w:after="0" w:line="240" w:lineRule="auto"/>
        <w:ind w:firstLine="284"/>
        <w:jc w:val="both"/>
        <w:rPr>
          <w:rFonts w:ascii="Times New Roman" w:hAnsi="Times New Roman"/>
          <w:sz w:val="16"/>
          <w:szCs w:val="16"/>
        </w:rPr>
      </w:pPr>
    </w:p>
    <w:p w:rsidR="00203C83" w:rsidRPr="00203C83" w:rsidP="00203C83">
      <w:pPr>
        <w:tabs>
          <w:tab w:val="num" w:pos="0"/>
        </w:tabs>
        <w:autoSpaceDE w:val="0"/>
        <w:autoSpaceDN w:val="0"/>
        <w:bidi w:val="0"/>
        <w:adjustRightInd w:val="0"/>
        <w:spacing w:after="0" w:line="240" w:lineRule="auto"/>
        <w:ind w:firstLine="284"/>
        <w:jc w:val="both"/>
        <w:rPr>
          <w:rFonts w:ascii="Times New Roman" w:hAnsi="Times New Roman"/>
          <w:sz w:val="24"/>
          <w:szCs w:val="24"/>
        </w:rPr>
      </w:pPr>
      <w:r w:rsidRPr="00203C83">
        <w:rPr>
          <w:rFonts w:ascii="Times New Roman" w:hAnsi="Times New Roman"/>
          <w:sz w:val="24"/>
          <w:szCs w:val="24"/>
        </w:rPr>
        <w:t xml:space="preserve">a) </w:t>
      </w:r>
      <w:r w:rsidRPr="00203C83">
        <w:rPr>
          <w:rFonts w:ascii="Times New Roman" w:hAnsi="Times New Roman"/>
          <w:sz w:val="24"/>
          <w:szCs w:val="24"/>
          <w:lang w:eastAsia="cs-CZ"/>
        </w:rPr>
        <w:t>nie je upravená v práve Európskej únie</w:t>
      </w:r>
    </w:p>
    <w:p w:rsidR="00203C83" w:rsidRPr="00203C83" w:rsidP="00203C83">
      <w:pPr>
        <w:tabs>
          <w:tab w:val="left" w:pos="4766"/>
        </w:tabs>
        <w:autoSpaceDE w:val="0"/>
        <w:autoSpaceDN w:val="0"/>
        <w:bidi w:val="0"/>
        <w:spacing w:after="0" w:line="240" w:lineRule="auto"/>
        <w:ind w:left="180" w:firstLine="104"/>
        <w:jc w:val="both"/>
        <w:rPr>
          <w:rFonts w:ascii="Times New Roman" w:hAnsi="Times New Roman" w:cs="Times New Roman"/>
          <w:sz w:val="24"/>
          <w:szCs w:val="24"/>
          <w:lang w:eastAsia="sk-SK"/>
        </w:rPr>
      </w:pPr>
      <w:r w:rsidRPr="00203C83">
        <w:rPr>
          <w:rFonts w:ascii="Times New Roman" w:hAnsi="Times New Roman" w:cs="Times New Roman"/>
          <w:sz w:val="24"/>
          <w:szCs w:val="24"/>
          <w:lang w:eastAsia="sk-SK"/>
        </w:rPr>
        <w:t>b) nie je obsiahnutá v judikatúre Súdneho dvora Európskej únie</w:t>
      </w:r>
    </w:p>
    <w:p w:rsidR="00203C83" w:rsidRPr="00203C83" w:rsidP="00203C83">
      <w:pPr>
        <w:tabs>
          <w:tab w:val="num" w:pos="360"/>
        </w:tabs>
        <w:bidi w:val="0"/>
        <w:spacing w:after="0" w:line="240" w:lineRule="auto"/>
        <w:jc w:val="both"/>
        <w:rPr>
          <w:rFonts w:ascii="Times New Roman" w:hAnsi="Times New Roman"/>
          <w:sz w:val="24"/>
          <w:szCs w:val="24"/>
        </w:rPr>
      </w:pPr>
    </w:p>
    <w:p w:rsidR="00203C83" w:rsidRPr="00203C83" w:rsidP="00203C83">
      <w:pPr>
        <w:autoSpaceDE w:val="0"/>
        <w:autoSpaceDN w:val="0"/>
        <w:bidi w:val="0"/>
        <w:spacing w:after="0" w:line="240" w:lineRule="auto"/>
        <w:ind w:firstLine="284"/>
        <w:jc w:val="both"/>
        <w:rPr>
          <w:rFonts w:ascii="Times New Roman" w:hAnsi="Times New Roman" w:cs="Times New Roman"/>
          <w:sz w:val="24"/>
          <w:szCs w:val="24"/>
          <w:lang w:eastAsia="sk-SK"/>
        </w:rPr>
      </w:pPr>
      <w:r w:rsidRPr="00203C83">
        <w:rPr>
          <w:rFonts w:ascii="Times New Roman" w:hAnsi="Times New Roman" w:cs="Times New Roman"/>
          <w:sz w:val="24"/>
          <w:szCs w:val="24"/>
          <w:lang w:eastAsia="sk-SK"/>
        </w:rPr>
        <w:t>Vzhľadom na skutočnosť, že problematika návrhu právneho predpisu nie je upravená v práve Európskej únie, je bezpredmetné vyjadrovať sa k bodom 4., 5. a 6. doložky zlučiteľnosti.</w:t>
      </w:r>
    </w:p>
    <w:p w:rsidR="00203C83" w:rsidRPr="00203C83" w:rsidP="00203C83">
      <w:pPr>
        <w:bidi w:val="0"/>
        <w:spacing w:after="0"/>
        <w:jc w:val="both"/>
        <w:rPr>
          <w:rFonts w:ascii="Times New Roman" w:hAnsi="Times New Roman"/>
          <w:sz w:val="24"/>
          <w:szCs w:val="24"/>
        </w:rPr>
      </w:pPr>
      <w:r w:rsidRPr="00203C83">
        <w:rPr>
          <w:rFonts w:ascii="Times New Roman" w:hAnsi="Times New Roman"/>
          <w:sz w:val="24"/>
          <w:szCs w:val="24"/>
        </w:rPr>
        <w:br w:type="page"/>
      </w:r>
    </w:p>
    <w:p w:rsidR="00203C83" w:rsidRPr="00203C83" w:rsidP="00203C83">
      <w:pPr>
        <w:bidi w:val="0"/>
        <w:spacing w:after="0"/>
        <w:jc w:val="both"/>
        <w:rPr>
          <w:rFonts w:ascii="Times New Roman" w:hAnsi="Times New Roman"/>
          <w:sz w:val="24"/>
          <w:szCs w:val="24"/>
        </w:rPr>
      </w:pPr>
    </w:p>
    <w:p w:rsidR="00203C83" w:rsidRPr="00203C83" w:rsidP="00203C83">
      <w:pPr>
        <w:bidi w:val="0"/>
        <w:spacing w:after="0"/>
        <w:jc w:val="both"/>
        <w:rPr>
          <w:rFonts w:ascii="Times New Roman" w:hAnsi="Times New Roman"/>
          <w:b/>
          <w:sz w:val="24"/>
          <w:szCs w:val="24"/>
        </w:rPr>
      </w:pPr>
      <w:r w:rsidRPr="00203C83">
        <w:rPr>
          <w:rFonts w:ascii="Times New Roman" w:hAnsi="Times New Roman"/>
          <w:b/>
          <w:sz w:val="24"/>
          <w:szCs w:val="24"/>
        </w:rPr>
        <w:t>B. Osobitná časť</w:t>
      </w: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line="240" w:lineRule="auto"/>
        <w:jc w:val="both"/>
        <w:rPr>
          <w:rFonts w:ascii="Times New Roman" w:hAnsi="Times New Roman"/>
          <w:b/>
          <w:bCs/>
          <w:iCs/>
          <w:sz w:val="24"/>
          <w:szCs w:val="24"/>
        </w:rPr>
      </w:pPr>
      <w:r w:rsidRPr="00203C83">
        <w:rPr>
          <w:rFonts w:ascii="Times New Roman" w:hAnsi="Times New Roman"/>
          <w:b/>
          <w:bCs/>
          <w:iCs/>
          <w:sz w:val="24"/>
          <w:szCs w:val="24"/>
        </w:rPr>
        <w:t>K čl. I</w:t>
      </w:r>
    </w:p>
    <w:p w:rsidR="00203C83" w:rsidRPr="00203C83" w:rsidP="00203C83">
      <w:pPr>
        <w:bidi w:val="0"/>
        <w:spacing w:after="0" w:line="240" w:lineRule="auto"/>
        <w:jc w:val="both"/>
        <w:rPr>
          <w:rFonts w:ascii="Times New Roman" w:hAnsi="Times New Roman"/>
          <w:bCs/>
          <w:iCs/>
          <w:sz w:val="24"/>
          <w:szCs w:val="24"/>
        </w:rPr>
      </w:pPr>
    </w:p>
    <w:p w:rsidR="00203C83" w:rsidRPr="00203C83" w:rsidP="00203C83">
      <w:pPr>
        <w:bidi w:val="0"/>
        <w:spacing w:after="0" w:line="240" w:lineRule="auto"/>
        <w:jc w:val="both"/>
        <w:rPr>
          <w:rFonts w:ascii="Times New Roman" w:hAnsi="Times New Roman"/>
          <w:bCs/>
          <w:iCs/>
          <w:sz w:val="24"/>
          <w:szCs w:val="24"/>
        </w:rPr>
      </w:pPr>
    </w:p>
    <w:p w:rsidR="00203C83" w:rsidRPr="00203C83" w:rsidP="00203C83">
      <w:pPr>
        <w:bidi w:val="0"/>
        <w:spacing w:after="0"/>
        <w:jc w:val="both"/>
        <w:rPr>
          <w:rFonts w:ascii="Times New Roman" w:hAnsi="Times New Roman"/>
          <w:b/>
          <w:bCs/>
          <w:iCs/>
          <w:sz w:val="24"/>
          <w:szCs w:val="24"/>
        </w:rPr>
      </w:pPr>
      <w:r w:rsidRPr="00203C83">
        <w:rPr>
          <w:rFonts w:ascii="Times New Roman" w:hAnsi="Times New Roman"/>
          <w:b/>
          <w:bCs/>
          <w:iCs/>
          <w:sz w:val="24"/>
          <w:szCs w:val="24"/>
        </w:rPr>
        <w:t>K bodom 1 a 2</w:t>
      </w:r>
    </w:p>
    <w:p w:rsidR="00203C83" w:rsidRPr="00203C83" w:rsidP="00203C83">
      <w:pPr>
        <w:bidi w:val="0"/>
        <w:spacing w:after="0" w:line="240" w:lineRule="auto"/>
        <w:ind w:firstLine="567"/>
        <w:jc w:val="both"/>
        <w:rPr>
          <w:rFonts w:ascii="Times New Roman" w:hAnsi="Times New Roman"/>
          <w:bCs/>
          <w:iCs/>
          <w:sz w:val="24"/>
          <w:szCs w:val="24"/>
        </w:rPr>
      </w:pPr>
      <w:r w:rsidRPr="00203C83">
        <w:rPr>
          <w:rFonts w:ascii="Times New Roman" w:hAnsi="Times New Roman"/>
          <w:bCs/>
          <w:iCs/>
          <w:sz w:val="24"/>
          <w:szCs w:val="24"/>
        </w:rPr>
        <w:t>Znenie predmetného paragrafu sa upravuje tak, aby vymedzil horské oblasti na účel zákona o Horskej záchrannej službe, čo má vysvetľujúci význam, keďže výraz horská oblasť sa používa vo viacerých jeho ustanoveniach.</w:t>
      </w:r>
    </w:p>
    <w:p w:rsidR="00203C83" w:rsidRPr="00203C83" w:rsidP="00203C83">
      <w:pPr>
        <w:bidi w:val="0"/>
        <w:spacing w:after="0" w:line="240" w:lineRule="auto"/>
        <w:jc w:val="both"/>
        <w:rPr>
          <w:rFonts w:ascii="Times New Roman" w:hAnsi="Times New Roman"/>
          <w:bCs/>
          <w:iCs/>
          <w:sz w:val="24"/>
          <w:szCs w:val="24"/>
        </w:rPr>
      </w:pPr>
    </w:p>
    <w:p w:rsidR="00203C83" w:rsidRPr="00203C83" w:rsidP="00203C83">
      <w:pPr>
        <w:bidi w:val="0"/>
        <w:spacing w:after="0"/>
        <w:jc w:val="both"/>
        <w:rPr>
          <w:rFonts w:ascii="Times New Roman" w:hAnsi="Times New Roman"/>
          <w:b/>
          <w:sz w:val="24"/>
          <w:szCs w:val="24"/>
        </w:rPr>
      </w:pPr>
      <w:r w:rsidRPr="00203C83">
        <w:rPr>
          <w:rFonts w:ascii="Times New Roman" w:hAnsi="Times New Roman"/>
          <w:b/>
          <w:sz w:val="24"/>
          <w:szCs w:val="24"/>
        </w:rPr>
        <w:t>K bodu 3</w:t>
      </w:r>
    </w:p>
    <w:p w:rsidR="00203C83" w:rsidRPr="00203C83" w:rsidP="00203C83">
      <w:pPr>
        <w:widowControl w:val="0"/>
        <w:autoSpaceDE w:val="0"/>
        <w:autoSpaceDN w:val="0"/>
        <w:bidi w:val="0"/>
        <w:adjustRightInd w:val="0"/>
        <w:spacing w:after="0" w:line="240" w:lineRule="auto"/>
        <w:ind w:firstLine="567"/>
        <w:jc w:val="both"/>
        <w:rPr>
          <w:rFonts w:ascii="Times New Roman" w:hAnsi="Times New Roman"/>
          <w:sz w:val="24"/>
          <w:szCs w:val="24"/>
        </w:rPr>
      </w:pPr>
      <w:r w:rsidRPr="00203C83">
        <w:rPr>
          <w:rFonts w:ascii="Times New Roman" w:hAnsi="Times New Roman"/>
          <w:sz w:val="24"/>
          <w:szCs w:val="24"/>
        </w:rPr>
        <w:t>Komplexným spôsobom sa vymedzujú úlohy Horskej záchrannej služby. V odseku 1 sa zohľadňuje skutočnosť, že Horská záchranná služba plní úlohy v horských oblastiach, ako aj v jaskyniach na celom území Slovenskej republiky. Mimo Horskej záchrannej služby totiž nejestvuje iná základná zložka integrovaného záchranného systému, ktorá by vykonávala záchranu v zložitom jaskynnom prostredí. Medzi relevantné úlohy tejto rozpočtovej organizácie štátu sa zaraďuje poskytovanie zdravotnej starostlivosti v súlade s príslušným všeobecne záväzným právnym predpisom na úseku zdravotníctva. Horská záchranná služba je od roku 2009 poskytovateľom zdravotnej starostlivosti, konkrétne ide o ambulanciu špecializovanej ambulantnej zdravotnej starostlivosti – ambulanciu horskej záchrannej služby v odbore urgentná medicína, ktorú poskytuje v ťažko prístupnom teréne a v extrémnych podmienkach, kde nemožno zdravotnú starostlivosť zabezpečiť iným poskytovateľom. Týmto spôsobom sa zvyšuje ochrana života a zdravia zranenej osoby.</w:t>
      </w:r>
    </w:p>
    <w:p w:rsidR="00203C83" w:rsidRPr="00203C83" w:rsidP="00203C83">
      <w:pPr>
        <w:widowControl w:val="0"/>
        <w:autoSpaceDE w:val="0"/>
        <w:autoSpaceDN w:val="0"/>
        <w:bidi w:val="0"/>
        <w:adjustRightInd w:val="0"/>
        <w:spacing w:after="0" w:line="240" w:lineRule="auto"/>
        <w:ind w:firstLine="567"/>
        <w:jc w:val="both"/>
        <w:rPr>
          <w:rFonts w:ascii="Times New Roman" w:hAnsi="Times New Roman"/>
          <w:sz w:val="16"/>
          <w:szCs w:val="16"/>
        </w:rPr>
      </w:pPr>
    </w:p>
    <w:p w:rsidR="00203C83" w:rsidRPr="00203C83" w:rsidP="00203C83">
      <w:pPr>
        <w:bidi w:val="0"/>
        <w:spacing w:after="0" w:line="240" w:lineRule="auto"/>
        <w:ind w:firstLine="567"/>
        <w:contextualSpacing/>
        <w:jc w:val="both"/>
        <w:rPr>
          <w:rFonts w:ascii="Times New Roman" w:hAnsi="Times New Roman"/>
          <w:sz w:val="24"/>
          <w:szCs w:val="24"/>
        </w:rPr>
      </w:pPr>
      <w:r w:rsidRPr="00203C83">
        <w:rPr>
          <w:rFonts w:ascii="Times New Roman" w:hAnsi="Times New Roman"/>
          <w:sz w:val="24"/>
          <w:szCs w:val="24"/>
        </w:rPr>
        <w:t>V odseku 2 sa okrem jestvujúcich úloh vymedzujú ďalšie úlohy Horskej záchrannej služby vyplývajúce z jej doterajšej činnosti. Súčinnosť pri dokumentovaní nehody s vážnymi následkami na živote a zdraví je dôležitá vzhľadom na odľahlosť a neprístupnosť terénu pre príslušníkov Policajného zboru. Na účel riadneho zdokumentovania záchrannej činnosti sa navrhuje oprávnenie vyhotoviť záznam o záchrannej činnosti vrátane volania na jednotné európske číslo tiesňového volania 112 a operačné stredisko tiesňového volania Horskej záchrannej služby 18 300 a povinnosť uchovávať registratúrny záznam o záchrannej akcii počas ustanovenej lehoty uloženia; záznam možno použiť napríklad ako dôkazný prostriedok v súdnom alebo inom konaní. Služobná kynológia je v oblasti záchrany v horách a pri nasadení psov na lavínach špecifickou a odlišnou od iných druhov záchrannej kynológie, a preto sa zaraďuje medzi dôležité činnosti Horskej záchrannej služby.</w:t>
      </w:r>
    </w:p>
    <w:p w:rsidR="00203C83" w:rsidRPr="00203C83" w:rsidP="00203C83">
      <w:pPr>
        <w:bidi w:val="0"/>
        <w:spacing w:after="0" w:line="240" w:lineRule="auto"/>
        <w:ind w:firstLine="567"/>
        <w:contextualSpacing/>
        <w:jc w:val="both"/>
        <w:rPr>
          <w:rFonts w:ascii="Times New Roman" w:hAnsi="Times New Roman"/>
          <w:sz w:val="16"/>
          <w:szCs w:val="16"/>
        </w:rPr>
      </w:pPr>
    </w:p>
    <w:p w:rsidR="00203C83" w:rsidRPr="00203C83" w:rsidP="00203C83">
      <w:pPr>
        <w:bidi w:val="0"/>
        <w:spacing w:after="0" w:line="240" w:lineRule="auto"/>
        <w:ind w:firstLine="567"/>
        <w:jc w:val="both"/>
        <w:rPr>
          <w:rFonts w:ascii="Times New Roman" w:hAnsi="Times New Roman"/>
          <w:sz w:val="24"/>
          <w:szCs w:val="24"/>
        </w:rPr>
      </w:pPr>
      <w:r w:rsidRPr="00203C83">
        <w:rPr>
          <w:rFonts w:ascii="Times New Roman" w:hAnsi="Times New Roman"/>
          <w:sz w:val="24"/>
          <w:szCs w:val="24"/>
        </w:rPr>
        <w:t>V odseku 3 sa z úloh Horskej záchrannej služby vyčleňujú také činnosti, ktoré vzhľadom na ich obsah plní výlučne len v horských oblastiach, teda mimo jaskýň.</w:t>
      </w:r>
    </w:p>
    <w:p w:rsidR="00203C83" w:rsidRPr="00203C83" w:rsidP="00203C83">
      <w:pPr>
        <w:bidi w:val="0"/>
        <w:spacing w:after="0" w:line="240" w:lineRule="auto"/>
        <w:ind w:firstLine="567"/>
        <w:jc w:val="both"/>
        <w:rPr>
          <w:rFonts w:ascii="Times New Roman" w:hAnsi="Times New Roman"/>
          <w:sz w:val="16"/>
          <w:szCs w:val="16"/>
        </w:rPr>
      </w:pPr>
    </w:p>
    <w:p w:rsidR="00203C83" w:rsidRPr="00203C83" w:rsidP="00203C83">
      <w:pPr>
        <w:bidi w:val="0"/>
        <w:spacing w:after="0" w:line="240" w:lineRule="auto"/>
        <w:ind w:firstLine="567"/>
        <w:jc w:val="both"/>
        <w:rPr>
          <w:rFonts w:ascii="Times New Roman" w:hAnsi="Times New Roman"/>
          <w:sz w:val="24"/>
          <w:szCs w:val="24"/>
        </w:rPr>
      </w:pPr>
      <w:r w:rsidRPr="00203C83">
        <w:rPr>
          <w:rFonts w:ascii="Times New Roman" w:hAnsi="Times New Roman"/>
          <w:sz w:val="24"/>
          <w:szCs w:val="24"/>
        </w:rPr>
        <w:t>V odseku 4 sa ustanovujú ďalšie aktivity Horskej záchrannej služby, ktoré môže vykonávať za odplatu vzhľadom na predmet svojej činnosti v súlade so zákonom o rozpočtových pravidlách verejnej správy. Sleduje sa zvýšenie bezpečnosti pri športovom a inom (napríklad kultúrnom) podujatí s väčším počtom účastníkov, ako aj na lyžiarskej trati. Vykonávanie preventívnej činnosti v súvislosti s lavínovým nebezpečenstvom na lyžiarskej trati najmä v lyžiarskom stredisku, ktoré je potenciálne ohrozené lavínami, môže odborne posúdiť a eliminovať iba Horská záchranná služba prostredníctvom svojej organizačnej zložky, ktorou je Stredisko lavínovej prevencie. Navrhovaná úprava sa taktiež dotýka záchrannej činnosti vrátane evakuácie na zariadení osobnej lanovej dopravy podľa STN 1909 Bezpečnostné požiadavky na zariadenia určené na osobnú lanovú dopravu Odsun a evakuácia.</w:t>
      </w:r>
    </w:p>
    <w:p w:rsidR="00203C83" w:rsidRPr="00203C83" w:rsidP="00203C83">
      <w:pPr>
        <w:bidi w:val="0"/>
        <w:spacing w:after="0" w:line="240" w:lineRule="auto"/>
        <w:ind w:firstLine="567"/>
        <w:jc w:val="both"/>
        <w:rPr>
          <w:rFonts w:ascii="Times New Roman" w:hAnsi="Times New Roman"/>
          <w:sz w:val="16"/>
          <w:szCs w:val="16"/>
        </w:rPr>
      </w:pPr>
    </w:p>
    <w:p w:rsidR="00203C83" w:rsidRPr="00203C83" w:rsidP="00203C83">
      <w:pPr>
        <w:bidi w:val="0"/>
        <w:spacing w:after="0" w:line="240" w:lineRule="auto"/>
        <w:ind w:firstLine="567"/>
        <w:contextualSpacing/>
        <w:jc w:val="both"/>
        <w:rPr>
          <w:rFonts w:ascii="Times New Roman" w:hAnsi="Times New Roman"/>
          <w:sz w:val="24"/>
          <w:szCs w:val="24"/>
        </w:rPr>
      </w:pPr>
      <w:r w:rsidRPr="00203C83">
        <w:rPr>
          <w:rFonts w:ascii="Times New Roman" w:hAnsi="Times New Roman"/>
          <w:sz w:val="24"/>
          <w:szCs w:val="24"/>
        </w:rPr>
        <w:t>V odseku 5 sa dôvodu značného množstva dopytov od rôznych právnych subjektov ohľadne odborne spôsobilých osôb na záchrannú činnosť navrhuje zverejniť informácie v nevyhnutnom rozsahu na webovom sídle Horskej záchrannej služby a týmto spôsobom odbúrať jej zbytočnú administratívnu záťaž.</w:t>
      </w:r>
    </w:p>
    <w:p w:rsidR="00203C83" w:rsidRPr="00203C83" w:rsidP="00203C83">
      <w:pPr>
        <w:bidi w:val="0"/>
        <w:spacing w:after="0" w:line="240" w:lineRule="auto"/>
        <w:contextualSpacing/>
        <w:jc w:val="both"/>
        <w:rPr>
          <w:rFonts w:ascii="Times New Roman" w:hAnsi="Times New Roman"/>
          <w:sz w:val="24"/>
          <w:szCs w:val="24"/>
        </w:rPr>
      </w:pPr>
    </w:p>
    <w:p w:rsidR="00203C83" w:rsidRPr="00203C83" w:rsidP="00203C83">
      <w:pPr>
        <w:bidi w:val="0"/>
        <w:spacing w:after="0"/>
        <w:jc w:val="both"/>
        <w:rPr>
          <w:rFonts w:ascii="Times New Roman" w:hAnsi="Times New Roman"/>
          <w:b/>
          <w:sz w:val="24"/>
          <w:szCs w:val="24"/>
        </w:rPr>
      </w:pPr>
      <w:r w:rsidRPr="00203C83">
        <w:rPr>
          <w:rFonts w:ascii="Times New Roman" w:hAnsi="Times New Roman"/>
          <w:b/>
          <w:sz w:val="24"/>
          <w:szCs w:val="24"/>
        </w:rPr>
        <w:t>K bodom 4 až 6</w:t>
      </w:r>
    </w:p>
    <w:p w:rsidR="00203C83" w:rsidRPr="00203C83" w:rsidP="00203C83">
      <w:pPr>
        <w:bidi w:val="0"/>
        <w:spacing w:after="0" w:line="240" w:lineRule="auto"/>
        <w:ind w:firstLine="567"/>
        <w:contextualSpacing/>
        <w:jc w:val="both"/>
        <w:rPr>
          <w:rFonts w:ascii="Times New Roman" w:hAnsi="Times New Roman"/>
          <w:sz w:val="24"/>
          <w:szCs w:val="24"/>
        </w:rPr>
      </w:pPr>
      <w:r w:rsidRPr="00203C83">
        <w:rPr>
          <w:rFonts w:ascii="Times New Roman" w:hAnsi="Times New Roman"/>
          <w:sz w:val="24"/>
          <w:szCs w:val="24"/>
        </w:rPr>
        <w:t>Reaguje sa na súvisiaci zákon č. 406/2011 Z. z. o dobrovoľníctve a o zmene a doplnení niektorých zákonov, v ktorom dobrovoľnícka činnosť je viazaná výlučne len na fyzickú osobu – dobrovoľníka, a nie na členstvo v právnickej osobe (občianskom združení). Ponechaním platnej právnej úpravy by v podstate došlo k diskriminácii dobrovoľných záchranárov, ktorí nie sú členmi občianskeho združenia. Inou osobou, ktorá vykonáva činnosť organizovanú Horskou záchrannou službou, nemusí byť len dobrovoľný záchranár, ale napríklad aj hasič alebo figurant pri nácviku záchrannej akcie.</w:t>
      </w:r>
    </w:p>
    <w:p w:rsidR="00203C83" w:rsidRPr="00203C83" w:rsidP="00203C83">
      <w:pPr>
        <w:bidi w:val="0"/>
        <w:spacing w:after="0" w:line="240" w:lineRule="auto"/>
        <w:ind w:firstLine="567"/>
        <w:contextualSpacing/>
        <w:jc w:val="both"/>
        <w:rPr>
          <w:rFonts w:ascii="Times New Roman" w:hAnsi="Times New Roman"/>
          <w:sz w:val="16"/>
          <w:szCs w:val="16"/>
        </w:rPr>
      </w:pPr>
    </w:p>
    <w:p w:rsidR="00203C83" w:rsidRPr="00203C83" w:rsidP="00203C83">
      <w:pPr>
        <w:bidi w:val="0"/>
        <w:spacing w:after="0" w:line="240" w:lineRule="auto"/>
        <w:ind w:firstLine="567"/>
        <w:contextualSpacing/>
        <w:jc w:val="both"/>
        <w:rPr>
          <w:rFonts w:ascii="Times New Roman" w:hAnsi="Times New Roman"/>
          <w:sz w:val="24"/>
          <w:szCs w:val="24"/>
        </w:rPr>
      </w:pPr>
      <w:r w:rsidRPr="00203C83">
        <w:rPr>
          <w:rFonts w:ascii="Times New Roman" w:hAnsi="Times New Roman"/>
          <w:sz w:val="24"/>
          <w:szCs w:val="24"/>
        </w:rPr>
        <w:t>Oprávnenie príslušníka Horskej záchrannej služby a inej príslušnej osoby pri plnení úloh podľa zákona sa má vzťahovať nielen na neobmedzený vstup do horskej oblasti, ale aj do jaskyne.</w:t>
      </w:r>
    </w:p>
    <w:p w:rsidR="00203C83" w:rsidRPr="00203C83" w:rsidP="00203C83">
      <w:pPr>
        <w:bidi w:val="0"/>
        <w:spacing w:after="0" w:line="240" w:lineRule="auto"/>
        <w:ind w:firstLine="567"/>
        <w:contextualSpacing/>
        <w:jc w:val="both"/>
        <w:rPr>
          <w:rFonts w:ascii="Times New Roman" w:hAnsi="Times New Roman"/>
          <w:sz w:val="16"/>
          <w:szCs w:val="16"/>
        </w:rPr>
      </w:pPr>
    </w:p>
    <w:p w:rsidR="00203C83" w:rsidRPr="00203C83" w:rsidP="00203C83">
      <w:pPr>
        <w:bidi w:val="0"/>
        <w:spacing w:after="0" w:line="240" w:lineRule="auto"/>
        <w:ind w:firstLine="567"/>
        <w:contextualSpacing/>
        <w:jc w:val="both"/>
        <w:rPr>
          <w:rFonts w:ascii="Times New Roman" w:hAnsi="Times New Roman"/>
          <w:sz w:val="24"/>
          <w:szCs w:val="24"/>
        </w:rPr>
      </w:pPr>
      <w:r w:rsidRPr="00203C83">
        <w:rPr>
          <w:rFonts w:ascii="Times New Roman" w:hAnsi="Times New Roman"/>
          <w:sz w:val="24"/>
          <w:szCs w:val="24"/>
        </w:rPr>
        <w:t>Rozširujú sa oprávnenia príslušníka Horskej záchrannej služby využívať bezplatne a prednostne zariadenia osobnej lanovej dopravy v prípade preventívnej činnosti pri lavínovom ohrození, napríklad pri posúdení stability snehovej vrstvy a prípadnom preventívnom odstrele nebezpečnej snehovej masy a taktiež pri výkone kontroly dodržiavania ustanovení zákona o Horskej záchrannej službe.</w:t>
      </w: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jc w:val="both"/>
        <w:rPr>
          <w:rFonts w:ascii="Times New Roman" w:hAnsi="Times New Roman"/>
          <w:b/>
          <w:sz w:val="24"/>
          <w:szCs w:val="24"/>
        </w:rPr>
      </w:pPr>
      <w:r w:rsidRPr="00203C83">
        <w:rPr>
          <w:rFonts w:ascii="Times New Roman" w:hAnsi="Times New Roman"/>
          <w:b/>
          <w:sz w:val="24"/>
          <w:szCs w:val="24"/>
        </w:rPr>
        <w:t>K bodu 7</w:t>
      </w:r>
    </w:p>
    <w:p w:rsidR="00203C83" w:rsidRPr="00203C83" w:rsidP="00203C83">
      <w:pPr>
        <w:bidi w:val="0"/>
        <w:spacing w:after="0" w:line="240" w:lineRule="auto"/>
        <w:ind w:firstLine="567"/>
        <w:contextualSpacing/>
        <w:jc w:val="both"/>
        <w:rPr>
          <w:rFonts w:ascii="Times New Roman" w:hAnsi="Times New Roman"/>
          <w:sz w:val="24"/>
          <w:szCs w:val="24"/>
        </w:rPr>
      </w:pPr>
      <w:r w:rsidRPr="00203C83">
        <w:rPr>
          <w:rFonts w:ascii="Times New Roman" w:hAnsi="Times New Roman"/>
          <w:sz w:val="24"/>
          <w:szCs w:val="24"/>
        </w:rPr>
        <w:t>Predmetné ustanovenie sa navrhuje upraviť z dôvodu odstránenia rozdielnej interpretácie. Dochádza totiž k situáciám, že niektorí vlastníci nehnuteľností síce umožnia vstup na nehnuteľnosti, avšak s časovým obmedzením. Týmto spôsobom znemožňujú okamžité plnenie úloh podľa zákona o Horskej záchrannej službe, čo sa negatívne odzrkadľuje pri záchrannej činnosti alebo pátraní po nezvestnom, ako aj pri iných činnostiach, napríklad pri preventívnom odstrele snehovej masy v lokalite ohrozenej lavínou.</w:t>
      </w:r>
    </w:p>
    <w:p w:rsidR="00203C83" w:rsidRPr="00203C83" w:rsidP="00203C83">
      <w:pPr>
        <w:widowControl w:val="0"/>
        <w:autoSpaceDE w:val="0"/>
        <w:autoSpaceDN w:val="0"/>
        <w:bidi w:val="0"/>
        <w:adjustRightInd w:val="0"/>
        <w:spacing w:after="0" w:line="240" w:lineRule="auto"/>
        <w:jc w:val="both"/>
        <w:rPr>
          <w:rFonts w:ascii="Times New Roman" w:hAnsi="Times New Roman"/>
          <w:sz w:val="24"/>
          <w:szCs w:val="24"/>
        </w:rPr>
      </w:pPr>
    </w:p>
    <w:p w:rsidR="00203C83" w:rsidRPr="00203C83" w:rsidP="00203C83">
      <w:pPr>
        <w:bidi w:val="0"/>
        <w:spacing w:after="0"/>
        <w:jc w:val="both"/>
        <w:rPr>
          <w:rFonts w:ascii="Times New Roman" w:hAnsi="Times New Roman"/>
          <w:b/>
          <w:sz w:val="24"/>
          <w:szCs w:val="24"/>
        </w:rPr>
      </w:pPr>
      <w:r w:rsidRPr="00203C83">
        <w:rPr>
          <w:rFonts w:ascii="Times New Roman" w:hAnsi="Times New Roman"/>
          <w:b/>
          <w:sz w:val="24"/>
          <w:szCs w:val="24"/>
        </w:rPr>
        <w:t>K bodu 8</w:t>
      </w:r>
    </w:p>
    <w:p w:rsidR="00203C83" w:rsidRPr="00203C83" w:rsidP="00203C83">
      <w:pPr>
        <w:bidi w:val="0"/>
        <w:spacing w:after="0" w:line="240" w:lineRule="auto"/>
        <w:ind w:firstLine="567"/>
        <w:contextualSpacing/>
        <w:jc w:val="both"/>
        <w:rPr>
          <w:rFonts w:ascii="Times New Roman" w:hAnsi="Times New Roman"/>
          <w:sz w:val="24"/>
          <w:szCs w:val="24"/>
        </w:rPr>
      </w:pPr>
      <w:r w:rsidRPr="00203C83">
        <w:rPr>
          <w:rFonts w:ascii="Times New Roman" w:hAnsi="Times New Roman"/>
          <w:sz w:val="24"/>
          <w:szCs w:val="24"/>
        </w:rPr>
        <w:t>V súlade so zákonom č. 180/2013 Z. z. o organizácii miestnej štátnej správy a o zmene a doplnení niektorých zákonov sa upravuje názov obvodného úradu na názov okresný úrad. Zároveň sa z logického dôvodu za subjekt dohody o náhrade za obmedzenie vlastníckeho práva k nehnuteľnosti ustanovuje Horská záchranná služba namiesto obvodného úradu.</w:t>
      </w:r>
    </w:p>
    <w:p w:rsidR="00203C83" w:rsidRPr="00203C83" w:rsidP="00203C83">
      <w:pPr>
        <w:bidi w:val="0"/>
        <w:spacing w:after="0" w:line="240" w:lineRule="auto"/>
        <w:contextualSpacing/>
        <w:jc w:val="both"/>
        <w:rPr>
          <w:rFonts w:ascii="Times New Roman" w:hAnsi="Times New Roman"/>
          <w:sz w:val="24"/>
          <w:szCs w:val="24"/>
        </w:rPr>
      </w:pPr>
    </w:p>
    <w:p w:rsidR="00203C83" w:rsidRPr="00203C83" w:rsidP="00203C83">
      <w:pPr>
        <w:bidi w:val="0"/>
        <w:spacing w:after="0"/>
        <w:jc w:val="both"/>
        <w:rPr>
          <w:rFonts w:ascii="Times New Roman" w:hAnsi="Times New Roman"/>
          <w:b/>
          <w:sz w:val="24"/>
          <w:szCs w:val="24"/>
        </w:rPr>
      </w:pPr>
      <w:r w:rsidRPr="00203C83">
        <w:rPr>
          <w:rFonts w:ascii="Times New Roman" w:hAnsi="Times New Roman"/>
          <w:b/>
          <w:sz w:val="24"/>
          <w:szCs w:val="24"/>
        </w:rPr>
        <w:t>K bodu 9</w:t>
      </w:r>
    </w:p>
    <w:p w:rsidR="00203C83" w:rsidRPr="00203C83" w:rsidP="00203C83">
      <w:pPr>
        <w:bidi w:val="0"/>
        <w:spacing w:after="0" w:line="240" w:lineRule="auto"/>
        <w:ind w:firstLine="567"/>
        <w:jc w:val="both"/>
        <w:rPr>
          <w:rFonts w:ascii="Times New Roman" w:hAnsi="Times New Roman"/>
          <w:sz w:val="24"/>
          <w:szCs w:val="24"/>
        </w:rPr>
      </w:pPr>
      <w:r w:rsidRPr="00203C83">
        <w:rPr>
          <w:rFonts w:ascii="Times New Roman" w:hAnsi="Times New Roman"/>
          <w:sz w:val="24"/>
          <w:szCs w:val="24"/>
        </w:rPr>
        <w:t>Komplexnejším spôsobom na rozdiel od doteraz platnej právnej úpravy sa navrhujú upraviť práva a povinnosti prevádzkovateľa lyžiarskej trate, a to aj v súvislosti s ustanovením povinností osoby na lyžiarskej trati (bod 10). Novým oprávnením vyplývajúcim zo zákona sa umožňuje prevádzkovateľovi lyžiarskej trate s ohľadom na konkrétne pomery lyžiarskeho strediska ustanoviť pravidlá správania sa na lyžiarskej trati pri zohľadnení zákonom ustanovených povinností osoby nachádzajúcej sa na lyžiarskej trati.</w:t>
      </w: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jc w:val="both"/>
        <w:rPr>
          <w:rFonts w:ascii="Times New Roman" w:hAnsi="Times New Roman"/>
          <w:b/>
          <w:sz w:val="24"/>
          <w:szCs w:val="24"/>
        </w:rPr>
      </w:pPr>
      <w:r w:rsidRPr="00203C83">
        <w:rPr>
          <w:rFonts w:ascii="Times New Roman" w:hAnsi="Times New Roman"/>
          <w:b/>
          <w:sz w:val="24"/>
          <w:szCs w:val="24"/>
        </w:rPr>
        <w:t>K bodu 10</w:t>
      </w:r>
    </w:p>
    <w:p w:rsidR="00203C83" w:rsidRPr="00203C83" w:rsidP="00203C83">
      <w:pPr>
        <w:widowControl w:val="0"/>
        <w:autoSpaceDE w:val="0"/>
        <w:autoSpaceDN w:val="0"/>
        <w:bidi w:val="0"/>
        <w:adjustRightInd w:val="0"/>
        <w:spacing w:after="0" w:line="240" w:lineRule="auto"/>
        <w:ind w:firstLine="567"/>
        <w:jc w:val="both"/>
        <w:rPr>
          <w:rFonts w:ascii="Times New Roman" w:hAnsi="Times New Roman"/>
          <w:sz w:val="24"/>
          <w:szCs w:val="24"/>
        </w:rPr>
      </w:pPr>
      <w:r w:rsidRPr="00203C83">
        <w:rPr>
          <w:rFonts w:ascii="Times New Roman" w:hAnsi="Times New Roman"/>
          <w:sz w:val="24"/>
          <w:szCs w:val="24"/>
        </w:rPr>
        <w:t>Ustanovujú sa základné povinnosti osoby, ktorá sa nachádza na lyžiarskej trati, najmä vzhľadom na narastajúci počet úrazov. Doteraz je predmetná problematika upravená len vo forme vzoru pravidiel správania na lyžiarskej trati vo vykonávacom predpise ministerstva vnútra. Osobitná ochrana sa sleduje u lyžiara a snoubordistu mladšieho ako 15 rokov, ktorého nevyhnutnou súčasťou výstroja na lyžiarskej trati bude ochranná prilba, ktorú bude musieť používať v tomto priestore. Navrhované riešenie prispeje k zvýšeniu bezpečnosti a zníženiu úrazovosti tejto kategórie osôb na lyžiarskych tratiach.</w:t>
      </w:r>
    </w:p>
    <w:p w:rsidR="00203C83" w:rsidRPr="00203C83" w:rsidP="00203C83">
      <w:pPr>
        <w:widowControl w:val="0"/>
        <w:autoSpaceDE w:val="0"/>
        <w:autoSpaceDN w:val="0"/>
        <w:bidi w:val="0"/>
        <w:adjustRightInd w:val="0"/>
        <w:spacing w:after="0" w:line="240" w:lineRule="auto"/>
        <w:jc w:val="both"/>
        <w:rPr>
          <w:rFonts w:ascii="Times New Roman" w:hAnsi="Times New Roman"/>
          <w:sz w:val="24"/>
          <w:szCs w:val="24"/>
        </w:rPr>
      </w:pPr>
    </w:p>
    <w:p w:rsidR="00203C83" w:rsidRPr="00203C83" w:rsidP="00203C83">
      <w:pPr>
        <w:bidi w:val="0"/>
        <w:spacing w:after="0"/>
        <w:jc w:val="both"/>
        <w:rPr>
          <w:rFonts w:ascii="Times New Roman" w:hAnsi="Times New Roman"/>
          <w:b/>
          <w:sz w:val="24"/>
          <w:szCs w:val="24"/>
        </w:rPr>
      </w:pPr>
      <w:r w:rsidRPr="00203C83">
        <w:rPr>
          <w:rFonts w:ascii="Times New Roman" w:hAnsi="Times New Roman"/>
          <w:b/>
          <w:sz w:val="24"/>
          <w:szCs w:val="24"/>
        </w:rPr>
        <w:t>K bodu 11</w:t>
      </w:r>
    </w:p>
    <w:p w:rsidR="00203C83" w:rsidRPr="00203C83" w:rsidP="00203C83">
      <w:pPr>
        <w:bidi w:val="0"/>
        <w:spacing w:after="0" w:line="240" w:lineRule="auto"/>
        <w:ind w:firstLine="567"/>
        <w:jc w:val="both"/>
        <w:rPr>
          <w:rFonts w:ascii="Times New Roman" w:hAnsi="Times New Roman"/>
          <w:sz w:val="24"/>
          <w:szCs w:val="24"/>
        </w:rPr>
      </w:pPr>
      <w:r w:rsidRPr="00203C83">
        <w:rPr>
          <w:rFonts w:ascii="Times New Roman" w:hAnsi="Times New Roman"/>
          <w:sz w:val="24"/>
          <w:szCs w:val="24"/>
        </w:rPr>
        <w:t>Rozširujú sa odôvodnené taxatívne výnimky z povinnosti uhradiť Horskej záchrannej službe náklady spojené s výkonom záchrannej činnosti alebo s pátraním vzhľadom na skutočnosť, že nie je v súlade s morálnymi zásadami vymáhať tieto pohľadávky od pozostalých, keďže okrem straty rodinného príslušníka dochádza aj</w:t>
      </w:r>
      <w:r w:rsidRPr="00203C83">
        <w:rPr>
          <w:rFonts w:ascii="Arial" w:hAnsi="Arial" w:cs="Arial"/>
          <w:color w:val="00B050"/>
          <w:sz w:val="16"/>
          <w:szCs w:val="16"/>
        </w:rPr>
        <w:t xml:space="preserve"> </w:t>
      </w:r>
      <w:r w:rsidRPr="00203C83">
        <w:rPr>
          <w:rFonts w:ascii="Times New Roman" w:hAnsi="Times New Roman"/>
          <w:sz w:val="24"/>
          <w:szCs w:val="24"/>
        </w:rPr>
        <w:t>k finančnému sťaženiu ich životnej situácie. Ide približne o 18 osôb v kalendárnom roku, pričom finančné náklady na túto činnosť sú takmer zanedbateľné.</w:t>
      </w: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jc w:val="both"/>
        <w:rPr>
          <w:rFonts w:ascii="Times New Roman" w:hAnsi="Times New Roman"/>
          <w:b/>
          <w:sz w:val="24"/>
          <w:szCs w:val="24"/>
        </w:rPr>
      </w:pPr>
      <w:r w:rsidRPr="00203C83">
        <w:rPr>
          <w:rFonts w:ascii="Times New Roman" w:hAnsi="Times New Roman"/>
          <w:b/>
          <w:sz w:val="24"/>
          <w:szCs w:val="24"/>
        </w:rPr>
        <w:t>K bodu 12</w:t>
      </w:r>
    </w:p>
    <w:p w:rsidR="00203C83" w:rsidRPr="00203C83" w:rsidP="00203C83">
      <w:pPr>
        <w:bidi w:val="0"/>
        <w:spacing w:after="0" w:line="240" w:lineRule="auto"/>
        <w:ind w:firstLine="567"/>
        <w:jc w:val="both"/>
        <w:rPr>
          <w:rFonts w:ascii="Times New Roman" w:hAnsi="Times New Roman"/>
          <w:sz w:val="24"/>
          <w:szCs w:val="24"/>
        </w:rPr>
      </w:pPr>
      <w:r w:rsidRPr="00203C83">
        <w:rPr>
          <w:rFonts w:ascii="Times New Roman" w:hAnsi="Times New Roman"/>
          <w:sz w:val="24"/>
          <w:szCs w:val="24"/>
        </w:rPr>
        <w:t>V súlade s osobitnou úpravou hospodárenia rozpočtovej organizácie štátu v zákone o rozpočtových pravidlách verejnej správy sa navrhuje príjmy Horskej záchrannej služby získané zo záchrannej činnosti a pátrania po nezvestnom účelovo viazať na vykonávanie odbornej spôsobilosti zmluvných dobrovoľných záchranárov a ich zabezpečenie prostriedkami bezpečnosti a ochrany zdravia pri práci.</w:t>
      </w: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jc w:val="both"/>
        <w:rPr>
          <w:rFonts w:ascii="Times New Roman" w:hAnsi="Times New Roman"/>
          <w:b/>
          <w:sz w:val="24"/>
          <w:szCs w:val="24"/>
        </w:rPr>
      </w:pPr>
      <w:r w:rsidRPr="00203C83">
        <w:rPr>
          <w:rFonts w:ascii="Times New Roman" w:hAnsi="Times New Roman"/>
          <w:b/>
          <w:sz w:val="24"/>
          <w:szCs w:val="24"/>
        </w:rPr>
        <w:t>K bodom 13 a 18</w:t>
      </w:r>
    </w:p>
    <w:p w:rsidR="00203C83" w:rsidRPr="00203C83" w:rsidP="00203C83">
      <w:pPr>
        <w:bidi w:val="0"/>
        <w:spacing w:after="0" w:line="240" w:lineRule="auto"/>
        <w:ind w:firstLine="567"/>
        <w:contextualSpacing/>
        <w:jc w:val="both"/>
        <w:rPr>
          <w:rFonts w:ascii="Times New Roman" w:hAnsi="Times New Roman"/>
          <w:sz w:val="24"/>
          <w:szCs w:val="24"/>
        </w:rPr>
      </w:pPr>
      <w:r w:rsidRPr="00203C83">
        <w:rPr>
          <w:rFonts w:ascii="Times New Roman" w:hAnsi="Times New Roman"/>
          <w:sz w:val="24"/>
          <w:szCs w:val="24"/>
        </w:rPr>
        <w:t>Aktualizujú sa vnútorné odkazy s ohľadom na navrhované znenie predmetnej novely.</w:t>
      </w: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jc w:val="both"/>
        <w:rPr>
          <w:rFonts w:ascii="Times New Roman" w:hAnsi="Times New Roman"/>
          <w:b/>
          <w:sz w:val="24"/>
          <w:szCs w:val="24"/>
        </w:rPr>
      </w:pPr>
      <w:r w:rsidRPr="00203C83">
        <w:rPr>
          <w:rFonts w:ascii="Times New Roman" w:hAnsi="Times New Roman"/>
          <w:b/>
          <w:sz w:val="24"/>
          <w:szCs w:val="24"/>
        </w:rPr>
        <w:t>K bodu 14</w:t>
      </w:r>
    </w:p>
    <w:p w:rsidR="00203C83" w:rsidRPr="00203C83" w:rsidP="00203C83">
      <w:pPr>
        <w:bidi w:val="0"/>
        <w:spacing w:after="0" w:line="240" w:lineRule="auto"/>
        <w:ind w:firstLine="567"/>
        <w:jc w:val="both"/>
        <w:rPr>
          <w:rFonts w:ascii="Times New Roman" w:hAnsi="Times New Roman"/>
          <w:sz w:val="24"/>
          <w:szCs w:val="24"/>
        </w:rPr>
      </w:pPr>
      <w:r w:rsidRPr="00203C83">
        <w:rPr>
          <w:rFonts w:ascii="Times New Roman" w:hAnsi="Times New Roman"/>
          <w:sz w:val="24"/>
          <w:szCs w:val="24"/>
        </w:rPr>
        <w:t>Zvýrazňuje sa skutočnosť, že ide o výkon záchrannej činnosti podľa zákona o Horskej záchrannej službe.</w:t>
      </w: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jc w:val="both"/>
        <w:rPr>
          <w:rFonts w:ascii="Times New Roman" w:hAnsi="Times New Roman"/>
          <w:b/>
          <w:sz w:val="24"/>
          <w:szCs w:val="24"/>
        </w:rPr>
      </w:pPr>
      <w:r w:rsidRPr="00203C83">
        <w:rPr>
          <w:rFonts w:ascii="Times New Roman" w:hAnsi="Times New Roman"/>
          <w:b/>
          <w:sz w:val="24"/>
          <w:szCs w:val="24"/>
        </w:rPr>
        <w:t>K bodom 15 a 16</w:t>
      </w:r>
    </w:p>
    <w:p w:rsidR="00203C83" w:rsidRPr="00203C83" w:rsidP="00203C83">
      <w:pPr>
        <w:bidi w:val="0"/>
        <w:spacing w:after="0" w:line="240" w:lineRule="auto"/>
        <w:ind w:firstLine="567"/>
        <w:jc w:val="both"/>
        <w:rPr>
          <w:rFonts w:ascii="Times New Roman" w:hAnsi="Times New Roman"/>
          <w:sz w:val="24"/>
          <w:szCs w:val="24"/>
        </w:rPr>
      </w:pPr>
      <w:r w:rsidRPr="00203C83">
        <w:rPr>
          <w:rFonts w:ascii="Times New Roman" w:hAnsi="Times New Roman"/>
          <w:sz w:val="24"/>
          <w:szCs w:val="24"/>
        </w:rPr>
        <w:t>Upravuje sa chybný vnútorný odkaz a tiež číslovanie odkazov na zabezpečenie ich logickej postupnosti.</w:t>
      </w: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jc w:val="both"/>
        <w:rPr>
          <w:rFonts w:ascii="Times New Roman" w:hAnsi="Times New Roman"/>
          <w:b/>
          <w:sz w:val="24"/>
          <w:szCs w:val="24"/>
        </w:rPr>
      </w:pPr>
      <w:r w:rsidRPr="00203C83">
        <w:rPr>
          <w:rFonts w:ascii="Times New Roman" w:hAnsi="Times New Roman"/>
          <w:b/>
          <w:sz w:val="24"/>
          <w:szCs w:val="24"/>
        </w:rPr>
        <w:t>K bodu 17</w:t>
      </w:r>
    </w:p>
    <w:p w:rsidR="00203C83" w:rsidRPr="00203C83" w:rsidP="00203C83">
      <w:pPr>
        <w:widowControl w:val="0"/>
        <w:autoSpaceDE w:val="0"/>
        <w:autoSpaceDN w:val="0"/>
        <w:bidi w:val="0"/>
        <w:adjustRightInd w:val="0"/>
        <w:spacing w:after="0" w:line="240" w:lineRule="auto"/>
        <w:ind w:firstLine="567"/>
        <w:contextualSpacing/>
        <w:jc w:val="both"/>
        <w:rPr>
          <w:rFonts w:ascii="Times New Roman" w:hAnsi="Times New Roman"/>
          <w:sz w:val="24"/>
          <w:szCs w:val="24"/>
        </w:rPr>
      </w:pPr>
      <w:r w:rsidRPr="00203C83">
        <w:rPr>
          <w:rFonts w:ascii="Times New Roman" w:hAnsi="Times New Roman"/>
          <w:sz w:val="24"/>
          <w:szCs w:val="24"/>
        </w:rPr>
        <w:t>Navrhuje sa posilniť právomoc Horskej záchrannej služby o výkon dozoru nad dodržiavaním povinností ustanovených zákonom z dôvodu, že doposiaľ príslušný miestny orgán štátnej správy nie je personálne a technicky dostatočne vybavený na výkon kontrolnej činnosti na niektorých miestach v exponovanom vysokohorskom prostredí.</w:t>
      </w:r>
    </w:p>
    <w:p w:rsidR="00203C83" w:rsidRPr="00203C83" w:rsidP="00203C83">
      <w:pPr>
        <w:bidi w:val="0"/>
        <w:spacing w:after="0" w:line="240" w:lineRule="auto"/>
        <w:jc w:val="both"/>
        <w:rPr>
          <w:rFonts w:ascii="Times New Roman" w:hAnsi="Times New Roman"/>
          <w:sz w:val="24"/>
          <w:szCs w:val="24"/>
        </w:rPr>
      </w:pPr>
    </w:p>
    <w:p w:rsidR="00203C83" w:rsidRPr="00203C83" w:rsidP="00203C83">
      <w:pPr>
        <w:bidi w:val="0"/>
        <w:spacing w:after="0"/>
        <w:jc w:val="both"/>
        <w:rPr>
          <w:rFonts w:ascii="Times New Roman" w:hAnsi="Times New Roman"/>
          <w:b/>
          <w:sz w:val="24"/>
          <w:szCs w:val="24"/>
        </w:rPr>
      </w:pPr>
      <w:r w:rsidRPr="00203C83">
        <w:rPr>
          <w:rFonts w:ascii="Times New Roman" w:hAnsi="Times New Roman"/>
          <w:b/>
          <w:sz w:val="24"/>
          <w:szCs w:val="24"/>
        </w:rPr>
        <w:t>K bodom 19 a 20</w:t>
      </w:r>
    </w:p>
    <w:p w:rsidR="00203C83" w:rsidRPr="00203C83" w:rsidP="00203C83">
      <w:pPr>
        <w:bidi w:val="0"/>
        <w:spacing w:after="0" w:line="240" w:lineRule="auto"/>
        <w:ind w:firstLine="567"/>
        <w:jc w:val="both"/>
        <w:rPr>
          <w:rFonts w:ascii="Times New Roman" w:hAnsi="Times New Roman"/>
          <w:sz w:val="24"/>
          <w:szCs w:val="24"/>
        </w:rPr>
      </w:pPr>
      <w:r w:rsidRPr="00203C83">
        <w:rPr>
          <w:rFonts w:ascii="Times New Roman" w:hAnsi="Times New Roman"/>
          <w:sz w:val="24"/>
          <w:szCs w:val="24"/>
        </w:rPr>
        <w:t>Ide o zmenu názvu obvodného úradu so zreteľom na osobitný zákon, ktorým sa ustanovila terajšia organizácia miestnej štátnej správy (zákon č. 180/2013 Z. z.). Zároveň sa vykonáva zmena v príslušnom vnútornom odkaze vynútená textom novely.</w:t>
      </w:r>
    </w:p>
    <w:p w:rsidR="00203C83" w:rsidRPr="00203C83" w:rsidP="00203C83">
      <w:pPr>
        <w:widowControl w:val="0"/>
        <w:autoSpaceDE w:val="0"/>
        <w:autoSpaceDN w:val="0"/>
        <w:bidi w:val="0"/>
        <w:adjustRightInd w:val="0"/>
        <w:spacing w:after="0" w:line="240" w:lineRule="auto"/>
        <w:jc w:val="both"/>
        <w:rPr>
          <w:rFonts w:ascii="Times New Roman" w:hAnsi="Times New Roman"/>
          <w:sz w:val="24"/>
          <w:szCs w:val="24"/>
        </w:rPr>
      </w:pPr>
    </w:p>
    <w:p w:rsidR="00203C83" w:rsidRPr="00203C83" w:rsidP="00203C83">
      <w:pPr>
        <w:widowControl w:val="0"/>
        <w:autoSpaceDE w:val="0"/>
        <w:autoSpaceDN w:val="0"/>
        <w:bidi w:val="0"/>
        <w:adjustRightInd w:val="0"/>
        <w:spacing w:after="0" w:line="240" w:lineRule="auto"/>
        <w:jc w:val="both"/>
        <w:rPr>
          <w:rFonts w:ascii="Times New Roman" w:hAnsi="Times New Roman"/>
          <w:sz w:val="24"/>
          <w:szCs w:val="24"/>
        </w:rPr>
      </w:pPr>
    </w:p>
    <w:p w:rsidR="00203C83" w:rsidRPr="00203C83" w:rsidP="00203C83">
      <w:pPr>
        <w:widowControl w:val="0"/>
        <w:autoSpaceDE w:val="0"/>
        <w:autoSpaceDN w:val="0"/>
        <w:bidi w:val="0"/>
        <w:adjustRightInd w:val="0"/>
        <w:spacing w:after="0" w:line="240" w:lineRule="auto"/>
        <w:jc w:val="both"/>
        <w:rPr>
          <w:rFonts w:ascii="Times New Roman" w:hAnsi="Times New Roman"/>
          <w:sz w:val="24"/>
          <w:szCs w:val="24"/>
        </w:rPr>
      </w:pPr>
    </w:p>
    <w:p w:rsidR="00203C83" w:rsidRPr="00203C83" w:rsidP="00203C83">
      <w:pPr>
        <w:widowControl w:val="0"/>
        <w:autoSpaceDE w:val="0"/>
        <w:autoSpaceDN w:val="0"/>
        <w:bidi w:val="0"/>
        <w:adjustRightInd w:val="0"/>
        <w:spacing w:after="0" w:line="240" w:lineRule="auto"/>
        <w:jc w:val="both"/>
        <w:rPr>
          <w:rFonts w:ascii="Times New Roman" w:hAnsi="Times New Roman"/>
          <w:sz w:val="24"/>
          <w:szCs w:val="24"/>
        </w:rPr>
      </w:pPr>
    </w:p>
    <w:p w:rsidR="00203C83" w:rsidRPr="00203C83" w:rsidP="00203C83">
      <w:pPr>
        <w:bidi w:val="0"/>
        <w:spacing w:after="0"/>
        <w:jc w:val="both"/>
        <w:rPr>
          <w:rFonts w:ascii="Times New Roman" w:hAnsi="Times New Roman"/>
          <w:b/>
          <w:bCs/>
          <w:iCs/>
          <w:sz w:val="24"/>
          <w:szCs w:val="24"/>
        </w:rPr>
      </w:pPr>
      <w:r w:rsidRPr="00203C83">
        <w:rPr>
          <w:rFonts w:ascii="Times New Roman" w:hAnsi="Times New Roman"/>
          <w:b/>
          <w:bCs/>
          <w:iCs/>
          <w:sz w:val="24"/>
          <w:szCs w:val="24"/>
        </w:rPr>
        <w:t>K čl. II</w:t>
      </w:r>
    </w:p>
    <w:p w:rsidR="00203C83" w:rsidRPr="00203C83" w:rsidP="00203C83">
      <w:pPr>
        <w:bidi w:val="0"/>
        <w:spacing w:after="0" w:line="240" w:lineRule="auto"/>
        <w:ind w:firstLine="567"/>
        <w:contextualSpacing/>
        <w:jc w:val="both"/>
        <w:rPr>
          <w:rFonts w:ascii="Times New Roman" w:hAnsi="Times New Roman"/>
          <w:sz w:val="24"/>
          <w:szCs w:val="24"/>
        </w:rPr>
      </w:pPr>
      <w:r w:rsidRPr="00203C83">
        <w:rPr>
          <w:rFonts w:ascii="Times New Roman" w:hAnsi="Times New Roman"/>
          <w:sz w:val="24"/>
          <w:szCs w:val="24"/>
        </w:rPr>
        <w:t>V navrhovanej účinnosti zákona sa zohľadňuje predpokladaná dĺžka legislatívneho procesu.</w:t>
      </w:r>
    </w:p>
    <w:p w:rsidR="00203C83" w:rsidRPr="00203C83" w:rsidP="00203C83">
      <w:pPr>
        <w:bidi w:val="0"/>
        <w:spacing w:after="0" w:line="240" w:lineRule="auto"/>
        <w:ind w:firstLine="567"/>
        <w:contextualSpacing/>
        <w:jc w:val="both"/>
        <w:rPr>
          <w:rFonts w:ascii="Times New Roman" w:hAnsi="Times New Roman"/>
          <w:sz w:val="24"/>
          <w:szCs w:val="24"/>
        </w:rPr>
      </w:pPr>
    </w:p>
    <w:p w:rsidR="00203C83" w:rsidRPr="00203C83" w:rsidP="00203C83">
      <w:pPr>
        <w:bidi w:val="0"/>
        <w:spacing w:after="0" w:line="240" w:lineRule="auto"/>
        <w:ind w:firstLine="567"/>
        <w:contextualSpacing/>
        <w:jc w:val="both"/>
        <w:rPr>
          <w:rFonts w:ascii="Times New Roman" w:hAnsi="Times New Roman"/>
          <w:sz w:val="24"/>
          <w:szCs w:val="24"/>
        </w:rPr>
      </w:pPr>
    </w:p>
    <w:p w:rsidR="00203C83" w:rsidRPr="00203C83" w:rsidP="00203C83">
      <w:pPr>
        <w:bidi w:val="0"/>
        <w:spacing w:after="0" w:line="240" w:lineRule="auto"/>
        <w:ind w:firstLine="567"/>
        <w:contextualSpacing/>
        <w:jc w:val="both"/>
        <w:rPr>
          <w:rFonts w:ascii="Times New Roman" w:hAnsi="Times New Roman"/>
          <w:sz w:val="24"/>
          <w:szCs w:val="24"/>
        </w:rPr>
      </w:pPr>
    </w:p>
    <w:p w:rsidR="00203C83" w:rsidRPr="00203C83" w:rsidP="00203C83">
      <w:pPr>
        <w:bidi w:val="0"/>
        <w:spacing w:after="0" w:line="240" w:lineRule="auto"/>
        <w:jc w:val="both"/>
        <w:rPr>
          <w:rFonts w:ascii="Times New Roman" w:hAnsi="Times New Roman" w:cs="Times New Roman"/>
          <w:sz w:val="24"/>
          <w:szCs w:val="24"/>
        </w:rPr>
      </w:pPr>
      <w:r w:rsidRPr="00203C83">
        <w:rPr>
          <w:rFonts w:ascii="Times New Roman" w:hAnsi="Times New Roman" w:cs="Times New Roman"/>
          <w:sz w:val="24"/>
          <w:szCs w:val="24"/>
        </w:rPr>
        <w:t>Bratislava 27. máj 2015</w:t>
      </w:r>
    </w:p>
    <w:p w:rsidR="00203C83" w:rsidRPr="00203C83" w:rsidP="00203C83">
      <w:pPr>
        <w:bidi w:val="0"/>
        <w:spacing w:after="0" w:line="240" w:lineRule="auto"/>
        <w:jc w:val="center"/>
        <w:rPr>
          <w:rFonts w:ascii="Times New Roman" w:hAnsi="Times New Roman" w:cs="Times New Roman"/>
          <w:sz w:val="24"/>
          <w:szCs w:val="24"/>
        </w:rPr>
      </w:pPr>
    </w:p>
    <w:p w:rsidR="00203C83" w:rsidRPr="00203C83" w:rsidP="00203C83">
      <w:pPr>
        <w:bidi w:val="0"/>
        <w:spacing w:after="0" w:line="240" w:lineRule="auto"/>
        <w:jc w:val="center"/>
        <w:rPr>
          <w:rFonts w:ascii="Times New Roman" w:hAnsi="Times New Roman" w:cs="Times New Roman"/>
          <w:sz w:val="24"/>
          <w:szCs w:val="24"/>
        </w:rPr>
      </w:pPr>
    </w:p>
    <w:p w:rsidR="00203C83" w:rsidRPr="00203C83" w:rsidP="00203C83">
      <w:pPr>
        <w:bidi w:val="0"/>
        <w:spacing w:after="0" w:line="240" w:lineRule="auto"/>
        <w:jc w:val="center"/>
        <w:rPr>
          <w:rFonts w:ascii="Times New Roman" w:hAnsi="Times New Roman" w:cs="Times New Roman"/>
          <w:sz w:val="24"/>
          <w:szCs w:val="24"/>
        </w:rPr>
      </w:pPr>
    </w:p>
    <w:p w:rsidR="00203C83" w:rsidRPr="00203C83" w:rsidP="00203C83">
      <w:pPr>
        <w:bidi w:val="0"/>
        <w:spacing w:after="0" w:line="240" w:lineRule="auto"/>
        <w:jc w:val="center"/>
        <w:rPr>
          <w:rFonts w:ascii="Times New Roman" w:hAnsi="Times New Roman" w:cs="Times New Roman"/>
          <w:sz w:val="24"/>
          <w:szCs w:val="24"/>
        </w:rPr>
      </w:pPr>
    </w:p>
    <w:p w:rsidR="00203C83" w:rsidRPr="00203C83" w:rsidP="00203C83">
      <w:pPr>
        <w:bidi w:val="0"/>
        <w:spacing w:after="0" w:line="240" w:lineRule="auto"/>
        <w:jc w:val="center"/>
        <w:rPr>
          <w:rFonts w:ascii="Times New Roman" w:hAnsi="Times New Roman" w:cs="Times New Roman"/>
          <w:sz w:val="24"/>
          <w:szCs w:val="24"/>
        </w:rPr>
      </w:pPr>
    </w:p>
    <w:p w:rsidR="00203C83" w:rsidRPr="00203C83" w:rsidP="00203C83">
      <w:pPr>
        <w:bidi w:val="0"/>
        <w:spacing w:line="240" w:lineRule="auto"/>
        <w:ind w:firstLine="284"/>
        <w:jc w:val="center"/>
        <w:rPr>
          <w:rFonts w:ascii="Times New Roman" w:hAnsi="Times New Roman" w:cs="Times New Roman"/>
          <w:b/>
          <w:sz w:val="24"/>
          <w:szCs w:val="24"/>
        </w:rPr>
      </w:pPr>
      <w:r w:rsidRPr="00203C83">
        <w:rPr>
          <w:rFonts w:ascii="Times New Roman" w:hAnsi="Times New Roman" w:cs="Times New Roman"/>
          <w:b/>
          <w:sz w:val="24"/>
          <w:szCs w:val="24"/>
        </w:rPr>
        <w:t>Robert Fico</w:t>
      </w:r>
      <w:r w:rsidR="00466EC2">
        <w:rPr>
          <w:rFonts w:ascii="Times New Roman" w:hAnsi="Times New Roman" w:cs="Times New Roman"/>
          <w:b/>
          <w:sz w:val="24"/>
          <w:szCs w:val="24"/>
        </w:rPr>
        <w:t xml:space="preserve"> v. r.</w:t>
      </w:r>
    </w:p>
    <w:p w:rsidR="00203C83" w:rsidRPr="00203C83" w:rsidP="00203C83">
      <w:pPr>
        <w:bidi w:val="0"/>
        <w:spacing w:after="0" w:line="240" w:lineRule="auto"/>
        <w:ind w:firstLine="284"/>
        <w:jc w:val="center"/>
        <w:rPr>
          <w:rFonts w:ascii="Times New Roman" w:hAnsi="Times New Roman" w:cs="Times New Roman"/>
          <w:sz w:val="24"/>
          <w:szCs w:val="24"/>
        </w:rPr>
      </w:pPr>
      <w:r w:rsidRPr="00203C83">
        <w:rPr>
          <w:rFonts w:ascii="Times New Roman" w:hAnsi="Times New Roman" w:cs="Times New Roman"/>
          <w:sz w:val="24"/>
          <w:szCs w:val="24"/>
        </w:rPr>
        <w:t>predseda vlády Slovenskej republiky</w:t>
      </w:r>
    </w:p>
    <w:p w:rsidR="00203C83" w:rsidRPr="00203C83" w:rsidP="00203C83">
      <w:pPr>
        <w:bidi w:val="0"/>
        <w:spacing w:after="0" w:line="240" w:lineRule="auto"/>
        <w:jc w:val="center"/>
        <w:rPr>
          <w:rFonts w:ascii="Times New Roman" w:hAnsi="Times New Roman" w:cs="Times New Roman"/>
          <w:sz w:val="24"/>
          <w:szCs w:val="24"/>
        </w:rPr>
      </w:pPr>
    </w:p>
    <w:p w:rsidR="00203C83" w:rsidRPr="00203C83" w:rsidP="00203C83">
      <w:pPr>
        <w:bidi w:val="0"/>
        <w:spacing w:after="0" w:line="240" w:lineRule="auto"/>
        <w:jc w:val="center"/>
        <w:rPr>
          <w:rFonts w:ascii="Times New Roman" w:hAnsi="Times New Roman" w:cs="Times New Roman"/>
          <w:sz w:val="24"/>
          <w:szCs w:val="24"/>
        </w:rPr>
      </w:pPr>
    </w:p>
    <w:p w:rsidR="00203C83" w:rsidRPr="00203C83" w:rsidP="00203C83">
      <w:pPr>
        <w:bidi w:val="0"/>
        <w:spacing w:after="0" w:line="240" w:lineRule="auto"/>
        <w:jc w:val="center"/>
        <w:rPr>
          <w:rFonts w:ascii="Times New Roman" w:hAnsi="Times New Roman" w:cs="Times New Roman"/>
          <w:sz w:val="24"/>
          <w:szCs w:val="24"/>
        </w:rPr>
      </w:pPr>
    </w:p>
    <w:p w:rsidR="00203C83" w:rsidRPr="00203C83" w:rsidP="00203C83">
      <w:pPr>
        <w:bidi w:val="0"/>
        <w:spacing w:after="0" w:line="240" w:lineRule="auto"/>
        <w:jc w:val="center"/>
        <w:rPr>
          <w:rFonts w:ascii="Times New Roman" w:hAnsi="Times New Roman" w:cs="Times New Roman"/>
          <w:sz w:val="24"/>
          <w:szCs w:val="24"/>
        </w:rPr>
      </w:pPr>
    </w:p>
    <w:p w:rsidR="00203C83" w:rsidRPr="00203C83" w:rsidP="00203C83">
      <w:pPr>
        <w:bidi w:val="0"/>
        <w:spacing w:after="0" w:line="240" w:lineRule="auto"/>
        <w:jc w:val="center"/>
        <w:rPr>
          <w:rFonts w:ascii="Times New Roman" w:hAnsi="Times New Roman" w:cs="Times New Roman"/>
          <w:sz w:val="24"/>
          <w:szCs w:val="24"/>
        </w:rPr>
      </w:pPr>
    </w:p>
    <w:p w:rsidR="00203C83" w:rsidRPr="00203C83" w:rsidP="00203C83">
      <w:pPr>
        <w:bidi w:val="0"/>
        <w:spacing w:line="240" w:lineRule="auto"/>
        <w:ind w:firstLine="284"/>
        <w:jc w:val="center"/>
        <w:rPr>
          <w:rFonts w:ascii="Times New Roman" w:hAnsi="Times New Roman" w:cs="Times New Roman"/>
          <w:b/>
          <w:sz w:val="24"/>
          <w:szCs w:val="24"/>
        </w:rPr>
      </w:pPr>
      <w:r w:rsidRPr="00203C83">
        <w:rPr>
          <w:rFonts w:ascii="Times New Roman" w:hAnsi="Times New Roman" w:cs="Times New Roman"/>
          <w:b/>
          <w:sz w:val="24"/>
          <w:szCs w:val="24"/>
        </w:rPr>
        <w:t>Robert Kaliňák</w:t>
      </w:r>
      <w:r w:rsidR="00466EC2">
        <w:rPr>
          <w:rFonts w:ascii="Times New Roman" w:hAnsi="Times New Roman" w:cs="Times New Roman"/>
          <w:b/>
          <w:sz w:val="24"/>
          <w:szCs w:val="24"/>
        </w:rPr>
        <w:t xml:space="preserve"> v. r.</w:t>
      </w:r>
    </w:p>
    <w:p w:rsidR="00203C83" w:rsidRPr="00203C83" w:rsidP="00203C83">
      <w:pPr>
        <w:bidi w:val="0"/>
        <w:ind w:firstLine="284"/>
        <w:jc w:val="center"/>
        <w:rPr>
          <w:rFonts w:ascii="Times New Roman" w:hAnsi="Times New Roman" w:cs="Times New Roman"/>
          <w:sz w:val="24"/>
          <w:szCs w:val="24"/>
        </w:rPr>
      </w:pPr>
      <w:r w:rsidRPr="00203C83">
        <w:rPr>
          <w:rFonts w:ascii="Times New Roman" w:hAnsi="Times New Roman" w:cs="Times New Roman"/>
          <w:sz w:val="24"/>
          <w:szCs w:val="24"/>
        </w:rPr>
        <w:t>podpredseda vlády a minister vnútra Slovenskej republiky</w:t>
      </w:r>
    </w:p>
    <w:p w:rsidR="00203C83" w:rsidRPr="00203C83" w:rsidP="00203C83">
      <w:pPr>
        <w:bidi w:val="0"/>
        <w:spacing w:after="0" w:line="240" w:lineRule="auto"/>
        <w:contextualSpacing/>
        <w:jc w:val="both"/>
        <w:rPr>
          <w:rFonts w:ascii="Times New Roman" w:hAnsi="Times New Roman" w:cs="Times New Roman"/>
          <w:sz w:val="24"/>
          <w:szCs w:val="24"/>
        </w:rPr>
      </w:pPr>
    </w:p>
    <w:p w:rsidR="00D1376D">
      <w:pPr>
        <w:bidi w:val="0"/>
      </w:pPr>
    </w:p>
    <w:sectPr w:rsidSect="00D82A47">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47">
    <w:pPr>
      <w:pStyle w:val="Footer"/>
      <w:bidi w:val="0"/>
      <w:jc w:val="center"/>
    </w:pPr>
    <w:r w:rsidR="00203C83">
      <w:fldChar w:fldCharType="begin"/>
    </w:r>
    <w:r w:rsidR="00203C83">
      <w:instrText>PAGE   \* MERGEFORMAT</w:instrText>
    </w:r>
    <w:r w:rsidR="00203C83">
      <w:fldChar w:fldCharType="separate"/>
    </w:r>
    <w:r w:rsidR="007472BD">
      <w:rPr>
        <w:noProof/>
      </w:rPr>
      <w:t>9</w:t>
    </w:r>
    <w:r w:rsidR="00203C83">
      <w:fldChar w:fldCharType="end"/>
    </w:r>
  </w:p>
  <w:p w:rsidR="00D82A47">
    <w:pPr>
      <w:pStyle w:val="Footer"/>
      <w:bidi w:val="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203C83"/>
    <w:rsid w:val="00190CC8"/>
    <w:rsid w:val="00203C83"/>
    <w:rsid w:val="00466EC2"/>
    <w:rsid w:val="007472BD"/>
    <w:rsid w:val="00D1376D"/>
    <w:rsid w:val="00D74BDA"/>
    <w:rsid w:val="00D82A4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203C83"/>
    <w:pPr>
      <w:tabs>
        <w:tab w:val="center" w:pos="4536"/>
        <w:tab w:val="right" w:pos="9072"/>
      </w:tabs>
      <w:spacing w:after="0" w:line="240" w:lineRule="auto"/>
      <w:jc w:val="left"/>
    </w:pPr>
  </w:style>
  <w:style w:type="character" w:customStyle="1" w:styleId="FooterChar">
    <w:name w:val="Footer Char"/>
    <w:basedOn w:val="DefaultParagraphFont"/>
    <w:link w:val="Footer"/>
    <w:uiPriority w:val="99"/>
    <w:locked/>
    <w:rsid w:val="00203C83"/>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9</Pages>
  <Words>2180</Words>
  <Characters>12430</Characters>
  <Application>Microsoft Office Word</Application>
  <DocSecurity>0</DocSecurity>
  <Lines>0</Lines>
  <Paragraphs>0</Paragraphs>
  <ScaleCrop>false</ScaleCrop>
  <Company>MVSR</Company>
  <LinksUpToDate>false</LinksUpToDate>
  <CharactersWithSpaces>14581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Wiedemannová</dc:creator>
  <cp:lastModifiedBy>Gašparíková, Jarmila</cp:lastModifiedBy>
  <cp:revision>2</cp:revision>
  <dcterms:created xsi:type="dcterms:W3CDTF">2015-05-29T13:51:00Z</dcterms:created>
  <dcterms:modified xsi:type="dcterms:W3CDTF">2015-05-29T13:51:00Z</dcterms:modified>
</cp:coreProperties>
</file>