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27C4" w:rsidP="00E227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E227C4" w:rsidP="00E227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E227C4" w:rsidP="00E227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27C4" w:rsidP="00E227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27C4" w:rsidP="00E227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 o pôsobnosti pre oblasť prístupu ku genetickým zdrojom a využívania prínosov vyplývajúcich z ich používania  </w:t>
      </w:r>
    </w:p>
    <w:p w:rsidR="00E227C4" w:rsidRP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E227C4">
        <w:rPr>
          <w:rFonts w:ascii="Times New Roman" w:hAnsi="Times New Roman"/>
          <w:color w:val="000000"/>
          <w:sz w:val="24"/>
          <w:szCs w:val="24"/>
          <w:lang w:val="it-IT"/>
        </w:rPr>
        <w:t xml:space="preserve"> -  </w:t>
      </w:r>
    </w:p>
    <w:p w:rsidR="00E227C4" w:rsidRP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</w:p>
    <w:p w:rsid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 w:rsidRP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E227C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 w:rsidRP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E227C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 w:rsidRP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 w:rsidRP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E227C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 w:rsidRP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 w:rsidRP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 w:rsidRP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227C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27C4" w:rsidP="00E227C4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E227C4" w:rsidP="00E227C4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Návrhom zákona sa upravuje pôsobnosť orgánov a zodpovednosť za porušenie povinností v oblasti využívania genetických zdrojov upravenej nariadením Európskeho parlamentu a Rady (EÚ) č. 511/2014 zo 16. apríla 2014 o opatreniach na zaistenie súladu pre používateľov Nagojského protokolu o prístupe ku genetickým zdrojom a spravodlivom a rovnocennom spoločnom využívaní prínosov vyplývajúcich z ich používania v Únii. Podľa návrhu zákona Slovenská inšpekcia životného prostredia bude ako kontrolný orgán prejednávať a ukladať pokuty za priestupky a iné správne delikty, ktoré budú príjmom Environmentálneho fondu. Objem finančných prostriedkov z vybraných pokút v súčasnosti nie je možné kvantifikovať. Prípadné výdavky vyplývajúce z výkonu pôsobnosti orgánov štátnej správy v oblasti využívania genetických zdrojov upravenej predmetným nariadením Európskej únie budú zabezpečené v rámci schválených limitov dotknutých rozpočtových kapitol na príslušný rozpočtový rok.</w:t>
      </w:r>
    </w:p>
    <w:p w:rsidR="00E227C4" w:rsidP="00E227C4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227C4" w:rsidP="00E227C4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E227C4" w:rsidRP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E227C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A.4. Alternatívne riešenia</w:t>
      </w:r>
    </w:p>
    <w:p w:rsidR="00E227C4" w:rsidRPr="00E227C4" w:rsidP="00E227C4">
      <w:pPr>
        <w:widowControl/>
        <w:bidi w:val="0"/>
        <w:spacing w:after="100" w:afterAutospacing="1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E227C4">
        <w:rPr>
          <w:rFonts w:cs="Calibri"/>
          <w:color w:val="000000"/>
          <w:szCs w:val="24"/>
          <w:lang w:val="it-IT"/>
        </w:rPr>
        <w:t>Alternatívne riešenia sa nenavrhujú.</w:t>
      </w:r>
    </w:p>
    <w:p w:rsidR="00E227C4" w:rsidRPr="00E227C4" w:rsidP="00E227C4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227C4">
        <w:rPr>
          <w:rFonts w:ascii="Times New Roman" w:hAnsi="Times New Roman"/>
          <w:color w:val="000000"/>
          <w:sz w:val="24"/>
          <w:szCs w:val="24"/>
          <w:lang w:val="it-IT"/>
        </w:rPr>
        <w:t> </w:t>
      </w:r>
    </w:p>
    <w:p w:rsidR="00E227C4" w:rsidRP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</w:p>
    <w:p w:rsidR="00E227C4" w:rsidRPr="00E227C4" w:rsidP="00E227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E227C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A.5. Stanovisko gestorov</w:t>
      </w:r>
    </w:p>
    <w:p w:rsidR="00E227C4" w:rsidRPr="00E227C4" w:rsidP="00E227C4">
      <w:pPr>
        <w:widowControl/>
        <w:bidi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E227C4">
        <w:rPr>
          <w:rFonts w:ascii="Times New Roman" w:hAnsi="Times New Roman"/>
          <w:color w:val="000000"/>
          <w:sz w:val="24"/>
          <w:szCs w:val="24"/>
          <w:lang w:val="it-IT"/>
        </w:rPr>
        <w:t>Predbežné pripomienkové konanie nebolo uskutočnené vzhľadom na to, že návrhom zákona sa preberajú a vykonávajú právne záväzné akty Európskej únie.</w:t>
      </w:r>
    </w:p>
    <w:p w:rsidR="00E227C4" w:rsidRPr="00E227C4" w:rsidP="00E227C4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227C4">
        <w:rPr>
          <w:rFonts w:ascii="Times New Roman" w:hAnsi="Times New Roman"/>
          <w:color w:val="000000"/>
          <w:sz w:val="24"/>
          <w:szCs w:val="24"/>
          <w:lang w:val="it-IT"/>
        </w:rPr>
        <w:t> </w:t>
      </w:r>
    </w:p>
    <w:p w:rsidR="007B0328" w:rsidRPr="00E227C4">
      <w:pPr>
        <w:bidi w:val="0"/>
        <w:rPr>
          <w:lang w:val="it-IT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F53C2"/>
    <w:rsid w:val="00031A19"/>
    <w:rsid w:val="005F53C2"/>
    <w:rsid w:val="007B0328"/>
    <w:rsid w:val="00E227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C4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1594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Gašparíková, Jarmila</cp:lastModifiedBy>
  <cp:revision>2</cp:revision>
  <dcterms:created xsi:type="dcterms:W3CDTF">2015-05-29T13:45:00Z</dcterms:created>
  <dcterms:modified xsi:type="dcterms:W3CDTF">2015-05-29T13:45:00Z</dcterms:modified>
</cp:coreProperties>
</file>