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04C5" w:rsidRPr="00E648FE" w:rsidP="008504C5">
      <w:pPr>
        <w:pStyle w:val="Heading1"/>
        <w:bidi w:val="0"/>
        <w:rPr>
          <w:rFonts w:ascii="Times New Roman" w:hAnsi="Times New Roman" w:cs="Times New Roman" w:hint="default"/>
          <w:sz w:val="22"/>
          <w:szCs w:val="22"/>
        </w:rPr>
      </w:pPr>
      <w:r w:rsidRPr="00E648FE">
        <w:rPr>
          <w:rFonts w:ascii="Times New Roman" w:hAnsi="Times New Roman" w:cs="Times New Roman" w:hint="default"/>
          <w:sz w:val="22"/>
          <w:szCs w:val="22"/>
        </w:rPr>
        <w:t>TABUĽ</w:t>
      </w:r>
      <w:r w:rsidRPr="00E648FE">
        <w:rPr>
          <w:rFonts w:ascii="Times New Roman" w:hAnsi="Times New Roman" w:cs="Times New Roman" w:hint="default"/>
          <w:sz w:val="22"/>
          <w:szCs w:val="22"/>
        </w:rPr>
        <w:t>KA ZHODY</w:t>
      </w:r>
    </w:p>
    <w:p w:rsidR="008504C5" w:rsidRPr="00E648FE" w:rsidP="008504C5">
      <w:pPr>
        <w:bidi w:val="0"/>
        <w:spacing w:before="0" w:beforeAutospacing="0" w:after="0" w:afterAutospacing="0"/>
        <w:jc w:val="center"/>
        <w:rPr>
          <w:rFonts w:ascii="Times New Roman" w:hAnsi="Times New Roman"/>
          <w:b/>
          <w:bCs/>
          <w:sz w:val="22"/>
          <w:szCs w:val="22"/>
        </w:rPr>
      </w:pPr>
      <w:r w:rsidRPr="00E648FE" w:rsidR="0071399F">
        <w:rPr>
          <w:rFonts w:ascii="Times New Roman" w:hAnsi="Times New Roman"/>
          <w:b/>
          <w:bCs/>
          <w:sz w:val="22"/>
          <w:szCs w:val="22"/>
        </w:rPr>
        <w:t>právneho predpisu</w:t>
      </w:r>
      <w:r w:rsidRPr="00E648FE">
        <w:rPr>
          <w:rFonts w:ascii="Times New Roman" w:hAnsi="Times New Roman"/>
          <w:b/>
          <w:bCs/>
          <w:sz w:val="22"/>
          <w:szCs w:val="22"/>
        </w:rPr>
        <w:t xml:space="preserve"> s právom Európskej únie </w:t>
      </w:r>
    </w:p>
    <w:p w:rsidR="000808B5" w:rsidRPr="00E648FE">
      <w:pPr>
        <w:bidi w:val="0"/>
        <w:spacing w:before="0" w:beforeAutospacing="0" w:after="0" w:afterAutospacing="0"/>
        <w:rPr>
          <w:rFonts w:ascii="Times New Roman" w:hAnsi="Times New Roman"/>
          <w:sz w:val="22"/>
          <w:szCs w:val="22"/>
        </w:rPr>
      </w:pPr>
    </w:p>
    <w:tbl>
      <w:tblPr>
        <w:tblStyle w:val="TableNormal"/>
        <w:tblW w:w="147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5954"/>
        <w:gridCol w:w="8789"/>
      </w:tblGrid>
      <w:tr>
        <w:tblPrEx>
          <w:tblW w:w="147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32"/>
        </w:trPr>
        <w:tc>
          <w:tcPr>
            <w:tcW w:w="5954" w:type="dxa"/>
            <w:tcBorders>
              <w:top w:val="single" w:sz="4" w:space="0" w:color="auto"/>
              <w:left w:val="single" w:sz="4" w:space="0" w:color="auto"/>
              <w:bottom w:val="single" w:sz="4" w:space="0" w:color="auto"/>
              <w:right w:val="single" w:sz="4" w:space="0" w:color="auto"/>
            </w:tcBorders>
            <w:textDirection w:val="lrTb"/>
            <w:vAlign w:val="top"/>
          </w:tcPr>
          <w:p w:rsidR="008504C5" w:rsidRPr="00E648FE" w:rsidP="008504C5">
            <w:pPr>
              <w:pStyle w:val="Normlny1"/>
              <w:bidi w:val="0"/>
              <w:jc w:val="center"/>
              <w:rPr>
                <w:rFonts w:ascii="Times New Roman" w:hAnsi="Times New Roman"/>
                <w:b/>
                <w:sz w:val="22"/>
                <w:szCs w:val="22"/>
              </w:rPr>
            </w:pPr>
            <w:r w:rsidRPr="00E648FE" w:rsidR="0071399F">
              <w:rPr>
                <w:rFonts w:ascii="Times New Roman" w:hAnsi="Times New Roman"/>
                <w:b/>
                <w:sz w:val="22"/>
                <w:szCs w:val="22"/>
              </w:rPr>
              <w:t>Smernica</w:t>
            </w:r>
          </w:p>
          <w:p w:rsidR="0071399F" w:rsidRPr="00E648FE" w:rsidP="008504C5">
            <w:pPr>
              <w:pStyle w:val="Normlny1"/>
              <w:bidi w:val="0"/>
              <w:jc w:val="center"/>
              <w:rPr>
                <w:rFonts w:ascii="Times New Roman" w:hAnsi="Times New Roman"/>
                <w:b/>
                <w:sz w:val="22"/>
                <w:szCs w:val="22"/>
              </w:rPr>
            </w:pPr>
          </w:p>
          <w:p w:rsidR="008504C5" w:rsidRPr="00E648FE" w:rsidP="00DA6B68">
            <w:pPr>
              <w:bidi w:val="0"/>
              <w:spacing w:before="0" w:beforeAutospacing="0" w:after="0" w:afterAutospacing="0"/>
              <w:jc w:val="both"/>
              <w:rPr>
                <w:rFonts w:ascii="Times New Roman" w:hAnsi="Times New Roman"/>
                <w:b/>
                <w:bCs/>
                <w:sz w:val="22"/>
                <w:szCs w:val="22"/>
              </w:rPr>
            </w:pPr>
            <w:r w:rsidRPr="00E648FE">
              <w:rPr>
                <w:rFonts w:ascii="Times New Roman" w:hAnsi="Times New Roman"/>
                <w:sz w:val="22"/>
                <w:szCs w:val="22"/>
              </w:rPr>
              <w:t>Smernica Európskeho parlamentu a Rady 201</w:t>
            </w:r>
            <w:r w:rsidR="001267DE">
              <w:rPr>
                <w:rFonts w:ascii="Times New Roman" w:hAnsi="Times New Roman"/>
                <w:sz w:val="22"/>
                <w:szCs w:val="22"/>
              </w:rPr>
              <w:t>4</w:t>
            </w:r>
            <w:r w:rsidRPr="00E648FE">
              <w:rPr>
                <w:rFonts w:ascii="Times New Roman" w:hAnsi="Times New Roman"/>
                <w:sz w:val="22"/>
                <w:szCs w:val="22"/>
              </w:rPr>
              <w:t>/</w:t>
            </w:r>
            <w:r w:rsidR="001267DE">
              <w:rPr>
                <w:rFonts w:ascii="Times New Roman" w:hAnsi="Times New Roman"/>
                <w:sz w:val="22"/>
                <w:szCs w:val="22"/>
              </w:rPr>
              <w:t>40</w:t>
            </w:r>
            <w:r w:rsidRPr="00E648FE">
              <w:rPr>
                <w:rFonts w:ascii="Times New Roman" w:hAnsi="Times New Roman"/>
                <w:sz w:val="22"/>
                <w:szCs w:val="22"/>
              </w:rPr>
              <w:t xml:space="preserve">/EÚ z  </w:t>
            </w:r>
            <w:r w:rsidR="001267DE">
              <w:rPr>
                <w:rFonts w:ascii="Times New Roman" w:hAnsi="Times New Roman"/>
                <w:sz w:val="22"/>
                <w:szCs w:val="22"/>
              </w:rPr>
              <w:t>3</w:t>
            </w:r>
            <w:r w:rsidRPr="00E648FE">
              <w:rPr>
                <w:rFonts w:ascii="Times New Roman" w:hAnsi="Times New Roman"/>
                <w:sz w:val="22"/>
                <w:szCs w:val="22"/>
              </w:rPr>
              <w:t>. </w:t>
            </w:r>
            <w:r w:rsidR="001267DE">
              <w:rPr>
                <w:rFonts w:ascii="Times New Roman" w:hAnsi="Times New Roman"/>
                <w:sz w:val="22"/>
                <w:szCs w:val="22"/>
              </w:rPr>
              <w:t>apríla</w:t>
            </w:r>
            <w:r w:rsidRPr="00E648FE">
              <w:rPr>
                <w:rFonts w:ascii="Times New Roman" w:hAnsi="Times New Roman"/>
                <w:sz w:val="22"/>
                <w:szCs w:val="22"/>
              </w:rPr>
              <w:t xml:space="preserve"> 201</w:t>
            </w:r>
            <w:r w:rsidR="001267DE">
              <w:rPr>
                <w:rFonts w:ascii="Times New Roman" w:hAnsi="Times New Roman"/>
                <w:sz w:val="22"/>
                <w:szCs w:val="22"/>
              </w:rPr>
              <w:t>4</w:t>
            </w:r>
            <w:r w:rsidRPr="00E648FE">
              <w:rPr>
                <w:rFonts w:ascii="Times New Roman" w:hAnsi="Times New Roman"/>
                <w:sz w:val="22"/>
                <w:szCs w:val="22"/>
              </w:rPr>
              <w:t xml:space="preserve"> </w:t>
            </w:r>
            <w:r w:rsidR="001267DE">
              <w:rPr>
                <w:rFonts w:ascii="Times New Roman" w:hAnsi="Times New Roman"/>
              </w:rPr>
              <w:t>o aproximácii zákonov, iných právnych predpisov a správnych opatrení členských štátov týkajúcich sa výroby, prezentácie a predaja tabakových a súvisiacich výrobkov a o zrušení smernice 2001/37/ES</w:t>
            </w:r>
            <w:r w:rsidR="00DA6B68">
              <w:rPr>
                <w:rFonts w:ascii="Times New Roman" w:hAnsi="Times New Roman"/>
              </w:rPr>
              <w:t xml:space="preserve"> </w:t>
            </w:r>
            <w:r w:rsidRPr="00DA6B68" w:rsidR="00DA6B68">
              <w:rPr>
                <w:rFonts w:ascii="Times New Roman" w:hAnsi="Times New Roman"/>
              </w:rPr>
              <w:t>(</w:t>
            </w:r>
            <w:r w:rsidRPr="00DA6B68" w:rsidR="00DA6B68">
              <w:rPr>
                <w:rFonts w:ascii="Times New Roman" w:hAnsi="Times New Roman"/>
                <w:iCs/>
              </w:rPr>
              <w:t>Ú. v. EÚ L 127, 29.4.2014)</w:t>
            </w:r>
          </w:p>
        </w:tc>
        <w:tc>
          <w:tcPr>
            <w:tcW w:w="8789" w:type="dxa"/>
            <w:tcBorders>
              <w:top w:val="single" w:sz="4" w:space="0" w:color="auto"/>
              <w:left w:val="single" w:sz="4" w:space="0" w:color="auto"/>
              <w:bottom w:val="single" w:sz="4" w:space="0" w:color="auto"/>
              <w:right w:val="single" w:sz="4" w:space="0" w:color="auto"/>
            </w:tcBorders>
            <w:textDirection w:val="lrTb"/>
            <w:vAlign w:val="top"/>
          </w:tcPr>
          <w:p w:rsidR="008504C5" w:rsidRPr="00E648FE" w:rsidP="008504C5">
            <w:pPr>
              <w:bidi w:val="0"/>
              <w:spacing w:before="0" w:beforeAutospacing="0" w:after="0" w:afterAutospacing="0"/>
              <w:jc w:val="center"/>
              <w:rPr>
                <w:rFonts w:ascii="Times New Roman" w:hAnsi="Times New Roman"/>
                <w:b/>
                <w:bCs/>
                <w:sz w:val="22"/>
                <w:szCs w:val="22"/>
              </w:rPr>
            </w:pPr>
            <w:r w:rsidRPr="00E648FE" w:rsidR="0071399F">
              <w:rPr>
                <w:rFonts w:ascii="Times New Roman" w:hAnsi="Times New Roman"/>
                <w:b/>
                <w:bCs/>
                <w:sz w:val="22"/>
                <w:szCs w:val="22"/>
              </w:rPr>
              <w:t>P</w:t>
            </w:r>
            <w:r w:rsidRPr="00E648FE">
              <w:rPr>
                <w:rFonts w:ascii="Times New Roman" w:hAnsi="Times New Roman"/>
                <w:b/>
                <w:bCs/>
                <w:sz w:val="22"/>
                <w:szCs w:val="22"/>
              </w:rPr>
              <w:t xml:space="preserve">rávne predpisy </w:t>
            </w:r>
            <w:r w:rsidRPr="00E648FE" w:rsidR="0071399F">
              <w:rPr>
                <w:rFonts w:ascii="Times New Roman" w:hAnsi="Times New Roman"/>
                <w:b/>
                <w:bCs/>
                <w:sz w:val="22"/>
                <w:szCs w:val="22"/>
              </w:rPr>
              <w:t>Slovenskej republiky</w:t>
            </w:r>
          </w:p>
          <w:p w:rsidR="0071399F" w:rsidRPr="00E648FE" w:rsidP="008504C5">
            <w:pPr>
              <w:bidi w:val="0"/>
              <w:spacing w:before="0" w:beforeAutospacing="0" w:after="0" w:afterAutospacing="0"/>
              <w:jc w:val="center"/>
              <w:rPr>
                <w:rFonts w:ascii="Times New Roman" w:hAnsi="Times New Roman"/>
                <w:b/>
                <w:bCs/>
                <w:sz w:val="22"/>
                <w:szCs w:val="22"/>
              </w:rPr>
            </w:pPr>
          </w:p>
          <w:p w:rsidR="008F4277" w:rsidRPr="00E648FE" w:rsidP="008F4277">
            <w:pPr>
              <w:bidi w:val="0"/>
              <w:spacing w:before="0" w:beforeAutospacing="0" w:after="0" w:afterAutospacing="0"/>
              <w:jc w:val="both"/>
              <w:rPr>
                <w:rFonts w:ascii="Times New Roman" w:hAnsi="Times New Roman"/>
                <w:bCs/>
                <w:sz w:val="22"/>
                <w:szCs w:val="22"/>
              </w:rPr>
            </w:pPr>
            <w:r w:rsidR="001267DE">
              <w:rPr>
                <w:rFonts w:ascii="Times New Roman" w:hAnsi="Times New Roman"/>
                <w:bCs/>
                <w:sz w:val="22"/>
                <w:szCs w:val="22"/>
              </w:rPr>
              <w:t>Zákon č. 308/2000 Z. z. o vysielaní a retransmisii a o zmene zákona č. 195/2000 Z. z. o telekomunikáciách v znení neskorších predpisov</w:t>
            </w:r>
            <w:r w:rsidRPr="00E648FE">
              <w:rPr>
                <w:rFonts w:ascii="Times New Roman" w:hAnsi="Times New Roman"/>
                <w:bCs/>
                <w:sz w:val="22"/>
                <w:szCs w:val="22"/>
              </w:rPr>
              <w:t xml:space="preserve"> </w:t>
            </w:r>
          </w:p>
          <w:p w:rsidR="008504C5" w:rsidRPr="00E648FE" w:rsidP="008504C5">
            <w:pPr>
              <w:bidi w:val="0"/>
              <w:spacing w:before="0" w:beforeAutospacing="0" w:after="0" w:afterAutospacing="0"/>
              <w:jc w:val="both"/>
              <w:rPr>
                <w:rFonts w:ascii="Times New Roman" w:hAnsi="Times New Roman"/>
                <w:bCs/>
                <w:sz w:val="22"/>
                <w:szCs w:val="22"/>
              </w:rPr>
            </w:pPr>
          </w:p>
          <w:p w:rsidR="008504C5" w:rsidRPr="00E648FE" w:rsidP="00DA6B68">
            <w:pPr>
              <w:bidi w:val="0"/>
              <w:spacing w:before="0" w:beforeAutospacing="0" w:after="0" w:afterAutospacing="0"/>
              <w:jc w:val="both"/>
              <w:rPr>
                <w:rFonts w:ascii="Times New Roman" w:hAnsi="Times New Roman"/>
                <w:b/>
                <w:bCs/>
                <w:sz w:val="22"/>
                <w:szCs w:val="22"/>
              </w:rPr>
            </w:pPr>
            <w:r w:rsidR="00B576C6">
              <w:rPr>
                <w:rFonts w:ascii="Times New Roman" w:hAnsi="Times New Roman"/>
                <w:sz w:val="22"/>
                <w:szCs w:val="22"/>
              </w:rPr>
              <w:t>Návrh zákona, ktorým sa mení a dopĺňa zákon č. 308/2000 Z. z. o vysielaní a retransmisii a o zmene zákona č. 195/2000 Z. z. o telekomunikáciách v znení neskorších predpisov a ktorým sa menia a dopĺňajú niektoré zákony</w:t>
            </w:r>
          </w:p>
        </w:tc>
      </w:tr>
    </w:tbl>
    <w:p w:rsidR="008504C5" w:rsidRPr="00E648FE">
      <w:pPr>
        <w:bidi w:val="0"/>
        <w:spacing w:before="0" w:beforeAutospacing="0" w:after="0" w:afterAutospacing="0"/>
        <w:rPr>
          <w:rFonts w:ascii="Times New Roman" w:hAnsi="Times New Roman"/>
          <w:sz w:val="22"/>
          <w:szCs w:val="22"/>
        </w:rPr>
      </w:pPr>
    </w:p>
    <w:tbl>
      <w:tblPr>
        <w:tblStyle w:val="TableNormal"/>
        <w:tblW w:w="147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682"/>
        <w:gridCol w:w="4705"/>
        <w:gridCol w:w="540"/>
        <w:gridCol w:w="1328"/>
        <w:gridCol w:w="850"/>
        <w:gridCol w:w="5202"/>
        <w:gridCol w:w="540"/>
        <w:gridCol w:w="900"/>
      </w:tblGrid>
      <w:tr>
        <w:tblPrEx>
          <w:tblW w:w="147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682"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1</w:t>
            </w:r>
          </w:p>
        </w:tc>
        <w:tc>
          <w:tcPr>
            <w:tcW w:w="4705"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2</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3</w:t>
            </w:r>
          </w:p>
        </w:tc>
        <w:tc>
          <w:tcPr>
            <w:tcW w:w="1328"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5</w:t>
            </w:r>
          </w:p>
        </w:tc>
        <w:tc>
          <w:tcPr>
            <w:tcW w:w="5202"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B73C71">
            <w:pPr>
              <w:bidi w:val="0"/>
              <w:spacing w:before="0" w:beforeAutospacing="0" w:after="0" w:afterAutospacing="0"/>
              <w:jc w:val="both"/>
              <w:rPr>
                <w:rFonts w:ascii="Times New Roman" w:hAnsi="Times New Roman"/>
                <w:sz w:val="22"/>
                <w:szCs w:val="22"/>
              </w:rPr>
            </w:pPr>
            <w:r w:rsidRPr="00E648FE">
              <w:rPr>
                <w:rFonts w:ascii="Times New Roman" w:hAnsi="Times New Roman"/>
                <w:sz w:val="22"/>
                <w:szCs w:val="22"/>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8</w:t>
            </w:r>
          </w:p>
        </w:tc>
      </w:tr>
      <w:tr>
        <w:tblPrEx>
          <w:tblW w:w="14747" w:type="dxa"/>
          <w:tblInd w:w="-72" w:type="dxa"/>
          <w:tblLayout w:type="fixed"/>
          <w:tblCellMar>
            <w:top w:w="0" w:type="dxa"/>
            <w:left w:w="70" w:type="dxa"/>
            <w:bottom w:w="0" w:type="dxa"/>
            <w:right w:w="70" w:type="dxa"/>
          </w:tblCellMar>
        </w:tblPrEx>
        <w:tc>
          <w:tcPr>
            <w:tcW w:w="682"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Článok (Č, O, V, P)</w:t>
            </w:r>
          </w:p>
        </w:tc>
        <w:tc>
          <w:tcPr>
            <w:tcW w:w="4705"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Text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Spôsob transpozície</w:t>
            </w:r>
          </w:p>
        </w:tc>
        <w:tc>
          <w:tcPr>
            <w:tcW w:w="1328"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 xml:space="preserve">Číslo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Článok (Č, §, O, V, P)</w:t>
            </w:r>
          </w:p>
        </w:tc>
        <w:tc>
          <w:tcPr>
            <w:tcW w:w="5202"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B73C71">
            <w:pPr>
              <w:bidi w:val="0"/>
              <w:spacing w:before="0" w:beforeAutospacing="0" w:after="0" w:afterAutospacing="0"/>
              <w:jc w:val="both"/>
              <w:rPr>
                <w:rFonts w:ascii="Times New Roman" w:hAnsi="Times New Roman"/>
                <w:sz w:val="22"/>
                <w:szCs w:val="22"/>
              </w:rPr>
            </w:pPr>
            <w:r w:rsidRPr="00E648FE">
              <w:rPr>
                <w:rFonts w:ascii="Times New Roman" w:hAnsi="Times New Roman"/>
                <w:sz w:val="22"/>
                <w:szCs w:val="22"/>
              </w:rPr>
              <w:t>Text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Zhoda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rPr>
                <w:rFonts w:ascii="Times New Roman" w:hAnsi="Times New Roman"/>
                <w:sz w:val="22"/>
                <w:szCs w:val="22"/>
              </w:rPr>
            </w:pPr>
            <w:r w:rsidRPr="00E648FE">
              <w:rPr>
                <w:rFonts w:ascii="Times New Roman" w:hAnsi="Times New Roman"/>
                <w:sz w:val="22"/>
                <w:szCs w:val="22"/>
              </w:rPr>
              <w:t xml:space="preserve">Poznámky </w:t>
            </w:r>
          </w:p>
        </w:tc>
      </w:tr>
      <w:tr>
        <w:tblPrEx>
          <w:tblW w:w="14747" w:type="dxa"/>
          <w:tblInd w:w="-72" w:type="dxa"/>
          <w:tblLayout w:type="fixed"/>
          <w:tblCellMar>
            <w:top w:w="0" w:type="dxa"/>
            <w:left w:w="70" w:type="dxa"/>
            <w:bottom w:w="0" w:type="dxa"/>
            <w:right w:w="70" w:type="dxa"/>
          </w:tblCellMar>
        </w:tblPrEx>
        <w:tc>
          <w:tcPr>
            <w:tcW w:w="682"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621A7F">
            <w:pPr>
              <w:bidi w:val="0"/>
              <w:spacing w:before="0" w:beforeAutospacing="0" w:after="0" w:afterAutospacing="0"/>
              <w:jc w:val="both"/>
              <w:rPr>
                <w:rFonts w:ascii="Times New Roman" w:hAnsi="Times New Roman"/>
                <w:sz w:val="22"/>
                <w:szCs w:val="22"/>
              </w:rPr>
            </w:pPr>
            <w:r w:rsidRPr="00E648FE">
              <w:rPr>
                <w:rFonts w:ascii="Times New Roman" w:hAnsi="Times New Roman"/>
                <w:sz w:val="22"/>
                <w:szCs w:val="22"/>
              </w:rPr>
              <w:t xml:space="preserve">Čl. </w:t>
            </w:r>
            <w:r w:rsidR="00621A7F">
              <w:rPr>
                <w:rFonts w:ascii="Times New Roman" w:hAnsi="Times New Roman"/>
                <w:sz w:val="22"/>
                <w:szCs w:val="22"/>
              </w:rPr>
              <w:t>20, ods. 5, písm. b), c) a e)</w:t>
            </w:r>
          </w:p>
        </w:tc>
        <w:tc>
          <w:tcPr>
            <w:tcW w:w="4705" w:type="dxa"/>
            <w:tcBorders>
              <w:top w:val="single" w:sz="4" w:space="0" w:color="auto"/>
              <w:left w:val="single" w:sz="4" w:space="0" w:color="auto"/>
              <w:bottom w:val="single" w:sz="4" w:space="0" w:color="auto"/>
              <w:right w:val="single" w:sz="4" w:space="0" w:color="auto"/>
            </w:tcBorders>
            <w:textDirection w:val="lrTb"/>
            <w:vAlign w:val="top"/>
          </w:tcPr>
          <w:p w:rsidR="00621A7F" w:rsidP="00670B21">
            <w:pPr>
              <w:bidi w:val="0"/>
              <w:jc w:val="both"/>
              <w:rPr>
                <w:rFonts w:ascii="Times New Roman" w:hAnsi="Times New Roman"/>
              </w:rPr>
            </w:pPr>
            <w:r>
              <w:rPr>
                <w:rFonts w:ascii="Times New Roman" w:hAnsi="Times New Roman"/>
              </w:rPr>
              <w:t>5.   Členské štáty zabezpečia, aby:</w:t>
            </w:r>
          </w:p>
          <w:tbl>
            <w:tblPr>
              <w:tblStyle w:val="TableNormal"/>
              <w:tblW w:w="4352" w:type="dxa"/>
              <w:tblCellSpacing w:w="0" w:type="dxa"/>
              <w:tblLayout w:type="fixed"/>
              <w:tblCellMar>
                <w:left w:w="0" w:type="dxa"/>
                <w:right w:w="0" w:type="dxa"/>
              </w:tblCellMar>
              <w:tblLook w:val="04A0"/>
            </w:tblPr>
            <w:tblGrid>
              <w:gridCol w:w="383"/>
              <w:gridCol w:w="3969"/>
            </w:tblGrid>
            <w:tr>
              <w:tblPrEx>
                <w:tblW w:w="4352" w:type="dxa"/>
                <w:tblCellSpacing w:w="0" w:type="dxa"/>
                <w:tblLayout w:type="fixed"/>
                <w:tblCellMar>
                  <w:left w:w="0" w:type="dxa"/>
                  <w:right w:w="0" w:type="dxa"/>
                </w:tblCellMar>
                <w:tblLook w:val="04A0"/>
              </w:tblPrEx>
              <w:trPr>
                <w:tblCellSpacing w:w="0" w:type="dxa"/>
              </w:trPr>
              <w:tc>
                <w:tcPr>
                  <w:tcW w:w="383" w:type="dxa"/>
                  <w:tcBorders>
                    <w:top w:val="none" w:sz="0" w:space="0" w:color="auto"/>
                    <w:left w:val="none" w:sz="0" w:space="0" w:color="auto"/>
                    <w:bottom w:val="none" w:sz="0" w:space="0" w:color="auto"/>
                    <w:right w:val="none" w:sz="0" w:space="0" w:color="auto"/>
                  </w:tcBorders>
                  <w:textDirection w:val="lrTb"/>
                  <w:vAlign w:val="top"/>
                </w:tcPr>
                <w:p w:rsidR="00621A7F" w:rsidP="00670B21">
                  <w:pPr>
                    <w:bidi w:val="0"/>
                    <w:jc w:val="both"/>
                    <w:rPr>
                      <w:rFonts w:ascii="Times New Roman" w:hAnsi="Times New Roman"/>
                    </w:rPr>
                  </w:pPr>
                </w:p>
              </w:tc>
              <w:tc>
                <w:tcPr>
                  <w:tcW w:w="3969" w:type="dxa"/>
                  <w:tcBorders>
                    <w:top w:val="none" w:sz="0" w:space="0" w:color="auto"/>
                    <w:left w:val="none" w:sz="0" w:space="0" w:color="auto"/>
                    <w:bottom w:val="none" w:sz="0" w:space="0" w:color="auto"/>
                    <w:right w:val="none" w:sz="0" w:space="0" w:color="auto"/>
                  </w:tcBorders>
                  <w:textDirection w:val="lrTb"/>
                  <w:vAlign w:val="top"/>
                </w:tcPr>
                <w:p w:rsidR="00621A7F" w:rsidP="00670B21">
                  <w:pPr>
                    <w:bidi w:val="0"/>
                    <w:jc w:val="both"/>
                    <w:rPr>
                      <w:rFonts w:ascii="Times New Roman" w:hAnsi="Times New Roman"/>
                    </w:rPr>
                  </w:pPr>
                </w:p>
              </w:tc>
            </w:tr>
          </w:tbl>
          <w:p w:rsidR="00621A7F" w:rsidP="00670B21">
            <w:pPr>
              <w:bidi w:val="0"/>
              <w:spacing w:before="0" w:beforeAutospacing="0" w:after="0" w:afterAutospacing="0"/>
              <w:jc w:val="both"/>
              <w:rPr>
                <w:rFonts w:ascii="Times New Roman" w:hAnsi="Times New Roman"/>
                <w:vanish/>
              </w:rPr>
            </w:pPr>
          </w:p>
          <w:tbl>
            <w:tblPr>
              <w:tblStyle w:val="TableNormal"/>
              <w:tblW w:w="4352" w:type="dxa"/>
              <w:tblCellSpacing w:w="0" w:type="dxa"/>
              <w:tblLayout w:type="fixed"/>
              <w:tblCellMar>
                <w:left w:w="0" w:type="dxa"/>
                <w:right w:w="0" w:type="dxa"/>
              </w:tblCellMar>
              <w:tblLook w:val="04A0"/>
            </w:tblPr>
            <w:tblGrid>
              <w:gridCol w:w="383"/>
              <w:gridCol w:w="3969"/>
            </w:tblGrid>
            <w:tr>
              <w:tblPrEx>
                <w:tblW w:w="4352" w:type="dxa"/>
                <w:tblCellSpacing w:w="0" w:type="dxa"/>
                <w:tblLayout w:type="fixed"/>
                <w:tblCellMar>
                  <w:left w:w="0" w:type="dxa"/>
                  <w:right w:w="0" w:type="dxa"/>
                </w:tblCellMar>
                <w:tblLook w:val="04A0"/>
              </w:tblPrEx>
              <w:trPr>
                <w:tblCellSpacing w:w="0" w:type="dxa"/>
              </w:trPr>
              <w:tc>
                <w:tcPr>
                  <w:tcW w:w="383" w:type="dxa"/>
                  <w:tcBorders>
                    <w:top w:val="none" w:sz="0" w:space="0" w:color="auto"/>
                    <w:left w:val="none" w:sz="0" w:space="0" w:color="auto"/>
                    <w:bottom w:val="none" w:sz="0" w:space="0" w:color="auto"/>
                    <w:right w:val="none" w:sz="0" w:space="0" w:color="auto"/>
                  </w:tcBorders>
                  <w:textDirection w:val="lrTb"/>
                  <w:vAlign w:val="top"/>
                  <w:hideMark/>
                </w:tcPr>
                <w:p w:rsidR="00621A7F" w:rsidP="00670B21">
                  <w:pPr>
                    <w:bidi w:val="0"/>
                    <w:jc w:val="both"/>
                    <w:rPr>
                      <w:rFonts w:ascii="Times New Roman" w:hAnsi="Times New Roman"/>
                    </w:rPr>
                  </w:pPr>
                  <w:r>
                    <w:rPr>
                      <w:rFonts w:ascii="Times New Roman" w:hAnsi="Times New Roman"/>
                    </w:rPr>
                    <w:t>b)</w:t>
                  </w:r>
                </w:p>
              </w:tc>
              <w:tc>
                <w:tcPr>
                  <w:tcW w:w="3969" w:type="dxa"/>
                  <w:tcBorders>
                    <w:top w:val="none" w:sz="0" w:space="0" w:color="auto"/>
                    <w:left w:val="none" w:sz="0" w:space="0" w:color="auto"/>
                    <w:bottom w:val="none" w:sz="0" w:space="0" w:color="auto"/>
                    <w:right w:val="none" w:sz="0" w:space="0" w:color="auto"/>
                  </w:tcBorders>
                  <w:textDirection w:val="lrTb"/>
                  <w:vAlign w:val="top"/>
                  <w:hideMark/>
                </w:tcPr>
                <w:p w:rsidR="00621A7F" w:rsidP="00670B21">
                  <w:pPr>
                    <w:bidi w:val="0"/>
                    <w:jc w:val="both"/>
                    <w:rPr>
                      <w:rFonts w:ascii="Times New Roman" w:hAnsi="Times New Roman"/>
                    </w:rPr>
                  </w:pPr>
                  <w:r>
                    <w:rPr>
                      <w:rFonts w:ascii="Times New Roman" w:hAnsi="Times New Roman"/>
                    </w:rPr>
                    <w:t>komerčné oznamy v rádiu, ktorých cieľom alebo priamym či nepriamym účinkom je propagovanie elektronických cigariet a plniacich fľaštičiek, boli zakázané;</w:t>
                  </w:r>
                </w:p>
              </w:tc>
            </w:tr>
          </w:tbl>
          <w:p w:rsidR="00621A7F" w:rsidP="00670B21">
            <w:pPr>
              <w:bidi w:val="0"/>
              <w:spacing w:before="0" w:beforeAutospacing="0" w:after="0" w:afterAutospacing="0"/>
              <w:jc w:val="both"/>
              <w:rPr>
                <w:rFonts w:ascii="Times New Roman" w:hAnsi="Times New Roman"/>
                <w:vanish/>
              </w:rPr>
            </w:pPr>
          </w:p>
          <w:tbl>
            <w:tblPr>
              <w:tblStyle w:val="TableNormal"/>
              <w:tblW w:w="4493" w:type="dxa"/>
              <w:tblCellSpacing w:w="0" w:type="dxa"/>
              <w:tblLayout w:type="fixed"/>
              <w:tblCellMar>
                <w:left w:w="0" w:type="dxa"/>
                <w:right w:w="0" w:type="dxa"/>
              </w:tblCellMar>
              <w:tblLook w:val="04A0"/>
            </w:tblPr>
            <w:tblGrid>
              <w:gridCol w:w="383"/>
              <w:gridCol w:w="4110"/>
            </w:tblGrid>
            <w:tr>
              <w:tblPrEx>
                <w:tblW w:w="4493" w:type="dxa"/>
                <w:tblCellSpacing w:w="0" w:type="dxa"/>
                <w:tblLayout w:type="fixed"/>
                <w:tblCellMar>
                  <w:left w:w="0" w:type="dxa"/>
                  <w:right w:w="0" w:type="dxa"/>
                </w:tblCellMar>
                <w:tblLook w:val="04A0"/>
              </w:tblPrEx>
              <w:trPr>
                <w:tblCellSpacing w:w="0" w:type="dxa"/>
              </w:trPr>
              <w:tc>
                <w:tcPr>
                  <w:tcW w:w="383" w:type="dxa"/>
                  <w:tcBorders>
                    <w:top w:val="none" w:sz="0" w:space="0" w:color="auto"/>
                    <w:left w:val="none" w:sz="0" w:space="0" w:color="auto"/>
                    <w:bottom w:val="none" w:sz="0" w:space="0" w:color="auto"/>
                    <w:right w:val="none" w:sz="0" w:space="0" w:color="auto"/>
                  </w:tcBorders>
                  <w:textDirection w:val="lrTb"/>
                  <w:vAlign w:val="top"/>
                  <w:hideMark/>
                </w:tcPr>
                <w:p w:rsidR="00621A7F" w:rsidP="00670B21">
                  <w:pPr>
                    <w:bidi w:val="0"/>
                    <w:jc w:val="both"/>
                    <w:rPr>
                      <w:rFonts w:ascii="Times New Roman" w:hAnsi="Times New Roman"/>
                    </w:rPr>
                  </w:pPr>
                  <w:r>
                    <w:rPr>
                      <w:rFonts w:ascii="Times New Roman" w:hAnsi="Times New Roman"/>
                    </w:rPr>
                    <w:t>c)</w:t>
                  </w:r>
                </w:p>
              </w:tc>
              <w:tc>
                <w:tcPr>
                  <w:tcW w:w="4110" w:type="dxa"/>
                  <w:tcBorders>
                    <w:top w:val="none" w:sz="0" w:space="0" w:color="auto"/>
                    <w:left w:val="none" w:sz="0" w:space="0" w:color="auto"/>
                    <w:bottom w:val="none" w:sz="0" w:space="0" w:color="auto"/>
                    <w:right w:val="none" w:sz="0" w:space="0" w:color="auto"/>
                  </w:tcBorders>
                  <w:textDirection w:val="lrTb"/>
                  <w:vAlign w:val="top"/>
                  <w:hideMark/>
                </w:tcPr>
                <w:p w:rsidR="00621A7F" w:rsidP="00670B21">
                  <w:pPr>
                    <w:bidi w:val="0"/>
                    <w:jc w:val="both"/>
                    <w:rPr>
                      <w:rFonts w:ascii="Times New Roman" w:hAnsi="Times New Roman"/>
                    </w:rPr>
                  </w:pPr>
                  <w:r>
                    <w:rPr>
                      <w:rFonts w:ascii="Times New Roman" w:hAnsi="Times New Roman"/>
                    </w:rPr>
                    <w:t>bola zakázaná akákoľvek forma verejného alebo súkromného príspevku do rozhlasových programov, ktorého cieľom alebo priamym či nepriamym účinkom je propagovanie elektronických cigariet a plniacich fľaštičiek;</w:t>
                  </w:r>
                </w:p>
              </w:tc>
            </w:tr>
          </w:tbl>
          <w:p w:rsidR="00621A7F" w:rsidP="00670B21">
            <w:pPr>
              <w:bidi w:val="0"/>
              <w:spacing w:before="0" w:beforeAutospacing="0" w:after="0" w:afterAutospacing="0"/>
              <w:jc w:val="both"/>
              <w:rPr>
                <w:rFonts w:ascii="Times New Roman" w:hAnsi="Times New Roman"/>
                <w:vanish/>
              </w:rPr>
            </w:pPr>
          </w:p>
          <w:tbl>
            <w:tblPr>
              <w:tblStyle w:val="TableNormal"/>
              <w:tblW w:w="4493" w:type="dxa"/>
              <w:tblCellSpacing w:w="0" w:type="dxa"/>
              <w:tblLayout w:type="fixed"/>
              <w:tblCellMar>
                <w:left w:w="0" w:type="dxa"/>
                <w:right w:w="0" w:type="dxa"/>
              </w:tblCellMar>
              <w:tblLook w:val="04A0"/>
            </w:tblPr>
            <w:tblGrid>
              <w:gridCol w:w="383"/>
              <w:gridCol w:w="4110"/>
            </w:tblGrid>
            <w:tr>
              <w:tblPrEx>
                <w:tblW w:w="4493" w:type="dxa"/>
                <w:tblCellSpacing w:w="0" w:type="dxa"/>
                <w:tblLayout w:type="fixed"/>
                <w:tblCellMar>
                  <w:left w:w="0" w:type="dxa"/>
                  <w:right w:w="0" w:type="dxa"/>
                </w:tblCellMar>
                <w:tblLook w:val="04A0"/>
              </w:tblPrEx>
              <w:trPr>
                <w:tblCellSpacing w:w="0" w:type="dxa"/>
              </w:trPr>
              <w:tc>
                <w:tcPr>
                  <w:tcW w:w="383" w:type="dxa"/>
                  <w:tcBorders>
                    <w:top w:val="none" w:sz="0" w:space="0" w:color="auto"/>
                    <w:left w:val="none" w:sz="0" w:space="0" w:color="auto"/>
                    <w:bottom w:val="none" w:sz="0" w:space="0" w:color="auto"/>
                    <w:right w:val="none" w:sz="0" w:space="0" w:color="auto"/>
                  </w:tcBorders>
                  <w:textDirection w:val="lrTb"/>
                  <w:vAlign w:val="top"/>
                  <w:hideMark/>
                </w:tcPr>
                <w:p w:rsidR="00621A7F" w:rsidP="00670B21">
                  <w:pPr>
                    <w:bidi w:val="0"/>
                    <w:jc w:val="both"/>
                    <w:rPr>
                      <w:rFonts w:ascii="Times New Roman" w:hAnsi="Times New Roman"/>
                    </w:rPr>
                  </w:pPr>
                </w:p>
              </w:tc>
              <w:tc>
                <w:tcPr>
                  <w:tcW w:w="4110" w:type="dxa"/>
                  <w:tcBorders>
                    <w:top w:val="none" w:sz="0" w:space="0" w:color="auto"/>
                    <w:left w:val="none" w:sz="0" w:space="0" w:color="auto"/>
                    <w:bottom w:val="none" w:sz="0" w:space="0" w:color="auto"/>
                    <w:right w:val="none" w:sz="0" w:space="0" w:color="auto"/>
                  </w:tcBorders>
                  <w:textDirection w:val="lrTb"/>
                  <w:vAlign w:val="top"/>
                  <w:hideMark/>
                </w:tcPr>
                <w:p w:rsidR="00621A7F" w:rsidP="00670B21">
                  <w:pPr>
                    <w:bidi w:val="0"/>
                    <w:jc w:val="both"/>
                    <w:rPr>
                      <w:rFonts w:ascii="Times New Roman" w:hAnsi="Times New Roman"/>
                    </w:rPr>
                  </w:pPr>
                </w:p>
              </w:tc>
            </w:tr>
          </w:tbl>
          <w:p w:rsidR="00621A7F" w:rsidP="00670B21">
            <w:pPr>
              <w:bidi w:val="0"/>
              <w:spacing w:before="0" w:beforeAutospacing="0" w:after="0" w:afterAutospacing="0"/>
              <w:jc w:val="both"/>
              <w:rPr>
                <w:rFonts w:ascii="Times New Roman" w:hAnsi="Times New Roman"/>
                <w:vanish/>
              </w:rPr>
            </w:pPr>
          </w:p>
          <w:tbl>
            <w:tblPr>
              <w:tblStyle w:val="TableNormal"/>
              <w:tblW w:w="4352" w:type="dxa"/>
              <w:tblCellSpacing w:w="0" w:type="dxa"/>
              <w:tblLayout w:type="fixed"/>
              <w:tblCellMar>
                <w:left w:w="0" w:type="dxa"/>
                <w:right w:w="0" w:type="dxa"/>
              </w:tblCellMar>
              <w:tblLook w:val="04A0"/>
            </w:tblPr>
            <w:tblGrid>
              <w:gridCol w:w="383"/>
              <w:gridCol w:w="3969"/>
            </w:tblGrid>
            <w:tr>
              <w:tblPrEx>
                <w:tblW w:w="4352" w:type="dxa"/>
                <w:tblCellSpacing w:w="0" w:type="dxa"/>
                <w:tblLayout w:type="fixed"/>
                <w:tblCellMar>
                  <w:left w:w="0" w:type="dxa"/>
                  <w:right w:w="0" w:type="dxa"/>
                </w:tblCellMar>
                <w:tblLook w:val="04A0"/>
              </w:tblPrEx>
              <w:trPr>
                <w:tblCellSpacing w:w="0" w:type="dxa"/>
              </w:trPr>
              <w:tc>
                <w:tcPr>
                  <w:tcW w:w="383" w:type="dxa"/>
                  <w:tcBorders>
                    <w:top w:val="none" w:sz="0" w:space="0" w:color="auto"/>
                    <w:left w:val="none" w:sz="0" w:space="0" w:color="auto"/>
                    <w:bottom w:val="none" w:sz="0" w:space="0" w:color="auto"/>
                    <w:right w:val="none" w:sz="0" w:space="0" w:color="auto"/>
                  </w:tcBorders>
                  <w:textDirection w:val="lrTb"/>
                  <w:vAlign w:val="top"/>
                  <w:hideMark/>
                </w:tcPr>
                <w:p w:rsidR="00621A7F" w:rsidP="00670B21">
                  <w:pPr>
                    <w:bidi w:val="0"/>
                    <w:jc w:val="both"/>
                    <w:rPr>
                      <w:rFonts w:ascii="Times New Roman" w:hAnsi="Times New Roman"/>
                    </w:rPr>
                  </w:pPr>
                  <w:r>
                    <w:rPr>
                      <w:rFonts w:ascii="Times New Roman" w:hAnsi="Times New Roman"/>
                    </w:rPr>
                    <w:t>e)</w:t>
                  </w:r>
                </w:p>
              </w:tc>
              <w:tc>
                <w:tcPr>
                  <w:tcW w:w="3969" w:type="dxa"/>
                  <w:tcBorders>
                    <w:top w:val="none" w:sz="0" w:space="0" w:color="auto"/>
                    <w:left w:val="none" w:sz="0" w:space="0" w:color="auto"/>
                    <w:bottom w:val="none" w:sz="0" w:space="0" w:color="auto"/>
                    <w:right w:val="none" w:sz="0" w:space="0" w:color="auto"/>
                  </w:tcBorders>
                  <w:textDirection w:val="lrTb"/>
                  <w:vAlign w:val="top"/>
                  <w:hideMark/>
                </w:tcPr>
                <w:p w:rsidR="00621A7F" w:rsidP="00670B21">
                  <w:pPr>
                    <w:bidi w:val="0"/>
                    <w:jc w:val="both"/>
                    <w:rPr>
                      <w:rFonts w:ascii="Times New Roman" w:hAnsi="Times New Roman"/>
                    </w:rPr>
                  </w:pPr>
                  <w:r>
                    <w:rPr>
                      <w:rFonts w:ascii="Times New Roman" w:hAnsi="Times New Roman"/>
                    </w:rPr>
                    <w:t>audiovizuálne komerčné oznamy, na ktoré sa uplatňuje smernica Európskeho parlamentu a Rady 2010/13/EÚ</w:t>
                  </w:r>
                  <w:hyperlink r:id="rId8" w:anchor="ntr19-L_2014127SK.01000101-E0019" w:history="1">
                    <w:r w:rsidRPr="00AF2DC9">
                      <w:rPr>
                        <w:rStyle w:val="Hyperlink"/>
                        <w:rFonts w:ascii="Times New Roman" w:hAnsi="Times New Roman"/>
                        <w:color w:val="auto"/>
                        <w:u w:val="none"/>
                      </w:rPr>
                      <w:t> (</w:t>
                    </w:r>
                    <w:r w:rsidRPr="00AF2DC9">
                      <w:rPr>
                        <w:rStyle w:val="super"/>
                        <w:rFonts w:ascii="Times New Roman" w:hAnsi="Times New Roman"/>
                      </w:rPr>
                      <w:t>19</w:t>
                    </w:r>
                    <w:r w:rsidRPr="00AF2DC9">
                      <w:rPr>
                        <w:rStyle w:val="Hyperlink"/>
                        <w:rFonts w:ascii="Times New Roman" w:hAnsi="Times New Roman"/>
                        <w:color w:val="auto"/>
                        <w:u w:val="none"/>
                      </w:rPr>
                      <w:t>)</w:t>
                    </w:r>
                  </w:hyperlink>
                  <w:r>
                    <w:rPr>
                      <w:rFonts w:ascii="Times New Roman" w:hAnsi="Times New Roman"/>
                    </w:rPr>
                    <w:t>, boli v prípade elektronických cigariet a plniacich fľaštičiek zakázané.</w:t>
                  </w:r>
                </w:p>
              </w:tc>
            </w:tr>
          </w:tbl>
          <w:p w:rsidR="0071399F" w:rsidRPr="00E648FE" w:rsidP="00670B21">
            <w:pPr>
              <w:bidi w:val="0"/>
              <w:spacing w:before="0" w:beforeAutospacing="0" w:after="0" w:afterAutospacing="0"/>
              <w:jc w:val="both"/>
              <w:rPr>
                <w:rFonts w:ascii="Times New Roman" w:hAnsi="Times New Roman"/>
                <w:sz w:val="22"/>
                <w:szCs w:val="22"/>
              </w:rPr>
            </w:pPr>
            <w:r w:rsidRPr="00E648FE" w:rsidR="00621A7F">
              <w:rPr>
                <w:rFonts w:ascii="Times New Roman" w:hAnsi="Times New Roman"/>
                <w:sz w:val="22"/>
                <w:szCs w:val="22"/>
              </w:rPr>
              <w:t xml:space="preserve"> </w:t>
            </w:r>
            <w:r w:rsidRPr="00E648FE">
              <w:rPr>
                <w:rFonts w:ascii="Times New Roman" w:hAnsi="Times New Roman"/>
                <w:sz w:val="22"/>
                <w:szCs w:val="22"/>
              </w:rPr>
              <w:t xml:space="preserve">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jc w:val="both"/>
              <w:rPr>
                <w:rFonts w:ascii="Times New Roman" w:hAnsi="Times New Roman"/>
                <w:sz w:val="22"/>
                <w:szCs w:val="22"/>
              </w:rPr>
            </w:pPr>
            <w:r w:rsidR="00726775">
              <w:rPr>
                <w:rFonts w:ascii="Times New Roman" w:hAnsi="Times New Roman"/>
                <w:sz w:val="22"/>
                <w:szCs w:val="22"/>
              </w:rPr>
              <w:t>N</w:t>
            </w:r>
            <w:r w:rsidRPr="00E648FE">
              <w:rPr>
                <w:rFonts w:ascii="Times New Roman" w:hAnsi="Times New Roman"/>
                <w:sz w:val="22"/>
                <w:szCs w:val="22"/>
              </w:rPr>
              <w:t xml:space="preserve"> </w:t>
            </w:r>
          </w:p>
        </w:tc>
        <w:tc>
          <w:tcPr>
            <w:tcW w:w="1328" w:type="dxa"/>
            <w:tcBorders>
              <w:top w:val="single" w:sz="4" w:space="0" w:color="auto"/>
              <w:left w:val="single" w:sz="4" w:space="0" w:color="auto"/>
              <w:bottom w:val="single" w:sz="4" w:space="0" w:color="auto"/>
              <w:right w:val="single" w:sz="4" w:space="0" w:color="auto"/>
            </w:tcBorders>
            <w:textDirection w:val="lrTb"/>
            <w:vAlign w:val="top"/>
          </w:tcPr>
          <w:p w:rsidR="0071399F" w:rsidP="00726775">
            <w:pPr>
              <w:bidi w:val="0"/>
              <w:spacing w:before="0" w:beforeAutospacing="0" w:after="0" w:afterAutospacing="0"/>
              <w:rPr>
                <w:rFonts w:ascii="Times New Roman" w:hAnsi="Times New Roman"/>
                <w:sz w:val="22"/>
                <w:szCs w:val="22"/>
              </w:rPr>
            </w:pPr>
            <w:r w:rsidR="00B908D0">
              <w:rPr>
                <w:rFonts w:ascii="Times New Roman" w:hAnsi="Times New Roman"/>
                <w:sz w:val="22"/>
                <w:szCs w:val="22"/>
              </w:rPr>
              <w:t>Zákon č. 308/2000 Z. z.</w:t>
            </w: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sz w:val="22"/>
                <w:szCs w:val="22"/>
              </w:rPr>
            </w:pPr>
          </w:p>
          <w:p w:rsidR="00B908D0" w:rsidP="00726775">
            <w:pPr>
              <w:bidi w:val="0"/>
              <w:spacing w:before="0" w:beforeAutospacing="0" w:after="0" w:afterAutospacing="0"/>
              <w:rPr>
                <w:rFonts w:ascii="Times New Roman" w:hAnsi="Times New Roman"/>
                <w:b/>
                <w:sz w:val="22"/>
                <w:szCs w:val="22"/>
              </w:rPr>
            </w:pPr>
            <w:r>
              <w:rPr>
                <w:rFonts w:ascii="Times New Roman" w:hAnsi="Times New Roman"/>
                <w:sz w:val="22"/>
                <w:szCs w:val="22"/>
              </w:rPr>
              <w:t xml:space="preserve">Zákon č. 308/2000 Z. z. v znení </w:t>
            </w:r>
            <w:r w:rsidRPr="00B908D0">
              <w:rPr>
                <w:rFonts w:ascii="Times New Roman" w:hAnsi="Times New Roman"/>
                <w:b/>
                <w:sz w:val="22"/>
                <w:szCs w:val="22"/>
              </w:rPr>
              <w:t>návrhu zákona</w:t>
            </w:r>
          </w:p>
          <w:p w:rsidR="004B3F25" w:rsidP="00726775">
            <w:pPr>
              <w:bidi w:val="0"/>
              <w:spacing w:before="0" w:beforeAutospacing="0" w:after="0" w:afterAutospacing="0"/>
              <w:rPr>
                <w:rFonts w:ascii="Times New Roman" w:hAnsi="Times New Roman"/>
                <w:b/>
                <w:sz w:val="22"/>
                <w:szCs w:val="22"/>
              </w:rPr>
            </w:pPr>
          </w:p>
          <w:p w:rsidR="004B3F25" w:rsidP="00726775">
            <w:pPr>
              <w:bidi w:val="0"/>
              <w:spacing w:before="0" w:beforeAutospacing="0" w:after="0" w:afterAutospacing="0"/>
              <w:rPr>
                <w:rFonts w:ascii="Times New Roman" w:hAnsi="Times New Roman"/>
                <w:b/>
                <w:sz w:val="22"/>
                <w:szCs w:val="22"/>
              </w:rPr>
            </w:pPr>
          </w:p>
          <w:p w:rsidR="004B3F25" w:rsidP="00726775">
            <w:pPr>
              <w:bidi w:val="0"/>
              <w:spacing w:before="0" w:beforeAutospacing="0" w:after="0" w:afterAutospacing="0"/>
              <w:rPr>
                <w:rFonts w:ascii="Times New Roman" w:hAnsi="Times New Roman"/>
                <w:b/>
                <w:sz w:val="22"/>
                <w:szCs w:val="22"/>
              </w:rPr>
            </w:pPr>
          </w:p>
          <w:p w:rsidR="004B3F25" w:rsidP="00726775">
            <w:pPr>
              <w:bidi w:val="0"/>
              <w:spacing w:before="0" w:beforeAutospacing="0" w:after="0" w:afterAutospacing="0"/>
              <w:rPr>
                <w:rFonts w:ascii="Times New Roman" w:hAnsi="Times New Roman"/>
                <w:sz w:val="22"/>
                <w:szCs w:val="22"/>
              </w:rPr>
            </w:pPr>
            <w:r w:rsidRPr="004B3F25">
              <w:rPr>
                <w:rFonts w:ascii="Times New Roman" w:hAnsi="Times New Roman"/>
                <w:sz w:val="22"/>
                <w:szCs w:val="22"/>
              </w:rPr>
              <w:t>Zákon č. 308/2000 Z. z.</w:t>
            </w: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sz w:val="22"/>
                <w:szCs w:val="22"/>
              </w:rPr>
            </w:pPr>
          </w:p>
          <w:p w:rsidR="004B3F25" w:rsidP="00726775">
            <w:pPr>
              <w:bidi w:val="0"/>
              <w:spacing w:before="0" w:beforeAutospacing="0" w:after="0" w:afterAutospacing="0"/>
              <w:rPr>
                <w:rFonts w:ascii="Times New Roman" w:hAnsi="Times New Roman"/>
                <w:b/>
                <w:sz w:val="22"/>
                <w:szCs w:val="22"/>
              </w:rPr>
            </w:pPr>
            <w:r>
              <w:rPr>
                <w:rFonts w:ascii="Times New Roman" w:hAnsi="Times New Roman"/>
                <w:sz w:val="22"/>
                <w:szCs w:val="22"/>
              </w:rPr>
              <w:t xml:space="preserve">Zákon č. 308/2000 Z. z. v znení </w:t>
            </w:r>
            <w:r w:rsidRPr="004B3F25">
              <w:rPr>
                <w:rFonts w:ascii="Times New Roman" w:hAnsi="Times New Roman"/>
                <w:b/>
                <w:sz w:val="22"/>
                <w:szCs w:val="22"/>
              </w:rPr>
              <w:t>návrhu zákona</w:t>
            </w:r>
          </w:p>
          <w:p w:rsidR="00147234" w:rsidP="00726775">
            <w:pPr>
              <w:bidi w:val="0"/>
              <w:spacing w:before="0" w:beforeAutospacing="0" w:after="0" w:afterAutospacing="0"/>
              <w:rPr>
                <w:rFonts w:ascii="Times New Roman" w:hAnsi="Times New Roman"/>
                <w:b/>
                <w:sz w:val="22"/>
                <w:szCs w:val="22"/>
              </w:rPr>
            </w:pPr>
          </w:p>
          <w:p w:rsidR="00147234" w:rsidP="00726775">
            <w:pPr>
              <w:bidi w:val="0"/>
              <w:spacing w:before="0" w:beforeAutospacing="0" w:after="0" w:afterAutospacing="0"/>
              <w:rPr>
                <w:rFonts w:ascii="Times New Roman" w:hAnsi="Times New Roman"/>
                <w:sz w:val="22"/>
                <w:szCs w:val="22"/>
              </w:rPr>
            </w:pPr>
          </w:p>
          <w:p w:rsidR="00147234" w:rsidP="00726775">
            <w:pPr>
              <w:bidi w:val="0"/>
              <w:spacing w:before="0" w:beforeAutospacing="0" w:after="0" w:afterAutospacing="0"/>
              <w:rPr>
                <w:rFonts w:ascii="Times New Roman" w:hAnsi="Times New Roman"/>
                <w:sz w:val="22"/>
                <w:szCs w:val="22"/>
              </w:rPr>
            </w:pPr>
            <w:r w:rsidRPr="00147234">
              <w:rPr>
                <w:rFonts w:ascii="Times New Roman" w:hAnsi="Times New Roman"/>
                <w:sz w:val="22"/>
                <w:szCs w:val="22"/>
              </w:rPr>
              <w:t>Zákon č. 308/2000 Z. z.</w:t>
            </w:r>
          </w:p>
          <w:p w:rsidR="00BA55C1" w:rsidP="00726775">
            <w:pPr>
              <w:bidi w:val="0"/>
              <w:spacing w:before="0" w:beforeAutospacing="0" w:after="0" w:afterAutospacing="0"/>
              <w:rPr>
                <w:rFonts w:ascii="Times New Roman" w:hAnsi="Times New Roman"/>
                <w:sz w:val="22"/>
                <w:szCs w:val="22"/>
              </w:rPr>
            </w:pPr>
          </w:p>
          <w:p w:rsidR="00BA55C1" w:rsidP="00726775">
            <w:pPr>
              <w:bidi w:val="0"/>
              <w:spacing w:before="0" w:beforeAutospacing="0" w:after="0" w:afterAutospacing="0"/>
              <w:rPr>
                <w:rFonts w:ascii="Times New Roman" w:hAnsi="Times New Roman"/>
                <w:sz w:val="22"/>
                <w:szCs w:val="22"/>
              </w:rPr>
            </w:pPr>
          </w:p>
          <w:p w:rsidR="00BA55C1" w:rsidRPr="00BA55C1" w:rsidP="00BA55C1">
            <w:pPr>
              <w:bidi w:val="0"/>
              <w:spacing w:before="0" w:beforeAutospacing="0" w:after="0" w:afterAutospacing="0"/>
              <w:rPr>
                <w:rFonts w:ascii="Times New Roman" w:hAnsi="Times New Roman"/>
                <w:b/>
                <w:sz w:val="22"/>
                <w:szCs w:val="22"/>
              </w:rPr>
            </w:pPr>
            <w:r w:rsidRPr="00BA55C1">
              <w:rPr>
                <w:rFonts w:ascii="Times New Roman" w:hAnsi="Times New Roman"/>
                <w:sz w:val="22"/>
                <w:szCs w:val="22"/>
              </w:rPr>
              <w:t xml:space="preserve">Zákon č. 308/2000 Z. z. v znení </w:t>
            </w:r>
            <w:r w:rsidRPr="00BA55C1">
              <w:rPr>
                <w:rFonts w:ascii="Times New Roman" w:hAnsi="Times New Roman"/>
                <w:b/>
                <w:sz w:val="22"/>
                <w:szCs w:val="22"/>
              </w:rPr>
              <w:t>návrhu zákona</w:t>
            </w:r>
          </w:p>
          <w:p w:rsidR="00BA55C1" w:rsidRPr="004B3F25" w:rsidP="00726775">
            <w:pPr>
              <w:bidi w:val="0"/>
              <w:spacing w:before="0" w:beforeAutospacing="0" w:after="0" w:afterAutospacing="0"/>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1399F" w:rsidP="001716AB">
            <w:pPr>
              <w:bidi w:val="0"/>
              <w:spacing w:before="0" w:beforeAutospacing="0" w:after="0" w:afterAutospacing="0"/>
              <w:jc w:val="both"/>
              <w:rPr>
                <w:rFonts w:ascii="Times New Roman" w:hAnsi="Times New Roman"/>
                <w:sz w:val="22"/>
                <w:szCs w:val="22"/>
              </w:rPr>
            </w:pPr>
            <w:r w:rsidR="00B908D0">
              <w:rPr>
                <w:rFonts w:ascii="Times New Roman" w:hAnsi="Times New Roman"/>
                <w:sz w:val="22"/>
                <w:szCs w:val="22"/>
              </w:rPr>
              <w:t>§ 31a ods. 1, 2</w:t>
            </w: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p>
          <w:p w:rsidR="00B908D0" w:rsidP="001716AB">
            <w:pPr>
              <w:bidi w:val="0"/>
              <w:spacing w:before="0" w:beforeAutospacing="0" w:after="0" w:afterAutospacing="0"/>
              <w:jc w:val="both"/>
              <w:rPr>
                <w:rFonts w:ascii="Times New Roman" w:hAnsi="Times New Roman"/>
                <w:sz w:val="22"/>
                <w:szCs w:val="22"/>
              </w:rPr>
            </w:pPr>
            <w:r>
              <w:rPr>
                <w:rFonts w:ascii="Times New Roman" w:hAnsi="Times New Roman"/>
                <w:sz w:val="22"/>
                <w:szCs w:val="22"/>
              </w:rPr>
              <w:t xml:space="preserve">§ </w:t>
            </w:r>
            <w:r w:rsidR="004B3F25">
              <w:rPr>
                <w:rFonts w:ascii="Times New Roman" w:hAnsi="Times New Roman"/>
                <w:sz w:val="22"/>
                <w:szCs w:val="22"/>
              </w:rPr>
              <w:t>31a ods. 8</w:t>
            </w:r>
          </w:p>
          <w:p w:rsidR="004B3F25" w:rsidP="001716AB">
            <w:pPr>
              <w:bidi w:val="0"/>
              <w:spacing w:before="0" w:beforeAutospacing="0" w:after="0" w:afterAutospacing="0"/>
              <w:jc w:val="both"/>
              <w:rPr>
                <w:rFonts w:ascii="Times New Roman" w:hAnsi="Times New Roman"/>
                <w:sz w:val="22"/>
                <w:szCs w:val="22"/>
              </w:rPr>
            </w:pPr>
          </w:p>
          <w:p w:rsidR="004B3F25" w:rsidP="001716AB">
            <w:pPr>
              <w:bidi w:val="0"/>
              <w:spacing w:before="0" w:beforeAutospacing="0" w:after="0" w:afterAutospacing="0"/>
              <w:jc w:val="both"/>
              <w:rPr>
                <w:rFonts w:ascii="Times New Roman" w:hAnsi="Times New Roman"/>
                <w:sz w:val="22"/>
                <w:szCs w:val="22"/>
              </w:rPr>
            </w:pPr>
          </w:p>
          <w:p w:rsidR="004B3F25" w:rsidP="001716AB">
            <w:pPr>
              <w:bidi w:val="0"/>
              <w:spacing w:before="0" w:beforeAutospacing="0" w:after="0" w:afterAutospacing="0"/>
              <w:jc w:val="both"/>
              <w:rPr>
                <w:rFonts w:ascii="Times New Roman" w:hAnsi="Times New Roman"/>
                <w:sz w:val="22"/>
                <w:szCs w:val="22"/>
              </w:rPr>
            </w:pPr>
          </w:p>
          <w:p w:rsidR="004B3F25" w:rsidP="001716AB">
            <w:pPr>
              <w:bidi w:val="0"/>
              <w:spacing w:before="0" w:beforeAutospacing="0" w:after="0" w:afterAutospacing="0"/>
              <w:jc w:val="both"/>
              <w:rPr>
                <w:rFonts w:ascii="Times New Roman" w:hAnsi="Times New Roman"/>
                <w:sz w:val="22"/>
                <w:szCs w:val="22"/>
              </w:rPr>
            </w:pPr>
          </w:p>
          <w:p w:rsidR="004B3F25" w:rsidP="001716AB">
            <w:pPr>
              <w:bidi w:val="0"/>
              <w:spacing w:before="0" w:beforeAutospacing="0" w:after="0" w:afterAutospacing="0"/>
              <w:jc w:val="both"/>
              <w:rPr>
                <w:rFonts w:ascii="Times New Roman" w:hAnsi="Times New Roman"/>
                <w:sz w:val="22"/>
                <w:szCs w:val="22"/>
              </w:rPr>
            </w:pPr>
          </w:p>
          <w:p w:rsidR="004B3F25" w:rsidP="001716AB">
            <w:pPr>
              <w:bidi w:val="0"/>
              <w:spacing w:before="0" w:beforeAutospacing="0" w:after="0" w:afterAutospacing="0"/>
              <w:jc w:val="both"/>
              <w:rPr>
                <w:rFonts w:ascii="Times New Roman" w:hAnsi="Times New Roman"/>
                <w:sz w:val="22"/>
                <w:szCs w:val="22"/>
              </w:rPr>
            </w:pPr>
          </w:p>
          <w:p w:rsidR="004B3F25" w:rsidP="001716AB">
            <w:pPr>
              <w:bidi w:val="0"/>
              <w:spacing w:before="0" w:beforeAutospacing="0" w:after="0" w:afterAutospacing="0"/>
              <w:jc w:val="both"/>
              <w:rPr>
                <w:rFonts w:ascii="Times New Roman" w:hAnsi="Times New Roman"/>
                <w:sz w:val="22"/>
                <w:szCs w:val="22"/>
              </w:rPr>
            </w:pPr>
            <w:r>
              <w:rPr>
                <w:rFonts w:ascii="Times New Roman" w:hAnsi="Times New Roman"/>
                <w:sz w:val="22"/>
                <w:szCs w:val="22"/>
              </w:rPr>
              <w:t>§ 38 ods. 1</w:t>
            </w: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r>
              <w:rPr>
                <w:rFonts w:ascii="Times New Roman" w:hAnsi="Times New Roman"/>
                <w:sz w:val="22"/>
                <w:szCs w:val="22"/>
              </w:rPr>
              <w:t>§ 39 ods. 7</w:t>
            </w: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p>
          <w:p w:rsidR="00147234" w:rsidP="001716AB">
            <w:pPr>
              <w:bidi w:val="0"/>
              <w:spacing w:before="0" w:beforeAutospacing="0" w:after="0" w:afterAutospacing="0"/>
              <w:jc w:val="both"/>
              <w:rPr>
                <w:rFonts w:ascii="Times New Roman" w:hAnsi="Times New Roman"/>
                <w:sz w:val="22"/>
                <w:szCs w:val="22"/>
              </w:rPr>
            </w:pPr>
            <w:r>
              <w:rPr>
                <w:rFonts w:ascii="Times New Roman" w:hAnsi="Times New Roman"/>
                <w:sz w:val="22"/>
                <w:szCs w:val="22"/>
              </w:rPr>
              <w:t>§ 39a ods. 1</w:t>
            </w:r>
          </w:p>
          <w:p w:rsidR="00BA55C1" w:rsidP="001716AB">
            <w:pPr>
              <w:bidi w:val="0"/>
              <w:spacing w:before="0" w:beforeAutospacing="0" w:after="0" w:afterAutospacing="0"/>
              <w:jc w:val="both"/>
              <w:rPr>
                <w:rFonts w:ascii="Times New Roman" w:hAnsi="Times New Roman"/>
                <w:sz w:val="22"/>
                <w:szCs w:val="22"/>
              </w:rPr>
            </w:pPr>
          </w:p>
          <w:p w:rsidR="00BA55C1" w:rsidP="001716AB">
            <w:pPr>
              <w:bidi w:val="0"/>
              <w:spacing w:before="0" w:beforeAutospacing="0" w:after="0" w:afterAutospacing="0"/>
              <w:jc w:val="both"/>
              <w:rPr>
                <w:rFonts w:ascii="Times New Roman" w:hAnsi="Times New Roman"/>
                <w:sz w:val="22"/>
                <w:szCs w:val="22"/>
              </w:rPr>
            </w:pPr>
          </w:p>
          <w:p w:rsidR="00BA55C1" w:rsidP="001716AB">
            <w:pPr>
              <w:bidi w:val="0"/>
              <w:spacing w:before="0" w:beforeAutospacing="0" w:after="0" w:afterAutospacing="0"/>
              <w:jc w:val="both"/>
              <w:rPr>
                <w:rFonts w:ascii="Times New Roman" w:hAnsi="Times New Roman"/>
                <w:sz w:val="22"/>
                <w:szCs w:val="22"/>
              </w:rPr>
            </w:pPr>
          </w:p>
          <w:p w:rsidR="00147234" w:rsidRPr="00E648FE" w:rsidP="001716AB">
            <w:pPr>
              <w:bidi w:val="0"/>
              <w:spacing w:before="0" w:beforeAutospacing="0" w:after="0" w:afterAutospacing="0"/>
              <w:jc w:val="both"/>
              <w:rPr>
                <w:rFonts w:ascii="Times New Roman" w:hAnsi="Times New Roman"/>
                <w:sz w:val="22"/>
                <w:szCs w:val="22"/>
              </w:rPr>
            </w:pPr>
            <w:r>
              <w:rPr>
                <w:rFonts w:ascii="Times New Roman" w:hAnsi="Times New Roman"/>
                <w:sz w:val="22"/>
                <w:szCs w:val="22"/>
              </w:rPr>
              <w:t>§ 39a ods. 7</w:t>
            </w:r>
          </w:p>
        </w:tc>
        <w:tc>
          <w:tcPr>
            <w:tcW w:w="5202" w:type="dxa"/>
            <w:tcBorders>
              <w:top w:val="single" w:sz="4" w:space="0" w:color="auto"/>
              <w:left w:val="single" w:sz="4" w:space="0" w:color="auto"/>
              <w:bottom w:val="single" w:sz="4" w:space="0" w:color="auto"/>
              <w:right w:val="single" w:sz="4" w:space="0" w:color="auto"/>
            </w:tcBorders>
            <w:textDirection w:val="lrTb"/>
            <w:vAlign w:val="top"/>
          </w:tcPr>
          <w:p w:rsidR="00B908D0" w:rsidRPr="00B908D0" w:rsidP="00B908D0">
            <w:pPr>
              <w:bidi w:val="0"/>
              <w:spacing w:before="0" w:beforeAutospacing="0" w:after="0" w:afterAutospacing="0"/>
              <w:jc w:val="both"/>
              <w:rPr>
                <w:rFonts w:ascii="Times New Roman" w:hAnsi="Times New Roman"/>
                <w:sz w:val="22"/>
                <w:szCs w:val="22"/>
              </w:rPr>
            </w:pPr>
            <w:r w:rsidRPr="00B908D0">
              <w:rPr>
                <w:rFonts w:ascii="Times New Roman" w:hAnsi="Times New Roman"/>
                <w:sz w:val="22"/>
                <w:szCs w:val="22"/>
              </w:rPr>
              <w:t>(1) Mediálna komerčná komunikácia je na účely tohto zákona zvuková, obrazová alebo zvukovo-obrazová informácia, ktorá priamo alebo nepriamo propaguje tovar, služby alebo dobrú povesť fyzickej osoby alebo právnickej osoby vykonávajúcej hospodársku činnosť a</w:t>
            </w:r>
          </w:p>
          <w:p w:rsidR="00B908D0" w:rsidRPr="00B908D0" w:rsidP="00B908D0">
            <w:pPr>
              <w:bidi w:val="0"/>
              <w:spacing w:before="0" w:beforeAutospacing="0" w:after="0" w:afterAutospacing="0"/>
              <w:jc w:val="both"/>
              <w:rPr>
                <w:rFonts w:ascii="Times New Roman" w:hAnsi="Times New Roman"/>
                <w:sz w:val="22"/>
                <w:szCs w:val="22"/>
              </w:rPr>
            </w:pPr>
            <w:r w:rsidRPr="00B908D0">
              <w:rPr>
                <w:rFonts w:ascii="Times New Roman" w:hAnsi="Times New Roman"/>
                <w:sz w:val="22"/>
                <w:szCs w:val="22"/>
              </w:rPr>
              <w:t>a) je poskytovaná ako súčasť programu alebo program sprevádza za odplatu alebo za podobnú protihodnotu alebo na účely vlastnej propagácie alebo</w:t>
            </w:r>
          </w:p>
          <w:p w:rsidR="00B908D0" w:rsidRPr="00B908D0" w:rsidP="00B908D0">
            <w:pPr>
              <w:bidi w:val="0"/>
              <w:spacing w:before="0" w:beforeAutospacing="0" w:after="0" w:afterAutospacing="0"/>
              <w:jc w:val="both"/>
              <w:rPr>
                <w:rFonts w:ascii="Times New Roman" w:hAnsi="Times New Roman"/>
                <w:sz w:val="22"/>
                <w:szCs w:val="22"/>
              </w:rPr>
            </w:pPr>
            <w:r w:rsidRPr="00B908D0">
              <w:rPr>
                <w:rFonts w:ascii="Times New Roman" w:hAnsi="Times New Roman"/>
                <w:sz w:val="22"/>
                <w:szCs w:val="22"/>
              </w:rPr>
              <w:t>b) je programovou službou určenou výhradne na reklamu a telenákup alebo programovou službou určenou výhradne na vlastnú propagáciu.</w:t>
            </w:r>
          </w:p>
          <w:p w:rsidR="00B908D0" w:rsidRPr="00B908D0" w:rsidP="00B908D0">
            <w:pPr>
              <w:bidi w:val="0"/>
              <w:spacing w:before="0" w:beforeAutospacing="0" w:after="0" w:afterAutospacing="0"/>
              <w:jc w:val="both"/>
              <w:rPr>
                <w:rFonts w:ascii="Times New Roman" w:hAnsi="Times New Roman"/>
                <w:sz w:val="22"/>
                <w:szCs w:val="22"/>
              </w:rPr>
            </w:pPr>
          </w:p>
          <w:p w:rsidR="00726775" w:rsidP="00B908D0">
            <w:pPr>
              <w:bidi w:val="0"/>
              <w:spacing w:before="0" w:beforeAutospacing="0" w:after="0" w:afterAutospacing="0"/>
              <w:jc w:val="both"/>
              <w:rPr>
                <w:rFonts w:ascii="Times New Roman" w:hAnsi="Times New Roman"/>
                <w:sz w:val="22"/>
                <w:szCs w:val="22"/>
              </w:rPr>
            </w:pPr>
            <w:r w:rsidRPr="00B908D0" w:rsidR="00B908D0">
              <w:rPr>
                <w:rFonts w:ascii="Times New Roman" w:hAnsi="Times New Roman"/>
                <w:sz w:val="22"/>
                <w:szCs w:val="22"/>
              </w:rPr>
              <w:t>(2) Mediálna komerčná komunikácia zahŕňa najmä reklamu, telenákup, sponzorovanie, umiestňovanie produktov, programovú službu určenú výhradne na reklamu a telenákup, programovú službu určenú výhradne na vlastnú propagáciu a dlhšie reklamné oznámenie podľa § 35 ods. 8.</w:t>
            </w:r>
          </w:p>
          <w:p w:rsidR="004B3F25" w:rsidP="00B908D0">
            <w:pPr>
              <w:bidi w:val="0"/>
              <w:spacing w:before="0" w:beforeAutospacing="0" w:after="0" w:afterAutospacing="0"/>
              <w:jc w:val="both"/>
              <w:rPr>
                <w:rFonts w:ascii="Times New Roman" w:hAnsi="Times New Roman"/>
                <w:sz w:val="22"/>
                <w:szCs w:val="22"/>
              </w:rPr>
            </w:pPr>
          </w:p>
          <w:p w:rsidR="004B3F25" w:rsidP="00B908D0">
            <w:pPr>
              <w:bidi w:val="0"/>
              <w:spacing w:before="0" w:beforeAutospacing="0" w:after="0" w:afterAutospacing="0"/>
              <w:jc w:val="both"/>
              <w:rPr>
                <w:rFonts w:ascii="Times New Roman" w:hAnsi="Times New Roman"/>
                <w:sz w:val="22"/>
                <w:szCs w:val="22"/>
              </w:rPr>
            </w:pPr>
            <w:r>
              <w:rPr>
                <w:rFonts w:ascii="Times New Roman" w:hAnsi="Times New Roman"/>
                <w:sz w:val="22"/>
                <w:szCs w:val="22"/>
              </w:rPr>
              <w:t xml:space="preserve">(8) </w:t>
            </w:r>
            <w:r w:rsidRPr="004B3F25">
              <w:rPr>
                <w:rFonts w:ascii="Times New Roman" w:hAnsi="Times New Roman"/>
                <w:sz w:val="22"/>
                <w:szCs w:val="22"/>
              </w:rPr>
              <w:t>Mediálna komerčná ko</w:t>
            </w:r>
            <w:r>
              <w:rPr>
                <w:rFonts w:ascii="Times New Roman" w:hAnsi="Times New Roman"/>
                <w:sz w:val="22"/>
                <w:szCs w:val="22"/>
              </w:rPr>
              <w:t>munikácia týkajúca sa cigariet,</w:t>
            </w:r>
            <w:r w:rsidRPr="004B3F25">
              <w:rPr>
                <w:rFonts w:ascii="Times New Roman" w:hAnsi="Times New Roman"/>
                <w:sz w:val="22"/>
                <w:szCs w:val="22"/>
              </w:rPr>
              <w:t xml:space="preserve"> iných tabakových výrobkov</w:t>
            </w:r>
            <w:r>
              <w:rPr>
                <w:rFonts w:ascii="Times New Roman" w:hAnsi="Times New Roman"/>
                <w:sz w:val="22"/>
                <w:szCs w:val="22"/>
              </w:rPr>
              <w:t>,</w:t>
            </w:r>
            <w:r w:rsidRPr="004B3F25">
              <w:rPr>
                <w:rFonts w:ascii="Times New Roman" w:hAnsi="Times New Roman"/>
              </w:rPr>
              <w:t xml:space="preserve"> </w:t>
            </w:r>
            <w:r w:rsidRPr="004B3F25">
              <w:rPr>
                <w:rFonts w:ascii="Times New Roman" w:hAnsi="Times New Roman"/>
                <w:b/>
                <w:sz w:val="22"/>
                <w:szCs w:val="22"/>
              </w:rPr>
              <w:t xml:space="preserve">elektronických cigariet a plniacich fľaštičiek </w:t>
            </w:r>
            <w:r w:rsidR="00E51619">
              <w:rPr>
                <w:rFonts w:ascii="Times New Roman" w:hAnsi="Times New Roman"/>
                <w:b/>
                <w:sz w:val="22"/>
                <w:szCs w:val="22"/>
              </w:rPr>
              <w:t>pre elektronické</w:t>
            </w:r>
            <w:r w:rsidRPr="004B3F25">
              <w:rPr>
                <w:rFonts w:ascii="Times New Roman" w:hAnsi="Times New Roman"/>
                <w:b/>
                <w:sz w:val="22"/>
                <w:szCs w:val="22"/>
              </w:rPr>
              <w:t xml:space="preserve"> cigar</w:t>
            </w:r>
            <w:r w:rsidR="00E51619">
              <w:rPr>
                <w:rFonts w:ascii="Times New Roman" w:hAnsi="Times New Roman"/>
                <w:b/>
                <w:sz w:val="22"/>
                <w:szCs w:val="22"/>
              </w:rPr>
              <w:t>ety</w:t>
            </w:r>
            <w:r>
              <w:rPr>
                <w:rFonts w:ascii="Times New Roman" w:hAnsi="Times New Roman"/>
                <w:sz w:val="22"/>
                <w:szCs w:val="22"/>
              </w:rPr>
              <w:t xml:space="preserve"> </w:t>
            </w:r>
            <w:r w:rsidRPr="004B3F25">
              <w:rPr>
                <w:rFonts w:ascii="Times New Roman" w:hAnsi="Times New Roman"/>
                <w:sz w:val="22"/>
                <w:szCs w:val="22"/>
              </w:rPr>
              <w:t>sa zakazuje. Obchádzanie tohto zákazu prostredníctvom používania značkových názvov, ochranných známok, emblémov alebo iných výrazných znakov týchto výrobkov sa zakazuje.</w:t>
            </w:r>
          </w:p>
          <w:p w:rsidR="004B3F25" w:rsidP="00B908D0">
            <w:pPr>
              <w:bidi w:val="0"/>
              <w:spacing w:before="0" w:beforeAutospacing="0" w:after="0" w:afterAutospacing="0"/>
              <w:jc w:val="both"/>
              <w:rPr>
                <w:rFonts w:ascii="Times New Roman" w:hAnsi="Times New Roman"/>
                <w:sz w:val="22"/>
                <w:szCs w:val="22"/>
              </w:rPr>
            </w:pPr>
          </w:p>
          <w:p w:rsidR="004B3F25" w:rsidP="00B908D0">
            <w:pPr>
              <w:bidi w:val="0"/>
              <w:spacing w:before="0" w:beforeAutospacing="0" w:after="0" w:afterAutospacing="0"/>
              <w:jc w:val="both"/>
              <w:rPr>
                <w:rFonts w:ascii="Times New Roman" w:hAnsi="Times New Roman"/>
                <w:sz w:val="22"/>
                <w:szCs w:val="22"/>
              </w:rPr>
            </w:pPr>
            <w:r w:rsidRPr="004B3F25">
              <w:rPr>
                <w:rFonts w:ascii="Times New Roman" w:hAnsi="Times New Roman"/>
                <w:sz w:val="22"/>
                <w:szCs w:val="22"/>
              </w:rPr>
              <w:t>(1) Sponzorovanie na účely tohto zákona je plnenie určené na priame alebo nepriame financovanie programu, programovej služby alebo audiovizuálnej mediálnej služby na požiadanie s cieľom propagovať názov alebo obchodné meno, ochrannú známku, dobrú povesť, tovary alebo aktivity právnickej osoby alebo fyzickej osoby, ktorá také plnenie poskytla. Sponzorovanie nie je plnenie podľa prvej vety, ktoré poskytla právnická osoba alebo fyzická osoba, ktorá je vysielateľom alebo poskytovateľom audiovizuálnej mediálnej služby na požiadanie alebo tento program vyrobila.</w:t>
            </w:r>
          </w:p>
          <w:p w:rsidR="00147234" w:rsidP="00B908D0">
            <w:pPr>
              <w:bidi w:val="0"/>
              <w:spacing w:before="0" w:beforeAutospacing="0" w:after="0" w:afterAutospacing="0"/>
              <w:jc w:val="both"/>
              <w:rPr>
                <w:rFonts w:ascii="Times New Roman" w:hAnsi="Times New Roman"/>
                <w:sz w:val="22"/>
                <w:szCs w:val="22"/>
              </w:rPr>
            </w:pPr>
          </w:p>
          <w:p w:rsidR="00147234" w:rsidP="00B908D0">
            <w:pPr>
              <w:bidi w:val="0"/>
              <w:spacing w:before="0" w:beforeAutospacing="0" w:after="0" w:afterAutospacing="0"/>
              <w:jc w:val="both"/>
              <w:rPr>
                <w:rFonts w:ascii="Times New Roman" w:hAnsi="Times New Roman"/>
                <w:sz w:val="22"/>
                <w:szCs w:val="22"/>
              </w:rPr>
            </w:pPr>
            <w:r w:rsidRPr="00147234">
              <w:rPr>
                <w:rFonts w:ascii="Times New Roman" w:hAnsi="Times New Roman"/>
                <w:sz w:val="22"/>
                <w:szCs w:val="22"/>
              </w:rPr>
              <w:t>(7) Sponzorom programu, programovej služby alebo audiovizuálnej mediálnej služby na požiadanie nesmie byť právnická osoba ani fyzická osoba, ktorej hlavnou činnosťou je výroba a</w:t>
            </w:r>
            <w:r>
              <w:rPr>
                <w:rFonts w:ascii="Times New Roman" w:hAnsi="Times New Roman"/>
                <w:sz w:val="22"/>
                <w:szCs w:val="22"/>
              </w:rPr>
              <w:t>lebo predaj cigariet,</w:t>
            </w:r>
            <w:r w:rsidRPr="00147234">
              <w:rPr>
                <w:rFonts w:ascii="Times New Roman" w:hAnsi="Times New Roman"/>
                <w:sz w:val="22"/>
                <w:szCs w:val="22"/>
              </w:rPr>
              <w:t xml:space="preserve"> iných tabakových výrobkov</w:t>
            </w:r>
            <w:r>
              <w:rPr>
                <w:rFonts w:ascii="Times New Roman" w:hAnsi="Times New Roman"/>
                <w:sz w:val="22"/>
                <w:szCs w:val="22"/>
              </w:rPr>
              <w:t xml:space="preserve">, </w:t>
            </w:r>
            <w:r w:rsidRPr="00147234">
              <w:rPr>
                <w:rFonts w:ascii="Times New Roman" w:hAnsi="Times New Roman"/>
                <w:b/>
                <w:sz w:val="22"/>
                <w:szCs w:val="22"/>
              </w:rPr>
              <w:t>elektronických cigariet alebo plniacich fľaštičiek</w:t>
            </w:r>
            <w:r w:rsidR="00E51619">
              <w:rPr>
                <w:rFonts w:ascii="Times New Roman" w:hAnsi="Times New Roman"/>
              </w:rPr>
              <w:t xml:space="preserve"> </w:t>
            </w:r>
            <w:r w:rsidRPr="00E51619" w:rsidR="00E51619">
              <w:rPr>
                <w:rFonts w:ascii="Times New Roman" w:hAnsi="Times New Roman"/>
                <w:b/>
                <w:sz w:val="22"/>
                <w:szCs w:val="22"/>
              </w:rPr>
              <w:t>pre elektronické cigarety</w:t>
            </w:r>
            <w:r>
              <w:rPr>
                <w:rFonts w:ascii="Times New Roman" w:hAnsi="Times New Roman"/>
                <w:sz w:val="22"/>
                <w:szCs w:val="22"/>
              </w:rPr>
              <w:t>.</w:t>
            </w:r>
          </w:p>
          <w:p w:rsidR="00147234" w:rsidP="00B908D0">
            <w:pPr>
              <w:bidi w:val="0"/>
              <w:spacing w:before="0" w:beforeAutospacing="0" w:after="0" w:afterAutospacing="0"/>
              <w:jc w:val="both"/>
              <w:rPr>
                <w:rFonts w:ascii="Times New Roman" w:hAnsi="Times New Roman"/>
                <w:sz w:val="22"/>
                <w:szCs w:val="22"/>
              </w:rPr>
            </w:pPr>
          </w:p>
          <w:p w:rsidR="00147234" w:rsidP="00B908D0">
            <w:pPr>
              <w:bidi w:val="0"/>
              <w:spacing w:before="0" w:beforeAutospacing="0" w:after="0" w:afterAutospacing="0"/>
              <w:jc w:val="both"/>
              <w:rPr>
                <w:rFonts w:ascii="Times New Roman" w:hAnsi="Times New Roman"/>
                <w:sz w:val="22"/>
                <w:szCs w:val="22"/>
              </w:rPr>
            </w:pPr>
            <w:r w:rsidRPr="00147234">
              <w:rPr>
                <w:rFonts w:ascii="Times New Roman" w:hAnsi="Times New Roman"/>
                <w:sz w:val="22"/>
                <w:szCs w:val="22"/>
              </w:rPr>
              <w:t>(1) Umiestňovanie produktov je zvuková, obrazová alebo zvukovo-obrazová informácia o tovare, službe alebo ochrannej známke, zaradená do programu za odplatu alebo inú podobnú protihodnotu.</w:t>
            </w:r>
          </w:p>
          <w:p w:rsidR="00147234" w:rsidP="00B908D0">
            <w:pPr>
              <w:bidi w:val="0"/>
              <w:spacing w:before="0" w:beforeAutospacing="0" w:after="0" w:afterAutospacing="0"/>
              <w:jc w:val="both"/>
              <w:rPr>
                <w:rFonts w:ascii="Times New Roman" w:hAnsi="Times New Roman"/>
                <w:sz w:val="22"/>
                <w:szCs w:val="22"/>
              </w:rPr>
            </w:pPr>
          </w:p>
          <w:p w:rsidR="00147234" w:rsidRPr="00E648FE" w:rsidP="00E51619">
            <w:pPr>
              <w:bidi w:val="0"/>
              <w:spacing w:before="0" w:beforeAutospacing="0" w:after="0" w:afterAutospacing="0"/>
              <w:jc w:val="both"/>
              <w:rPr>
                <w:rFonts w:ascii="Times New Roman" w:hAnsi="Times New Roman"/>
                <w:sz w:val="22"/>
                <w:szCs w:val="22"/>
              </w:rPr>
            </w:pPr>
            <w:r w:rsidR="00BA55C1">
              <w:rPr>
                <w:rFonts w:ascii="Times New Roman" w:hAnsi="Times New Roman"/>
                <w:sz w:val="22"/>
                <w:szCs w:val="22"/>
              </w:rPr>
              <w:t xml:space="preserve">(7) </w:t>
            </w:r>
            <w:r w:rsidRPr="00147234">
              <w:rPr>
                <w:rFonts w:ascii="Times New Roman" w:hAnsi="Times New Roman"/>
                <w:sz w:val="22"/>
                <w:szCs w:val="22"/>
              </w:rPr>
              <w:t>Umiestňovanie produktov je v spojitosti s fyzickou osobou alebo právnickou osobou, ktorej hlavnou činnosťou je vý</w:t>
            </w:r>
            <w:r>
              <w:rPr>
                <w:rFonts w:ascii="Times New Roman" w:hAnsi="Times New Roman"/>
                <w:sz w:val="22"/>
                <w:szCs w:val="22"/>
              </w:rPr>
              <w:t>roba alebo predaj cigariet,</w:t>
            </w:r>
            <w:r w:rsidRPr="00147234">
              <w:rPr>
                <w:rFonts w:ascii="Times New Roman" w:hAnsi="Times New Roman"/>
                <w:sz w:val="22"/>
                <w:szCs w:val="22"/>
              </w:rPr>
              <w:t xml:space="preserve"> iných tabakových výrobkov, </w:t>
            </w:r>
            <w:r w:rsidRPr="00147234">
              <w:rPr>
                <w:rFonts w:ascii="Times New Roman" w:hAnsi="Times New Roman"/>
                <w:b/>
                <w:sz w:val="22"/>
                <w:szCs w:val="22"/>
              </w:rPr>
              <w:t>elektronických cigariet alebo plniacich fľaštičiek</w:t>
            </w:r>
            <w:r w:rsidR="00E51619">
              <w:rPr>
                <w:rFonts w:ascii="Times New Roman" w:hAnsi="Times New Roman"/>
              </w:rPr>
              <w:t xml:space="preserve"> </w:t>
            </w:r>
            <w:r w:rsidRPr="00E51619" w:rsidR="00E51619">
              <w:rPr>
                <w:rFonts w:ascii="Times New Roman" w:hAnsi="Times New Roman"/>
                <w:b/>
                <w:sz w:val="22"/>
                <w:szCs w:val="22"/>
              </w:rPr>
              <w:t>pre elektronické cigarety</w:t>
            </w:r>
            <w:r>
              <w:rPr>
                <w:rFonts w:ascii="Times New Roman" w:hAnsi="Times New Roman"/>
                <w:b/>
                <w:sz w:val="22"/>
                <w:szCs w:val="22"/>
              </w:rPr>
              <w:t>,</w:t>
            </w:r>
            <w:r w:rsidRPr="00147234">
              <w:rPr>
                <w:rFonts w:ascii="Times New Roman" w:hAnsi="Times New Roman"/>
                <w:sz w:val="22"/>
                <w:szCs w:val="22"/>
              </w:rPr>
              <w:t xml:space="preserve"> zakázané.</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jc w:val="both"/>
              <w:rPr>
                <w:rFonts w:ascii="Times New Roman" w:hAnsi="Times New Roman"/>
                <w:sz w:val="22"/>
                <w:szCs w:val="22"/>
              </w:rPr>
            </w:pPr>
            <w:r w:rsidR="00670B21">
              <w:rPr>
                <w:rFonts w:ascii="Times New Roman" w:hAnsi="Times New Roman"/>
                <w:sz w:val="22"/>
                <w:szCs w:val="22"/>
              </w:rPr>
              <w:t>Ú</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jc w:val="both"/>
              <w:rPr>
                <w:rFonts w:ascii="Times New Roman" w:hAnsi="Times New Roman"/>
                <w:sz w:val="22"/>
                <w:szCs w:val="22"/>
              </w:rPr>
            </w:pPr>
          </w:p>
        </w:tc>
      </w:tr>
      <w:tr>
        <w:tblPrEx>
          <w:tblW w:w="14747" w:type="dxa"/>
          <w:tblInd w:w="-72" w:type="dxa"/>
          <w:tblLayout w:type="fixed"/>
          <w:tblCellMar>
            <w:top w:w="0" w:type="dxa"/>
            <w:left w:w="70" w:type="dxa"/>
            <w:bottom w:w="0" w:type="dxa"/>
            <w:right w:w="70" w:type="dxa"/>
          </w:tblCellMar>
        </w:tblPrEx>
        <w:tc>
          <w:tcPr>
            <w:tcW w:w="682"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jc w:val="both"/>
              <w:rPr>
                <w:rFonts w:ascii="Times New Roman" w:hAnsi="Times New Roman"/>
                <w:sz w:val="22"/>
                <w:szCs w:val="22"/>
              </w:rPr>
            </w:pPr>
            <w:r w:rsidRPr="00E648FE">
              <w:rPr>
                <w:rFonts w:ascii="Times New Roman" w:hAnsi="Times New Roman"/>
                <w:sz w:val="22"/>
                <w:szCs w:val="22"/>
              </w:rPr>
              <w:t xml:space="preserve">Čl. </w:t>
            </w:r>
            <w:r w:rsidR="00670B21">
              <w:rPr>
                <w:rFonts w:ascii="Times New Roman" w:hAnsi="Times New Roman"/>
                <w:sz w:val="22"/>
                <w:szCs w:val="22"/>
              </w:rPr>
              <w:t>29</w:t>
            </w:r>
          </w:p>
          <w:p w:rsidR="0071399F" w:rsidRPr="00E648FE" w:rsidP="001716AB">
            <w:pPr>
              <w:bidi w:val="0"/>
              <w:spacing w:before="0" w:beforeAutospacing="0" w:after="0" w:afterAutospacing="0"/>
              <w:jc w:val="both"/>
              <w:rPr>
                <w:rFonts w:ascii="Times New Roman" w:hAnsi="Times New Roman"/>
                <w:sz w:val="22"/>
                <w:szCs w:val="22"/>
              </w:rPr>
            </w:pPr>
          </w:p>
        </w:tc>
        <w:tc>
          <w:tcPr>
            <w:tcW w:w="4705" w:type="dxa"/>
            <w:tcBorders>
              <w:top w:val="single" w:sz="4" w:space="0" w:color="auto"/>
              <w:left w:val="single" w:sz="4" w:space="0" w:color="auto"/>
              <w:bottom w:val="single" w:sz="4" w:space="0" w:color="auto"/>
              <w:right w:val="single" w:sz="4" w:space="0" w:color="auto"/>
            </w:tcBorders>
            <w:textDirection w:val="lrTb"/>
            <w:vAlign w:val="top"/>
          </w:tcPr>
          <w:p w:rsidR="00670B21" w:rsidP="00670B21">
            <w:pPr>
              <w:pStyle w:val="sti-art"/>
              <w:bidi w:val="0"/>
              <w:rPr>
                <w:rFonts w:ascii="Times New Roman" w:hAnsi="Times New Roman"/>
              </w:rPr>
            </w:pPr>
            <w:r>
              <w:rPr>
                <w:rFonts w:ascii="Times New Roman" w:hAnsi="Times New Roman"/>
              </w:rPr>
              <w:t>Transpozícia</w:t>
            </w:r>
          </w:p>
          <w:p w:rsidR="00670B21" w:rsidP="00670B21">
            <w:pPr>
              <w:bidi w:val="0"/>
              <w:jc w:val="both"/>
              <w:rPr>
                <w:rFonts w:ascii="Times New Roman" w:hAnsi="Times New Roman"/>
              </w:rPr>
            </w:pPr>
            <w:r>
              <w:rPr>
                <w:rFonts w:ascii="Times New Roman" w:hAnsi="Times New Roman"/>
              </w:rPr>
              <w:t>1.   Členské štáty uvedú do účinnosti zákony, iné právne predpisy a správne opatrenia potrebné na dosiahnutie súladu s touto smernicou najneskôr do 20. mája 2016. Bezodkladne o tom informujú Komisiu.</w:t>
            </w:r>
          </w:p>
          <w:p w:rsidR="00670B21" w:rsidP="00670B21">
            <w:pPr>
              <w:bidi w:val="0"/>
              <w:jc w:val="both"/>
              <w:rPr>
                <w:rFonts w:ascii="Times New Roman" w:hAnsi="Times New Roman"/>
              </w:rPr>
            </w:pPr>
            <w:r>
              <w:rPr>
                <w:rFonts w:ascii="Times New Roman" w:hAnsi="Times New Roman"/>
              </w:rPr>
              <w:t>Členské štáty tieto opatrenia uplatňujú od 20. mája 2016 bez toho, aby bol dotknutý článok 7 ods. 14, článok 10 ods. 1 písm. e), článok 15 ods. 13 a článok 16 ods. 3.</w:t>
            </w:r>
          </w:p>
          <w:p w:rsidR="00670B21" w:rsidP="00670B21">
            <w:pPr>
              <w:bidi w:val="0"/>
              <w:jc w:val="both"/>
              <w:rPr>
                <w:rFonts w:ascii="Times New Roman" w:hAnsi="Times New Roman"/>
              </w:rPr>
            </w:pPr>
            <w:r>
              <w:rPr>
                <w:rFonts w:ascii="Times New Roman" w:hAnsi="Times New Roman"/>
              </w:rPr>
              <w:t>2.   Členské štáty uvedú priamo v prijatých ustanoveniach alebo pri ich úradnom uverejnení odkaz na túto smernicu. Zahrnú tiež vyhlásenie, že odkazy v existujúcich zákonoch, iných právnych predpisoch a správnych opatreniach na smernicu, ktorá sa touto smernicou zrušuje, sa považujú za odkazy na túto smernicu. Podrobnosti o odkaze a spôsobe formulácie tohto vyhlásenia určia členské štáty.</w:t>
            </w:r>
          </w:p>
          <w:p w:rsidR="00670B21" w:rsidP="00670B21">
            <w:pPr>
              <w:bidi w:val="0"/>
              <w:jc w:val="both"/>
              <w:rPr>
                <w:rFonts w:ascii="Times New Roman" w:hAnsi="Times New Roman"/>
              </w:rPr>
            </w:pPr>
            <w:r>
              <w:rPr>
                <w:rFonts w:ascii="Times New Roman" w:hAnsi="Times New Roman"/>
              </w:rPr>
              <w:t>3.   Členské štáty oznámia Komisii znenie hlavných ustanovení vnútroštátnych právnych predpisov, ktoré prijmú v oblasti pôsobnosti tejto smernice.</w:t>
            </w:r>
          </w:p>
          <w:p w:rsidR="0071399F" w:rsidRPr="00E648FE" w:rsidP="0056375A">
            <w:pPr>
              <w:bidi w:val="0"/>
              <w:spacing w:before="0" w:beforeAutospacing="0" w:after="0" w:afterAutospacing="0"/>
              <w:jc w:val="both"/>
              <w:rPr>
                <w:rFonts w:ascii="Times New Roman" w:hAnsi="Times New Roman"/>
                <w:sz w:val="22"/>
                <w:szCs w:val="22"/>
              </w:rPr>
            </w:pPr>
          </w:p>
          <w:p w:rsidR="0071399F" w:rsidRPr="00E648FE" w:rsidP="00F55BE9">
            <w:pPr>
              <w:bidi w:val="0"/>
              <w:spacing w:before="0" w:beforeAutospacing="0" w:after="0" w:afterAutospacing="0"/>
              <w:jc w:val="both"/>
              <w:rPr>
                <w:rFonts w:ascii="Times New Roman" w:hAnsi="Times New Roman"/>
                <w:sz w:val="22"/>
                <w:szCs w:val="22"/>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jc w:val="both"/>
              <w:rPr>
                <w:rFonts w:ascii="Times New Roman" w:hAnsi="Times New Roman"/>
                <w:sz w:val="22"/>
                <w:szCs w:val="22"/>
              </w:rPr>
            </w:pPr>
            <w:r w:rsidR="00670B21">
              <w:rPr>
                <w:rFonts w:ascii="Times New Roman" w:hAnsi="Times New Roman"/>
                <w:sz w:val="22"/>
                <w:szCs w:val="22"/>
              </w:rPr>
              <w:t>N</w:t>
            </w:r>
          </w:p>
        </w:tc>
        <w:tc>
          <w:tcPr>
            <w:tcW w:w="1328"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jc w:val="both"/>
              <w:rPr>
                <w:rFonts w:ascii="Times New Roman" w:hAnsi="Times New Roman"/>
                <w:sz w:val="22"/>
                <w:szCs w:val="22"/>
              </w:rPr>
            </w:pPr>
            <w:r w:rsidR="00670B21">
              <w:rPr>
                <w:rFonts w:ascii="Times New Roman" w:hAnsi="Times New Roman"/>
                <w:sz w:val="22"/>
                <w:szCs w:val="22"/>
              </w:rPr>
              <w:t>Návrh zákona, ktorým sa mení a dopĺňa zákon č. 308/2000 Z. z. o vysielaní a retransmisii a o zmene zákona č. 195/2000 Z. z. o telekomunikáciách v znení neskorších predpisov a ktorým sa menia a dopĺňajú niektoré zákony</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1399F" w:rsidP="00670B21">
            <w:pPr>
              <w:bidi w:val="0"/>
              <w:spacing w:before="0" w:beforeAutospacing="0" w:after="0" w:afterAutospacing="0"/>
              <w:jc w:val="both"/>
              <w:rPr>
                <w:rFonts w:ascii="Times New Roman" w:hAnsi="Times New Roman"/>
                <w:sz w:val="22"/>
                <w:szCs w:val="22"/>
              </w:rPr>
            </w:pPr>
            <w:r w:rsidRPr="00E648FE">
              <w:rPr>
                <w:rFonts w:ascii="Times New Roman" w:hAnsi="Times New Roman"/>
                <w:sz w:val="22"/>
                <w:szCs w:val="22"/>
              </w:rPr>
              <w:t xml:space="preserve"> </w:t>
            </w:r>
            <w:r w:rsidR="0037450B">
              <w:rPr>
                <w:rFonts w:ascii="Times New Roman" w:hAnsi="Times New Roman"/>
                <w:sz w:val="22"/>
                <w:szCs w:val="22"/>
              </w:rPr>
              <w:t>Čl. V</w:t>
            </w:r>
            <w:r w:rsidR="00670B21">
              <w:rPr>
                <w:rFonts w:ascii="Times New Roman" w:hAnsi="Times New Roman"/>
                <w:sz w:val="22"/>
                <w:szCs w:val="22"/>
              </w:rPr>
              <w:t xml:space="preserve"> </w:t>
            </w: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P="00670B21">
            <w:pPr>
              <w:bidi w:val="0"/>
              <w:spacing w:before="0" w:beforeAutospacing="0" w:after="0" w:afterAutospacing="0"/>
              <w:jc w:val="both"/>
              <w:rPr>
                <w:rFonts w:ascii="Times New Roman" w:hAnsi="Times New Roman"/>
                <w:sz w:val="22"/>
                <w:szCs w:val="22"/>
              </w:rPr>
            </w:pPr>
          </w:p>
          <w:p w:rsidR="00670B21" w:rsidRPr="00E648FE" w:rsidP="00AF2DC9">
            <w:pPr>
              <w:bidi w:val="0"/>
              <w:spacing w:before="0" w:beforeAutospacing="0" w:after="0" w:afterAutospacing="0"/>
              <w:jc w:val="both"/>
              <w:rPr>
                <w:rFonts w:ascii="Times New Roman" w:hAnsi="Times New Roman"/>
                <w:sz w:val="22"/>
                <w:szCs w:val="22"/>
              </w:rPr>
            </w:pPr>
            <w:r>
              <w:rPr>
                <w:rFonts w:ascii="Times New Roman" w:hAnsi="Times New Roman"/>
                <w:sz w:val="22"/>
                <w:szCs w:val="22"/>
              </w:rPr>
              <w:t xml:space="preserve">Čl. I, bod </w:t>
            </w:r>
            <w:r w:rsidRPr="007A15AD">
              <w:rPr>
                <w:rFonts w:ascii="Times New Roman" w:hAnsi="Times New Roman"/>
                <w:sz w:val="22"/>
                <w:szCs w:val="22"/>
              </w:rPr>
              <w:t>2</w:t>
            </w:r>
            <w:r w:rsidR="00997078">
              <w:rPr>
                <w:rFonts w:ascii="Times New Roman" w:hAnsi="Times New Roman"/>
                <w:sz w:val="22"/>
                <w:szCs w:val="22"/>
              </w:rPr>
              <w:t>4</w:t>
            </w:r>
          </w:p>
        </w:tc>
        <w:tc>
          <w:tcPr>
            <w:tcW w:w="5202" w:type="dxa"/>
            <w:tcBorders>
              <w:top w:val="single" w:sz="4" w:space="0" w:color="auto"/>
              <w:left w:val="single" w:sz="4" w:space="0" w:color="auto"/>
              <w:bottom w:val="single" w:sz="4" w:space="0" w:color="auto"/>
              <w:right w:val="single" w:sz="4" w:space="0" w:color="auto"/>
            </w:tcBorders>
            <w:textDirection w:val="lrTb"/>
            <w:vAlign w:val="top"/>
          </w:tcPr>
          <w:p w:rsidR="00670B21" w:rsidP="00670B21">
            <w:pPr>
              <w:bidi w:val="0"/>
              <w:spacing w:before="0" w:beforeAutospacing="0" w:after="0" w:afterAutospacing="0"/>
              <w:jc w:val="center"/>
              <w:rPr>
                <w:rFonts w:ascii="Times New Roman" w:hAnsi="Times New Roman"/>
              </w:rPr>
            </w:pPr>
            <w:r w:rsidR="0037450B">
              <w:rPr>
                <w:rFonts w:ascii="Times New Roman" w:hAnsi="Times New Roman"/>
              </w:rPr>
              <w:t xml:space="preserve">Čl. </w:t>
            </w:r>
            <w:r>
              <w:rPr>
                <w:rFonts w:ascii="Times New Roman" w:hAnsi="Times New Roman"/>
              </w:rPr>
              <w:t>V</w:t>
            </w:r>
          </w:p>
          <w:p w:rsidR="00E802B0" w:rsidRPr="00E802B0" w:rsidP="00E802B0">
            <w:pPr>
              <w:bidi w:val="0"/>
              <w:spacing w:before="0" w:beforeAutospacing="0" w:after="0" w:afterAutospacing="0"/>
              <w:jc w:val="both"/>
              <w:rPr>
                <w:rFonts w:ascii="Times New Roman" w:hAnsi="Times New Roman"/>
              </w:rPr>
            </w:pPr>
            <w:r w:rsidRPr="00E802B0">
              <w:rPr>
                <w:rFonts w:ascii="Times New Roman" w:hAnsi="Times New Roman"/>
              </w:rPr>
              <w:t>Tento zákon nadobúda účinnosť 1. januára 2016, okrem článku I bodov 1, 3, 4, 6, § 28b až 28d v bode 15, bodov 20 až 22 a § 76dh v bode 23, ktoré nadobúdajú účinnosť 1. apríla 2016 a </w:t>
            </w:r>
            <w:r w:rsidRPr="00E802B0">
              <w:rPr>
                <w:rFonts w:ascii="Times New Roman" w:hAnsi="Times New Roman"/>
                <w:b/>
              </w:rPr>
              <w:t>článku I bodov 16, 17, § 76di v bode 23 a bodu 24</w:t>
            </w:r>
            <w:r w:rsidRPr="00E802B0">
              <w:rPr>
                <w:rFonts w:ascii="Times New Roman" w:hAnsi="Times New Roman"/>
              </w:rPr>
              <w:t xml:space="preserve"> a článku IV bodov 9, 10 a § 43b v bode 11, </w:t>
            </w:r>
            <w:r w:rsidRPr="00E802B0">
              <w:rPr>
                <w:rFonts w:ascii="Times New Roman" w:hAnsi="Times New Roman"/>
                <w:b/>
              </w:rPr>
              <w:t>ktoré nadobúdajú účinnosť 20. mája 2016</w:t>
            </w:r>
            <w:r w:rsidRPr="00E802B0">
              <w:rPr>
                <w:rFonts w:ascii="Times New Roman" w:hAnsi="Times New Roman"/>
              </w:rPr>
              <w:t>.</w:t>
            </w:r>
          </w:p>
          <w:p w:rsidR="00670B21" w:rsidP="00B73C71">
            <w:pPr>
              <w:bidi w:val="0"/>
              <w:spacing w:before="0" w:beforeAutospacing="0" w:after="0" w:afterAutospacing="0"/>
              <w:jc w:val="both"/>
              <w:rPr>
                <w:rFonts w:ascii="Times New Roman" w:hAnsi="Times New Roman"/>
              </w:rPr>
            </w:pPr>
          </w:p>
          <w:p w:rsidR="00670B21" w:rsidP="00B73C71">
            <w:pPr>
              <w:bidi w:val="0"/>
              <w:spacing w:before="0" w:beforeAutospacing="0" w:after="0" w:afterAutospacing="0"/>
              <w:jc w:val="both"/>
              <w:rPr>
                <w:rFonts w:ascii="Times New Roman" w:hAnsi="Times New Roman"/>
              </w:rPr>
            </w:pPr>
          </w:p>
          <w:p w:rsidR="00670B21" w:rsidP="00B73C71">
            <w:pPr>
              <w:bidi w:val="0"/>
              <w:spacing w:before="0" w:beforeAutospacing="0" w:after="0" w:afterAutospacing="0"/>
              <w:jc w:val="both"/>
              <w:rPr>
                <w:rFonts w:ascii="Times New Roman" w:hAnsi="Times New Roman"/>
              </w:rPr>
            </w:pPr>
          </w:p>
          <w:p w:rsidR="00670B21" w:rsidP="00B73C71">
            <w:pPr>
              <w:bidi w:val="0"/>
              <w:spacing w:before="0" w:beforeAutospacing="0" w:after="0" w:afterAutospacing="0"/>
              <w:jc w:val="both"/>
              <w:rPr>
                <w:rFonts w:ascii="Times New Roman" w:hAnsi="Times New Roman"/>
              </w:rPr>
            </w:pPr>
          </w:p>
          <w:p w:rsidR="00670B21" w:rsidP="00B73C71">
            <w:pPr>
              <w:bidi w:val="0"/>
              <w:spacing w:before="0" w:beforeAutospacing="0" w:after="0" w:afterAutospacing="0"/>
              <w:jc w:val="both"/>
              <w:rPr>
                <w:rFonts w:ascii="Times New Roman" w:hAnsi="Times New Roman"/>
              </w:rPr>
            </w:pPr>
          </w:p>
          <w:p w:rsidR="00670B21" w:rsidP="00B73C71">
            <w:pPr>
              <w:bidi w:val="0"/>
              <w:spacing w:before="0" w:beforeAutospacing="0" w:after="0" w:afterAutospacing="0"/>
              <w:jc w:val="both"/>
              <w:rPr>
                <w:rFonts w:ascii="Times New Roman" w:hAnsi="Times New Roman"/>
              </w:rPr>
            </w:pPr>
          </w:p>
          <w:p w:rsidR="00670B21" w:rsidP="007802FA">
            <w:pPr>
              <w:pStyle w:val="ListParagraph"/>
              <w:numPr>
                <w:numId w:val="18"/>
              </w:numPr>
              <w:bidi w:val="0"/>
              <w:ind w:left="47" w:firstLine="313"/>
              <w:contextualSpacing/>
              <w:jc w:val="both"/>
              <w:rPr>
                <w:rFonts w:ascii="Times New Roman" w:hAnsi="Times New Roman"/>
              </w:rPr>
            </w:pPr>
            <w:r>
              <w:rPr>
                <w:rFonts w:ascii="Times New Roman" w:hAnsi="Times New Roman"/>
              </w:rPr>
              <w:t xml:space="preserve">Doterajší text prílohy sa označuje ako </w:t>
            </w:r>
            <w:r w:rsidR="007802FA">
              <w:rPr>
                <w:rFonts w:ascii="Times New Roman" w:hAnsi="Times New Roman"/>
              </w:rPr>
              <w:t>prvý bod</w:t>
            </w:r>
            <w:r>
              <w:rPr>
                <w:rFonts w:ascii="Times New Roman" w:hAnsi="Times New Roman"/>
              </w:rPr>
              <w:t xml:space="preserve"> a dopĺňa sa </w:t>
            </w:r>
            <w:r w:rsidR="007802FA">
              <w:rPr>
                <w:rFonts w:ascii="Times New Roman" w:hAnsi="Times New Roman"/>
              </w:rPr>
              <w:t>druhým bodom</w:t>
            </w:r>
            <w:r>
              <w:rPr>
                <w:rFonts w:ascii="Times New Roman" w:hAnsi="Times New Roman"/>
              </w:rPr>
              <w:t>, ktorý znie:</w:t>
            </w:r>
          </w:p>
          <w:p w:rsidR="00670B21" w:rsidRPr="003F7C2C" w:rsidP="00670B21">
            <w:pPr>
              <w:bidi w:val="0"/>
              <w:spacing w:before="0" w:beforeAutospacing="0" w:after="0" w:afterAutospacing="0"/>
              <w:jc w:val="both"/>
              <w:rPr>
                <w:rFonts w:ascii="Times New Roman" w:hAnsi="Times New Roman"/>
                <w:sz w:val="22"/>
                <w:szCs w:val="22"/>
              </w:rPr>
            </w:pPr>
            <w:r>
              <w:rPr>
                <w:rFonts w:ascii="Times New Roman" w:hAnsi="Times New Roman"/>
              </w:rPr>
              <w:t>„2. 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29.4.2014).“.</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jc w:val="both"/>
              <w:rPr>
                <w:rFonts w:ascii="Times New Roman" w:hAnsi="Times New Roman"/>
                <w:sz w:val="22"/>
                <w:szCs w:val="22"/>
              </w:rPr>
            </w:pPr>
            <w:r w:rsidR="00670B21">
              <w:rPr>
                <w:rFonts w:ascii="Times New Roman" w:hAnsi="Times New Roman"/>
                <w:sz w:val="22"/>
                <w:szCs w:val="22"/>
              </w:rPr>
              <w:t>Ú</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1399F" w:rsidRPr="00E648FE" w:rsidP="001716AB">
            <w:pPr>
              <w:bidi w:val="0"/>
              <w:spacing w:before="0" w:beforeAutospacing="0" w:after="0" w:afterAutospacing="0"/>
              <w:jc w:val="both"/>
              <w:rPr>
                <w:rFonts w:ascii="Times New Roman" w:hAnsi="Times New Roman"/>
                <w:sz w:val="22"/>
                <w:szCs w:val="22"/>
              </w:rPr>
            </w:pPr>
          </w:p>
        </w:tc>
      </w:tr>
    </w:tbl>
    <w:p w:rsidR="00DA2A2C" w:rsidRPr="00E648FE" w:rsidP="00F32CEA">
      <w:pPr>
        <w:bidi w:val="0"/>
        <w:spacing w:before="0" w:beforeAutospacing="0" w:after="0" w:afterAutospacing="0"/>
        <w:jc w:val="both"/>
        <w:rPr>
          <w:rFonts w:ascii="Times New Roman" w:hAnsi="Times New Roman"/>
          <w:sz w:val="22"/>
          <w:szCs w:val="22"/>
        </w:rPr>
      </w:pPr>
    </w:p>
    <w:tbl>
      <w:tblPr>
        <w:tblStyle w:val="TableNormal"/>
        <w:tblW w:w="0" w:type="auto"/>
      </w:tblPr>
      <w:tblGrid>
        <w:gridCol w:w="4928"/>
        <w:gridCol w:w="4928"/>
      </w:tblGrid>
      <w:tr>
        <w:tblPrEx>
          <w:tblW w:w="0" w:type="auto"/>
        </w:tblPrEx>
        <w:trPr>
          <w:gridAfter w:val="1"/>
          <w:wAfter w:w="4928" w:type="dxa"/>
        </w:trPr>
        <w:tc>
          <w:tcPr>
            <w:tcW w:w="4928" w:type="dxa"/>
            <w:tcBorders>
              <w:top w:val="nil"/>
              <w:left w:val="nil"/>
              <w:bottom w:val="nil"/>
              <w:right w:val="nil"/>
            </w:tcBorders>
            <w:textDirection w:val="lrTb"/>
            <w:vAlign w:val="top"/>
          </w:tcPr>
          <w:p w:rsidR="00DA2A2C" w:rsidRPr="00E648FE" w:rsidP="00DA2A2C">
            <w:pPr>
              <w:bidi w:val="0"/>
              <w:spacing w:before="0" w:beforeAutospacing="0" w:after="120" w:afterAutospacing="0"/>
              <w:jc w:val="both"/>
              <w:rPr>
                <w:rFonts w:ascii="Times New Roman" w:hAnsi="Times New Roman"/>
                <w:sz w:val="22"/>
                <w:szCs w:val="22"/>
              </w:rPr>
            </w:pPr>
            <w:r w:rsidRPr="00E648FE">
              <w:rPr>
                <w:rFonts w:ascii="Times New Roman" w:hAnsi="Times New Roman"/>
                <w:sz w:val="22"/>
                <w:szCs w:val="22"/>
              </w:rPr>
              <w:t>Vysvetlivky  k použitým skratkám v tabuľke:</w:t>
            </w:r>
            <w:r w:rsidRPr="00E648FE" w:rsidR="00D850B6">
              <w:rPr>
                <w:rFonts w:ascii="Times New Roman" w:hAnsi="Times New Roman"/>
                <w:sz w:val="22"/>
                <w:szCs w:val="22"/>
              </w:rPr>
              <w:t xml:space="preserve"> </w:t>
            </w:r>
          </w:p>
        </w:tc>
      </w:tr>
      <w:tr>
        <w:tblPrEx>
          <w:tblW w:w="0" w:type="auto"/>
        </w:tblPrEx>
        <w:tc>
          <w:tcPr>
            <w:tcW w:w="4928" w:type="dxa"/>
            <w:tcBorders>
              <w:top w:val="nil"/>
              <w:left w:val="nil"/>
              <w:bottom w:val="nil"/>
              <w:right w:val="nil"/>
            </w:tcBorders>
            <w:textDirection w:val="lrTb"/>
            <w:vAlign w:val="top"/>
          </w:tcPr>
          <w:p w:rsidR="00670B21" w:rsidRPr="00E648FE" w:rsidP="00DA2A2C">
            <w:pPr>
              <w:bidi w:val="0"/>
              <w:spacing w:before="0" w:beforeAutospacing="0" w:after="0" w:afterAutospacing="0"/>
              <w:jc w:val="both"/>
              <w:rPr>
                <w:rFonts w:ascii="Times New Roman" w:hAnsi="Times New Roman"/>
                <w:bCs/>
                <w:sz w:val="22"/>
                <w:szCs w:val="22"/>
              </w:rPr>
            </w:pPr>
            <w:r w:rsidRPr="00E648FE">
              <w:rPr>
                <w:rFonts w:ascii="Times New Roman" w:hAnsi="Times New Roman"/>
                <w:bCs/>
                <w:sz w:val="22"/>
                <w:szCs w:val="22"/>
              </w:rPr>
              <w:t xml:space="preserve">N – </w:t>
              <w:tab/>
              <w:t xml:space="preserve">bežná transpozícia </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70B21" w:rsidRPr="00E648FE" w:rsidP="00C5313C">
            <w:pPr>
              <w:bidi w:val="0"/>
              <w:spacing w:before="0" w:beforeAutospacing="0" w:after="0" w:afterAutospacing="0"/>
              <w:jc w:val="both"/>
              <w:rPr>
                <w:rFonts w:ascii="Times New Roman" w:hAnsi="Times New Roman"/>
                <w:bCs/>
                <w:sz w:val="22"/>
                <w:szCs w:val="22"/>
              </w:rPr>
            </w:pPr>
            <w:r w:rsidRPr="00E648FE">
              <w:rPr>
                <w:rFonts w:ascii="Times New Roman" w:hAnsi="Times New Roman"/>
                <w:bCs/>
                <w:sz w:val="22"/>
                <w:szCs w:val="22"/>
              </w:rPr>
              <w:t xml:space="preserve">Z –       zhoda </w:t>
            </w:r>
            <w:r>
              <w:rPr>
                <w:rFonts w:ascii="Times New Roman" w:hAnsi="Times New Roman"/>
                <w:bCs/>
                <w:sz w:val="22"/>
                <w:szCs w:val="22"/>
              </w:rPr>
              <w:t xml:space="preserve">                   </w:t>
            </w:r>
            <w:r w:rsidRPr="00670B21">
              <w:rPr>
                <w:rFonts w:ascii="Times New Roman" w:hAnsi="Times New Roman"/>
                <w:bCs/>
                <w:sz w:val="22"/>
                <w:szCs w:val="22"/>
              </w:rPr>
              <w:t xml:space="preserve">n. a. </w:t>
            </w:r>
            <w:r>
              <w:rPr>
                <w:rFonts w:ascii="Times New Roman" w:hAnsi="Times New Roman"/>
                <w:bCs/>
                <w:sz w:val="22"/>
                <w:szCs w:val="22"/>
              </w:rPr>
              <w:t xml:space="preserve"> – </w:t>
            </w:r>
            <w:r w:rsidRPr="00670B21">
              <w:rPr>
                <w:rFonts w:ascii="Times New Roman" w:hAnsi="Times New Roman"/>
                <w:bCs/>
                <w:sz w:val="22"/>
                <w:szCs w:val="22"/>
              </w:rPr>
              <w:t xml:space="preserve">neaplikovateľnosť  </w:t>
            </w:r>
          </w:p>
        </w:tc>
      </w:tr>
      <w:tr>
        <w:tblPrEx>
          <w:tblW w:w="0" w:type="auto"/>
        </w:tblPrEx>
        <w:trPr>
          <w:trHeight w:val="288"/>
        </w:trPr>
        <w:tc>
          <w:tcPr>
            <w:tcW w:w="4928" w:type="dxa"/>
            <w:tcBorders>
              <w:top w:val="nil"/>
              <w:left w:val="nil"/>
              <w:bottom w:val="nil"/>
              <w:right w:val="nil"/>
            </w:tcBorders>
            <w:textDirection w:val="lrTb"/>
            <w:vAlign w:val="top"/>
          </w:tcPr>
          <w:p w:rsidR="00670B21" w:rsidRPr="00E648FE" w:rsidP="00DA2A2C">
            <w:pPr>
              <w:bidi w:val="0"/>
              <w:spacing w:before="0" w:beforeAutospacing="0" w:after="120" w:afterAutospacing="0"/>
              <w:jc w:val="both"/>
              <w:rPr>
                <w:rFonts w:ascii="Times New Roman" w:hAnsi="Times New Roman"/>
                <w:sz w:val="22"/>
                <w:szCs w:val="22"/>
              </w:rPr>
            </w:pPr>
            <w:r>
              <w:rPr>
                <w:rFonts w:ascii="Times New Roman" w:hAnsi="Times New Roman"/>
                <w:bCs/>
                <w:sz w:val="22"/>
                <w:szCs w:val="22"/>
              </w:rPr>
              <w:t xml:space="preserve">O </w:t>
            </w:r>
            <w:r w:rsidRPr="00E648FE">
              <w:rPr>
                <w:rFonts w:ascii="Times New Roman" w:hAnsi="Times New Roman"/>
                <w:bCs/>
                <w:sz w:val="22"/>
                <w:szCs w:val="22"/>
              </w:rPr>
              <w:t xml:space="preserve">– </w:t>
              <w:tab/>
              <w:t xml:space="preserve">transpozícia s možnosťou voľby </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70B21" w:rsidRPr="00E648FE" w:rsidP="00C5313C">
            <w:pPr>
              <w:bidi w:val="0"/>
              <w:spacing w:before="0" w:beforeAutospacing="0" w:after="0" w:afterAutospacing="0"/>
              <w:jc w:val="both"/>
              <w:rPr>
                <w:rFonts w:ascii="Times New Roman" w:hAnsi="Times New Roman"/>
                <w:bCs/>
                <w:sz w:val="22"/>
                <w:szCs w:val="22"/>
              </w:rPr>
            </w:pPr>
            <w:r w:rsidRPr="00E648FE">
              <w:rPr>
                <w:rFonts w:ascii="Times New Roman" w:hAnsi="Times New Roman"/>
                <w:bCs/>
                <w:sz w:val="22"/>
                <w:szCs w:val="22"/>
              </w:rPr>
              <w:t xml:space="preserve">Ú – </w:t>
              <w:tab/>
              <w:t xml:space="preserve">úplná zhoda </w:t>
            </w:r>
          </w:p>
        </w:tc>
      </w:tr>
      <w:tr>
        <w:tblPrEx>
          <w:tblW w:w="0" w:type="auto"/>
        </w:tblPrEx>
        <w:tc>
          <w:tcPr>
            <w:tcW w:w="4928" w:type="dxa"/>
            <w:tcBorders>
              <w:top w:val="nil"/>
              <w:left w:val="nil"/>
              <w:bottom w:val="nil"/>
              <w:right w:val="nil"/>
            </w:tcBorders>
            <w:textDirection w:val="lrTb"/>
            <w:vAlign w:val="top"/>
          </w:tcPr>
          <w:p w:rsidR="00670B21" w:rsidRPr="00E648FE" w:rsidP="00DA2A2C">
            <w:pPr>
              <w:bidi w:val="0"/>
              <w:spacing w:before="0" w:beforeAutospacing="0" w:after="0" w:afterAutospacing="0"/>
              <w:jc w:val="both"/>
              <w:rPr>
                <w:rFonts w:ascii="Times New Roman" w:hAnsi="Times New Roman"/>
                <w:bCs/>
                <w:sz w:val="22"/>
                <w:szCs w:val="22"/>
              </w:rPr>
            </w:pPr>
            <w:r w:rsidRPr="00E648FE">
              <w:rPr>
                <w:rFonts w:ascii="Times New Roman" w:hAnsi="Times New Roman"/>
                <w:bCs/>
                <w:sz w:val="22"/>
                <w:szCs w:val="22"/>
              </w:rPr>
              <w:t xml:space="preserve">D – </w:t>
              <w:tab/>
              <w:t xml:space="preserve">transpozícia podľa úvahy (dobrovoľná) </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70B21" w:rsidRPr="00E648FE" w:rsidP="00C5313C">
            <w:pPr>
              <w:bidi w:val="0"/>
              <w:spacing w:before="0" w:beforeAutospacing="0" w:after="0" w:afterAutospacing="0"/>
              <w:jc w:val="both"/>
              <w:rPr>
                <w:rFonts w:ascii="Times New Roman" w:hAnsi="Times New Roman"/>
                <w:bCs/>
                <w:sz w:val="22"/>
                <w:szCs w:val="22"/>
              </w:rPr>
            </w:pPr>
            <w:r w:rsidRPr="00E648FE">
              <w:rPr>
                <w:rFonts w:ascii="Times New Roman" w:hAnsi="Times New Roman"/>
                <w:bCs/>
                <w:sz w:val="22"/>
                <w:szCs w:val="22"/>
              </w:rPr>
              <w:t xml:space="preserve">Č – </w:t>
              <w:tab/>
              <w:t xml:space="preserve">čiastočná zhoda </w:t>
            </w:r>
          </w:p>
        </w:tc>
      </w:tr>
      <w:tr>
        <w:tblPrEx>
          <w:tblW w:w="0" w:type="auto"/>
        </w:tblPrEx>
        <w:tc>
          <w:tcPr>
            <w:tcW w:w="4928" w:type="dxa"/>
            <w:tcBorders>
              <w:top w:val="nil"/>
              <w:left w:val="nil"/>
              <w:bottom w:val="nil"/>
              <w:right w:val="nil"/>
            </w:tcBorders>
            <w:textDirection w:val="lrTb"/>
            <w:vAlign w:val="top"/>
          </w:tcPr>
          <w:p w:rsidR="00670B21" w:rsidRPr="00E648FE" w:rsidP="00DA2A2C">
            <w:pPr>
              <w:bidi w:val="0"/>
              <w:spacing w:before="0" w:beforeAutospacing="0" w:after="0" w:afterAutospacing="0"/>
              <w:jc w:val="both"/>
              <w:rPr>
                <w:rFonts w:ascii="Times New Roman" w:hAnsi="Times New Roman"/>
                <w:sz w:val="22"/>
                <w:szCs w:val="22"/>
              </w:rPr>
            </w:pPr>
            <w:r w:rsidRPr="00E648FE">
              <w:rPr>
                <w:rFonts w:ascii="Times New Roman" w:hAnsi="Times New Roman"/>
                <w:bCs/>
                <w:sz w:val="22"/>
                <w:szCs w:val="22"/>
              </w:rPr>
              <w:t xml:space="preserve">n. a. – </w:t>
              <w:tab/>
              <w:t>transpozícia sa neuskutočňuje</w:t>
            </w:r>
            <w:r w:rsidRPr="00E648FE">
              <w:rPr>
                <w:rFonts w:ascii="Times New Roman" w:hAnsi="Times New Roman"/>
                <w:sz w:val="22"/>
                <w:szCs w:val="22"/>
              </w:rPr>
              <w:t xml:space="preserve"> </w:t>
            </w:r>
          </w:p>
        </w:tc>
        <w:tc>
          <w:tcPr>
            <w:tcW w:w="4928" w:type="dxa"/>
            <w:tcBorders>
              <w:top w:val="none" w:sz="0" w:space="0" w:color="auto"/>
              <w:left w:val="none" w:sz="0" w:space="0" w:color="auto"/>
              <w:bottom w:val="none" w:sz="0" w:space="0" w:color="auto"/>
              <w:right w:val="none" w:sz="0" w:space="0" w:color="auto"/>
            </w:tcBorders>
            <w:textDirection w:val="lrTb"/>
            <w:vAlign w:val="top"/>
          </w:tcPr>
          <w:p w:rsidR="00670B21" w:rsidRPr="00E648FE" w:rsidP="00C5313C">
            <w:pPr>
              <w:pStyle w:val="BodyText2"/>
              <w:bidi w:val="0"/>
              <w:rPr>
                <w:rFonts w:ascii="Times New Roman" w:hAnsi="Times New Roman" w:cs="Times New Roman"/>
                <w:b w:val="0"/>
              </w:rPr>
            </w:pPr>
            <w:r w:rsidRPr="00E648FE">
              <w:rPr>
                <w:rFonts w:ascii="Times New Roman" w:hAnsi="Times New Roman" w:cs="Times New Roman"/>
                <w:b w:val="0"/>
              </w:rPr>
              <w:t xml:space="preserve">Ž – </w:t>
              <w:tab/>
              <w:t xml:space="preserve">žiadna zhoda </w:t>
            </w:r>
          </w:p>
        </w:tc>
      </w:tr>
      <w:tr>
        <w:tblPrEx>
          <w:tblW w:w="0" w:type="auto"/>
        </w:tblPrEx>
        <w:tc>
          <w:tcPr>
            <w:tcW w:w="4928" w:type="dxa"/>
            <w:tcBorders>
              <w:top w:val="nil"/>
              <w:left w:val="nil"/>
              <w:bottom w:val="nil"/>
              <w:right w:val="nil"/>
            </w:tcBorders>
            <w:textDirection w:val="lrTb"/>
            <w:vAlign w:val="top"/>
          </w:tcPr>
          <w:p w:rsidR="00670B21" w:rsidRPr="00E648FE" w:rsidP="00DA2A2C">
            <w:pPr>
              <w:bidi w:val="0"/>
              <w:spacing w:before="0" w:beforeAutospacing="0" w:after="0" w:afterAutospacing="0"/>
              <w:jc w:val="both"/>
              <w:rPr>
                <w:rFonts w:ascii="Times New Roman" w:hAnsi="Times New Roman"/>
                <w:bCs/>
                <w:sz w:val="22"/>
                <w:szCs w:val="22"/>
              </w:rPr>
            </w:pPr>
          </w:p>
        </w:tc>
        <w:tc>
          <w:tcPr>
            <w:tcW w:w="4928" w:type="dxa"/>
            <w:tcBorders>
              <w:top w:val="none" w:sz="0" w:space="0" w:color="auto"/>
              <w:left w:val="none" w:sz="0" w:space="0" w:color="auto"/>
              <w:bottom w:val="none" w:sz="0" w:space="0" w:color="auto"/>
              <w:right w:val="none" w:sz="0" w:space="0" w:color="auto"/>
            </w:tcBorders>
            <w:textDirection w:val="lrTb"/>
            <w:vAlign w:val="top"/>
          </w:tcPr>
          <w:p w:rsidR="00670B21" w:rsidRPr="00E648FE" w:rsidP="00C5313C">
            <w:pPr>
              <w:bidi w:val="0"/>
              <w:spacing w:before="0" w:beforeAutospacing="0" w:after="0" w:afterAutospacing="0"/>
              <w:ind w:left="705" w:hanging="705"/>
              <w:jc w:val="both"/>
              <w:rPr>
                <w:rFonts w:ascii="Times New Roman" w:hAnsi="Times New Roman"/>
                <w:bCs/>
                <w:sz w:val="22"/>
                <w:szCs w:val="22"/>
              </w:rPr>
            </w:pPr>
          </w:p>
        </w:tc>
      </w:tr>
      <w:tr>
        <w:tblPrEx>
          <w:tblW w:w="0" w:type="auto"/>
        </w:tblPrEx>
        <w:trPr>
          <w:gridAfter w:val="1"/>
          <w:wAfter w:w="4928" w:type="dxa"/>
        </w:trPr>
        <w:tc>
          <w:tcPr>
            <w:tcW w:w="4928" w:type="dxa"/>
            <w:tcBorders>
              <w:top w:val="nil"/>
              <w:left w:val="nil"/>
              <w:bottom w:val="nil"/>
              <w:right w:val="nil"/>
            </w:tcBorders>
            <w:textDirection w:val="lrTb"/>
            <w:vAlign w:val="top"/>
          </w:tcPr>
          <w:p w:rsidR="00670B21" w:rsidRPr="00E648FE" w:rsidP="00DA2A2C">
            <w:pPr>
              <w:bidi w:val="0"/>
              <w:spacing w:before="0" w:beforeAutospacing="0" w:after="0" w:afterAutospacing="0"/>
              <w:jc w:val="both"/>
              <w:rPr>
                <w:rFonts w:ascii="Times New Roman" w:hAnsi="Times New Roman"/>
                <w:bCs/>
                <w:sz w:val="22"/>
                <w:szCs w:val="22"/>
              </w:rPr>
            </w:pPr>
          </w:p>
        </w:tc>
      </w:tr>
      <w:tr>
        <w:tblPrEx>
          <w:tblW w:w="0" w:type="auto"/>
        </w:tblPrEx>
        <w:trPr>
          <w:gridAfter w:val="1"/>
          <w:wAfter w:w="4928" w:type="dxa"/>
        </w:trPr>
        <w:tc>
          <w:tcPr>
            <w:tcW w:w="4928" w:type="dxa"/>
            <w:tcBorders>
              <w:top w:val="nil"/>
              <w:left w:val="nil"/>
              <w:bottom w:val="nil"/>
              <w:right w:val="nil"/>
            </w:tcBorders>
            <w:textDirection w:val="lrTb"/>
            <w:vAlign w:val="top"/>
          </w:tcPr>
          <w:p w:rsidR="00670B21" w:rsidRPr="00E648FE" w:rsidP="00DA2A2C">
            <w:pPr>
              <w:bidi w:val="0"/>
              <w:spacing w:before="0" w:beforeAutospacing="0" w:after="0" w:afterAutospacing="0"/>
              <w:jc w:val="both"/>
              <w:rPr>
                <w:rFonts w:ascii="Times New Roman" w:hAnsi="Times New Roman"/>
                <w:bCs/>
                <w:sz w:val="22"/>
                <w:szCs w:val="22"/>
              </w:rPr>
            </w:pPr>
          </w:p>
        </w:tc>
      </w:tr>
      <w:tr>
        <w:tblPrEx>
          <w:tblW w:w="0" w:type="auto"/>
        </w:tblPrEx>
        <w:trPr>
          <w:gridAfter w:val="1"/>
          <w:wAfter w:w="4928" w:type="dxa"/>
        </w:trPr>
        <w:tc>
          <w:tcPr>
            <w:tcW w:w="4928" w:type="dxa"/>
            <w:tcBorders>
              <w:top w:val="nil"/>
              <w:left w:val="nil"/>
              <w:bottom w:val="nil"/>
              <w:right w:val="nil"/>
            </w:tcBorders>
            <w:textDirection w:val="lrTb"/>
            <w:vAlign w:val="top"/>
          </w:tcPr>
          <w:p w:rsidR="00670B21" w:rsidRPr="00E648FE" w:rsidP="00DA2A2C">
            <w:pPr>
              <w:pStyle w:val="BodyText2"/>
              <w:bidi w:val="0"/>
              <w:rPr>
                <w:rFonts w:ascii="Times New Roman" w:hAnsi="Times New Roman" w:cs="Times New Roman"/>
                <w:b w:val="0"/>
              </w:rPr>
            </w:pPr>
          </w:p>
        </w:tc>
      </w:tr>
      <w:tr>
        <w:tblPrEx>
          <w:tblW w:w="0" w:type="auto"/>
        </w:tblPrEx>
        <w:trPr>
          <w:gridAfter w:val="1"/>
          <w:wAfter w:w="4928" w:type="dxa"/>
        </w:trPr>
        <w:tc>
          <w:tcPr>
            <w:tcW w:w="4928" w:type="dxa"/>
            <w:tcBorders>
              <w:top w:val="nil"/>
              <w:left w:val="nil"/>
              <w:bottom w:val="nil"/>
              <w:right w:val="nil"/>
            </w:tcBorders>
            <w:textDirection w:val="lrTb"/>
            <w:vAlign w:val="top"/>
          </w:tcPr>
          <w:p w:rsidR="00670B21" w:rsidRPr="00E648FE" w:rsidP="00DA2A2C">
            <w:pPr>
              <w:bidi w:val="0"/>
              <w:spacing w:before="0" w:beforeAutospacing="0" w:after="0" w:afterAutospacing="0"/>
              <w:ind w:left="705" w:hanging="705"/>
              <w:jc w:val="both"/>
              <w:rPr>
                <w:rFonts w:ascii="Times New Roman" w:hAnsi="Times New Roman"/>
                <w:bCs/>
                <w:sz w:val="22"/>
                <w:szCs w:val="22"/>
              </w:rPr>
            </w:pPr>
          </w:p>
        </w:tc>
      </w:tr>
    </w:tbl>
    <w:p w:rsidR="00DA2A2C" w:rsidRPr="00E648FE" w:rsidP="00F32CEA">
      <w:pPr>
        <w:bidi w:val="0"/>
        <w:spacing w:before="0" w:beforeAutospacing="0" w:after="0" w:afterAutospacing="0"/>
        <w:jc w:val="both"/>
        <w:rPr>
          <w:rFonts w:ascii="Times New Roman" w:hAnsi="Times New Roman"/>
          <w:sz w:val="22"/>
          <w:szCs w:val="22"/>
        </w:rPr>
      </w:pPr>
    </w:p>
    <w:sectPr w:rsidSect="00125E7F">
      <w:footerReference w:type="default" r:id="rId9"/>
      <w:pgSz w:w="16838" w:h="11906" w:orient="landscape"/>
      <w:pgMar w:top="1418" w:right="1418" w:bottom="1418" w:left="1418" w:header="709" w:footer="51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Bookman Old Style">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E2" w:rsidRPr="00125E7F">
    <w:pPr>
      <w:pStyle w:val="Footer"/>
      <w:bidi w:val="0"/>
      <w:jc w:val="center"/>
      <w:rPr>
        <w:rFonts w:ascii="Times New Roman" w:hAnsi="Times New Roman"/>
        <w:sz w:val="22"/>
        <w:szCs w:val="22"/>
      </w:rPr>
    </w:pPr>
    <w:r w:rsidRPr="00125E7F">
      <w:rPr>
        <w:rFonts w:ascii="Times New Roman" w:hAnsi="Times New Roman"/>
        <w:sz w:val="22"/>
        <w:szCs w:val="22"/>
      </w:rPr>
      <w:fldChar w:fldCharType="begin"/>
    </w:r>
    <w:r w:rsidRPr="00125E7F">
      <w:rPr>
        <w:rFonts w:ascii="Times New Roman" w:hAnsi="Times New Roman"/>
        <w:sz w:val="22"/>
        <w:szCs w:val="22"/>
      </w:rPr>
      <w:instrText>PAGE   \* MERGEFORMAT</w:instrText>
    </w:r>
    <w:r w:rsidRPr="00125E7F">
      <w:rPr>
        <w:rFonts w:ascii="Times New Roman" w:hAnsi="Times New Roman"/>
        <w:sz w:val="22"/>
        <w:szCs w:val="22"/>
      </w:rPr>
      <w:fldChar w:fldCharType="separate"/>
    </w:r>
    <w:r w:rsidR="000F5266">
      <w:rPr>
        <w:rFonts w:ascii="Times New Roman" w:hAnsi="Times New Roman"/>
        <w:noProof/>
        <w:sz w:val="22"/>
        <w:szCs w:val="22"/>
      </w:rPr>
      <w:t>3</w:t>
    </w:r>
    <w:r w:rsidRPr="00125E7F">
      <w:rPr>
        <w:rFonts w:ascii="Times New Roman" w:hAnsi="Times New Roman"/>
        <w:sz w:val="22"/>
        <w:szCs w:val="22"/>
      </w:rPr>
      <w:fldChar w:fldCharType="end"/>
    </w:r>
  </w:p>
  <w:p w:rsidR="003F15E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E56"/>
    <w:multiLevelType w:val="hybridMultilevel"/>
    <w:tmpl w:val="00E81E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47A536E"/>
    <w:multiLevelType w:val="hybridMultilevel"/>
    <w:tmpl w:val="CDDAD8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61D1938"/>
    <w:multiLevelType w:val="hybridMultilevel"/>
    <w:tmpl w:val="DFB4A7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CA110A4"/>
    <w:multiLevelType w:val="hybridMultilevel"/>
    <w:tmpl w:val="00E81E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6F537AB"/>
    <w:multiLevelType w:val="hybridMultilevel"/>
    <w:tmpl w:val="C91E1102"/>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vanish w:val="0"/>
        <w:color w:val="000000"/>
        <w:spacing w:val="0"/>
        <w:w w:val="0"/>
        <w:kern w:val="0"/>
        <w:position w:val="0"/>
        <w:sz w:val="24"/>
        <w:szCs w:val="24"/>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A49667D"/>
    <w:multiLevelType w:val="hybridMultilevel"/>
    <w:tmpl w:val="4846FF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437696E"/>
    <w:multiLevelType w:val="hybridMultilevel"/>
    <w:tmpl w:val="88B89C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95536CB"/>
    <w:multiLevelType w:val="hybridMultilevel"/>
    <w:tmpl w:val="BC4E83FE"/>
    <w:lvl w:ilvl="0">
      <w:start w:val="2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A4D51B1"/>
    <w:multiLevelType w:val="hybridMultilevel"/>
    <w:tmpl w:val="B3AA1A94"/>
    <w:lvl w:ilvl="0">
      <w:start w:val="2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3112B33"/>
    <w:multiLevelType w:val="hybridMultilevel"/>
    <w:tmpl w:val="014E78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D26533"/>
    <w:multiLevelType w:val="hybridMultilevel"/>
    <w:tmpl w:val="A3823474"/>
    <w:lvl w:ilvl="0">
      <w:start w:val="1"/>
      <w:numFmt w:val="lowerLetter"/>
      <w:pStyle w:val="kkk"/>
      <w:lvlText w:val="%1)"/>
      <w:lvlJc w:val="left"/>
      <w:pPr>
        <w:ind w:left="720" w:hanging="360"/>
      </w:pPr>
      <w:rPr>
        <w:rFonts w:cs="Times New Roman" w:hint="default"/>
        <w:color w:val="FF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B2E1B51"/>
    <w:multiLevelType w:val="hybridMultilevel"/>
    <w:tmpl w:val="2BBC35DE"/>
    <w:lvl w:ilvl="0">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vanish w:val="0"/>
        <w:color w:val="000000"/>
        <w:spacing w:val="0"/>
        <w:w w:val="0"/>
        <w:kern w:val="0"/>
        <w:position w:val="0"/>
        <w:sz w:val="24"/>
        <w:szCs w:val="24"/>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DA115C0"/>
    <w:multiLevelType w:val="hybridMultilevel"/>
    <w:tmpl w:val="79B23866"/>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w w:val="0"/>
        <w:kern w:val="0"/>
        <w:position w:val="0"/>
        <w:sz w:val="24"/>
        <w:szCs w:val="24"/>
        <w:u w:val="none"/>
        <w:effect w:val="none"/>
        <w:vertAlign w:val="baseline"/>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7051115F"/>
    <w:multiLevelType w:val="hybridMultilevel"/>
    <w:tmpl w:val="D16CAC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0C044D4"/>
    <w:multiLevelType w:val="hybridMultilevel"/>
    <w:tmpl w:val="79B23866"/>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vanish w:val="0"/>
        <w:color w:val="000000"/>
        <w:spacing w:val="0"/>
        <w:w w:val="0"/>
        <w:kern w:val="0"/>
        <w:position w:val="0"/>
        <w:sz w:val="24"/>
        <w:szCs w:val="24"/>
        <w:u w:val="none"/>
        <w:effect w:val="none"/>
        <w:vertAlign w:val="baseline"/>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720B60EE"/>
    <w:multiLevelType w:val="hybridMultilevel"/>
    <w:tmpl w:val="B8260D8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A2F4054"/>
    <w:multiLevelType w:val="hybridMultilevel"/>
    <w:tmpl w:val="7506DE36"/>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w w:val="0"/>
        <w:kern w:val="0"/>
        <w:position w:val="0"/>
        <w:sz w:val="24"/>
        <w:szCs w:val="24"/>
        <w:u w:val="none"/>
        <w:effect w:val="none"/>
        <w:vertAlign w:val="baseline"/>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7F8B3AA0"/>
    <w:multiLevelType w:val="hybridMultilevel"/>
    <w:tmpl w:val="BC5CB8F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3"/>
  </w:num>
  <w:num w:numId="3">
    <w:abstractNumId w:val="0"/>
  </w:num>
  <w:num w:numId="4">
    <w:abstractNumId w:val="5"/>
  </w:num>
  <w:num w:numId="5">
    <w:abstractNumId w:val="9"/>
  </w:num>
  <w:num w:numId="6">
    <w:abstractNumId w:val="16"/>
    <w:lvlOverride w:ilvl="0">
      <w:startOverride w:val="1"/>
    </w:lvlOverride>
  </w:num>
  <w:num w:numId="7">
    <w:abstractNumId w:val="12"/>
  </w:num>
  <w:num w:numId="8">
    <w:abstractNumId w:val="17"/>
  </w:num>
  <w:num w:numId="9">
    <w:abstractNumId w:val="14"/>
  </w:num>
  <w:num w:numId="10">
    <w:abstractNumId w:val="11"/>
  </w:num>
  <w:num w:numId="11">
    <w:abstractNumId w:val="6"/>
  </w:num>
  <w:num w:numId="12">
    <w:abstractNumId w:val="4"/>
  </w:num>
  <w:num w:numId="13">
    <w:abstractNumId w:val="2"/>
  </w:num>
  <w:num w:numId="14">
    <w:abstractNumId w:val="13"/>
  </w:num>
  <w:num w:numId="15">
    <w:abstractNumId w:val="1"/>
  </w:num>
  <w:num w:numId="16">
    <w:abstractNumId w:val="15"/>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8504C5"/>
    <w:rsid w:val="0002147B"/>
    <w:rsid w:val="00024206"/>
    <w:rsid w:val="00024DA5"/>
    <w:rsid w:val="000268B0"/>
    <w:rsid w:val="00026C1D"/>
    <w:rsid w:val="00037AEB"/>
    <w:rsid w:val="00040D6E"/>
    <w:rsid w:val="00045717"/>
    <w:rsid w:val="000465D5"/>
    <w:rsid w:val="00047D16"/>
    <w:rsid w:val="00055785"/>
    <w:rsid w:val="00057AB4"/>
    <w:rsid w:val="000628A8"/>
    <w:rsid w:val="00063740"/>
    <w:rsid w:val="00070147"/>
    <w:rsid w:val="00072DD9"/>
    <w:rsid w:val="00077248"/>
    <w:rsid w:val="000808B5"/>
    <w:rsid w:val="00080AA8"/>
    <w:rsid w:val="00083424"/>
    <w:rsid w:val="0008485C"/>
    <w:rsid w:val="000876A7"/>
    <w:rsid w:val="0008794D"/>
    <w:rsid w:val="00087FA4"/>
    <w:rsid w:val="00094B7E"/>
    <w:rsid w:val="000964A8"/>
    <w:rsid w:val="000A0C75"/>
    <w:rsid w:val="000A4CF3"/>
    <w:rsid w:val="000A69DF"/>
    <w:rsid w:val="000B173A"/>
    <w:rsid w:val="000B4B1F"/>
    <w:rsid w:val="000B52DA"/>
    <w:rsid w:val="000B57C5"/>
    <w:rsid w:val="000C3977"/>
    <w:rsid w:val="000C70D7"/>
    <w:rsid w:val="000D6E02"/>
    <w:rsid w:val="000E3507"/>
    <w:rsid w:val="000E427A"/>
    <w:rsid w:val="000E5FE6"/>
    <w:rsid w:val="000E752D"/>
    <w:rsid w:val="000F2485"/>
    <w:rsid w:val="000F3483"/>
    <w:rsid w:val="000F5266"/>
    <w:rsid w:val="00112632"/>
    <w:rsid w:val="001127C9"/>
    <w:rsid w:val="00125E7F"/>
    <w:rsid w:val="001267DE"/>
    <w:rsid w:val="00130601"/>
    <w:rsid w:val="001329AF"/>
    <w:rsid w:val="00133B27"/>
    <w:rsid w:val="00133D4D"/>
    <w:rsid w:val="00135227"/>
    <w:rsid w:val="00135DE5"/>
    <w:rsid w:val="00141A91"/>
    <w:rsid w:val="001442F7"/>
    <w:rsid w:val="00145D79"/>
    <w:rsid w:val="00147234"/>
    <w:rsid w:val="00157EB5"/>
    <w:rsid w:val="0016107E"/>
    <w:rsid w:val="00162C23"/>
    <w:rsid w:val="001716AB"/>
    <w:rsid w:val="00177803"/>
    <w:rsid w:val="00182543"/>
    <w:rsid w:val="00184012"/>
    <w:rsid w:val="00185449"/>
    <w:rsid w:val="001858A3"/>
    <w:rsid w:val="001862C5"/>
    <w:rsid w:val="00190096"/>
    <w:rsid w:val="0019328F"/>
    <w:rsid w:val="001A1507"/>
    <w:rsid w:val="001A3007"/>
    <w:rsid w:val="001A74C9"/>
    <w:rsid w:val="001B417E"/>
    <w:rsid w:val="001B465A"/>
    <w:rsid w:val="001C155A"/>
    <w:rsid w:val="001C41DE"/>
    <w:rsid w:val="001C5A35"/>
    <w:rsid w:val="001D1C07"/>
    <w:rsid w:val="001E165A"/>
    <w:rsid w:val="001E30F5"/>
    <w:rsid w:val="001E6AC1"/>
    <w:rsid w:val="001F4C5C"/>
    <w:rsid w:val="001F6DFE"/>
    <w:rsid w:val="00204B17"/>
    <w:rsid w:val="00205BFD"/>
    <w:rsid w:val="00205D19"/>
    <w:rsid w:val="002069CD"/>
    <w:rsid w:val="002131BC"/>
    <w:rsid w:val="0021355E"/>
    <w:rsid w:val="002234E0"/>
    <w:rsid w:val="00224F07"/>
    <w:rsid w:val="00225725"/>
    <w:rsid w:val="00227877"/>
    <w:rsid w:val="002345AF"/>
    <w:rsid w:val="0023774B"/>
    <w:rsid w:val="00237CA7"/>
    <w:rsid w:val="0024168D"/>
    <w:rsid w:val="00245A07"/>
    <w:rsid w:val="002474DF"/>
    <w:rsid w:val="00247F55"/>
    <w:rsid w:val="0025466D"/>
    <w:rsid w:val="0025641D"/>
    <w:rsid w:val="002577FE"/>
    <w:rsid w:val="00262DAF"/>
    <w:rsid w:val="00265140"/>
    <w:rsid w:val="00266E63"/>
    <w:rsid w:val="00271A42"/>
    <w:rsid w:val="00275E0A"/>
    <w:rsid w:val="002768AB"/>
    <w:rsid w:val="00280250"/>
    <w:rsid w:val="00280270"/>
    <w:rsid w:val="002810CB"/>
    <w:rsid w:val="00281ACC"/>
    <w:rsid w:val="00282440"/>
    <w:rsid w:val="0029095C"/>
    <w:rsid w:val="002A510F"/>
    <w:rsid w:val="002B18A8"/>
    <w:rsid w:val="002B2453"/>
    <w:rsid w:val="002C1088"/>
    <w:rsid w:val="002C2123"/>
    <w:rsid w:val="002C377F"/>
    <w:rsid w:val="002C3E1B"/>
    <w:rsid w:val="002C3F00"/>
    <w:rsid w:val="002C711A"/>
    <w:rsid w:val="002D0E47"/>
    <w:rsid w:val="002D1AA9"/>
    <w:rsid w:val="002D1EBF"/>
    <w:rsid w:val="002D201B"/>
    <w:rsid w:val="002E11CC"/>
    <w:rsid w:val="002E1F44"/>
    <w:rsid w:val="002E2054"/>
    <w:rsid w:val="002E2C49"/>
    <w:rsid w:val="002E3E31"/>
    <w:rsid w:val="002E518D"/>
    <w:rsid w:val="002F0F61"/>
    <w:rsid w:val="002F1BD4"/>
    <w:rsid w:val="0030221F"/>
    <w:rsid w:val="00302D7B"/>
    <w:rsid w:val="003038E9"/>
    <w:rsid w:val="00306361"/>
    <w:rsid w:val="003125E2"/>
    <w:rsid w:val="00314BA4"/>
    <w:rsid w:val="00323F29"/>
    <w:rsid w:val="003244D4"/>
    <w:rsid w:val="00324847"/>
    <w:rsid w:val="00327B80"/>
    <w:rsid w:val="00327DD9"/>
    <w:rsid w:val="0033159F"/>
    <w:rsid w:val="00351F3B"/>
    <w:rsid w:val="003554CF"/>
    <w:rsid w:val="00355B76"/>
    <w:rsid w:val="0035603C"/>
    <w:rsid w:val="00360DD3"/>
    <w:rsid w:val="00361C4C"/>
    <w:rsid w:val="00370294"/>
    <w:rsid w:val="003715BA"/>
    <w:rsid w:val="00371C91"/>
    <w:rsid w:val="0037450B"/>
    <w:rsid w:val="003872DC"/>
    <w:rsid w:val="003A111C"/>
    <w:rsid w:val="003A3D42"/>
    <w:rsid w:val="003B366F"/>
    <w:rsid w:val="003B5A8E"/>
    <w:rsid w:val="003B6F11"/>
    <w:rsid w:val="003C401C"/>
    <w:rsid w:val="003C782B"/>
    <w:rsid w:val="003D07D4"/>
    <w:rsid w:val="003D2A3C"/>
    <w:rsid w:val="003D3AE5"/>
    <w:rsid w:val="003D6DB0"/>
    <w:rsid w:val="003E108A"/>
    <w:rsid w:val="003E5AF8"/>
    <w:rsid w:val="003E6ECE"/>
    <w:rsid w:val="003F0FF8"/>
    <w:rsid w:val="003F15E2"/>
    <w:rsid w:val="003F5DAC"/>
    <w:rsid w:val="003F7C2C"/>
    <w:rsid w:val="00403C07"/>
    <w:rsid w:val="0040482E"/>
    <w:rsid w:val="00405951"/>
    <w:rsid w:val="00410FCE"/>
    <w:rsid w:val="00416A64"/>
    <w:rsid w:val="00416FEB"/>
    <w:rsid w:val="0041709B"/>
    <w:rsid w:val="004206E5"/>
    <w:rsid w:val="00421B05"/>
    <w:rsid w:val="004262A0"/>
    <w:rsid w:val="00430CCF"/>
    <w:rsid w:val="00433760"/>
    <w:rsid w:val="0045185D"/>
    <w:rsid w:val="00452E56"/>
    <w:rsid w:val="0045378E"/>
    <w:rsid w:val="00460880"/>
    <w:rsid w:val="00460B19"/>
    <w:rsid w:val="00460BDF"/>
    <w:rsid w:val="00461A9A"/>
    <w:rsid w:val="00474AFC"/>
    <w:rsid w:val="00480308"/>
    <w:rsid w:val="004848AC"/>
    <w:rsid w:val="0048573C"/>
    <w:rsid w:val="004867F5"/>
    <w:rsid w:val="0049045F"/>
    <w:rsid w:val="004948D5"/>
    <w:rsid w:val="00495BCD"/>
    <w:rsid w:val="00496744"/>
    <w:rsid w:val="004A14B1"/>
    <w:rsid w:val="004B0182"/>
    <w:rsid w:val="004B3F25"/>
    <w:rsid w:val="004C26EB"/>
    <w:rsid w:val="004C307A"/>
    <w:rsid w:val="004C7089"/>
    <w:rsid w:val="004D427B"/>
    <w:rsid w:val="004E16F9"/>
    <w:rsid w:val="004E2A41"/>
    <w:rsid w:val="004F063C"/>
    <w:rsid w:val="004F1E04"/>
    <w:rsid w:val="0050051F"/>
    <w:rsid w:val="00507266"/>
    <w:rsid w:val="00512AEA"/>
    <w:rsid w:val="0051622D"/>
    <w:rsid w:val="00516551"/>
    <w:rsid w:val="00516D1D"/>
    <w:rsid w:val="00517BC5"/>
    <w:rsid w:val="005228F4"/>
    <w:rsid w:val="00523622"/>
    <w:rsid w:val="00523A40"/>
    <w:rsid w:val="005305A4"/>
    <w:rsid w:val="00535085"/>
    <w:rsid w:val="00535233"/>
    <w:rsid w:val="00535561"/>
    <w:rsid w:val="00540FC2"/>
    <w:rsid w:val="00543699"/>
    <w:rsid w:val="005456A4"/>
    <w:rsid w:val="005457FD"/>
    <w:rsid w:val="00546DD5"/>
    <w:rsid w:val="00547EEF"/>
    <w:rsid w:val="00550407"/>
    <w:rsid w:val="005528CD"/>
    <w:rsid w:val="00552B0E"/>
    <w:rsid w:val="00562271"/>
    <w:rsid w:val="0056375A"/>
    <w:rsid w:val="005647EA"/>
    <w:rsid w:val="0056731A"/>
    <w:rsid w:val="00570479"/>
    <w:rsid w:val="00580828"/>
    <w:rsid w:val="00580B82"/>
    <w:rsid w:val="00595D77"/>
    <w:rsid w:val="005968DD"/>
    <w:rsid w:val="005A2AB9"/>
    <w:rsid w:val="005A57F1"/>
    <w:rsid w:val="005A7F42"/>
    <w:rsid w:val="005B150F"/>
    <w:rsid w:val="005C3A35"/>
    <w:rsid w:val="005C6F2C"/>
    <w:rsid w:val="005C7339"/>
    <w:rsid w:val="005D58B1"/>
    <w:rsid w:val="005E0E90"/>
    <w:rsid w:val="005E6E82"/>
    <w:rsid w:val="005E7E10"/>
    <w:rsid w:val="005F0C39"/>
    <w:rsid w:val="006007DD"/>
    <w:rsid w:val="0060090C"/>
    <w:rsid w:val="00604270"/>
    <w:rsid w:val="006053E8"/>
    <w:rsid w:val="00610ACF"/>
    <w:rsid w:val="006123BE"/>
    <w:rsid w:val="00614CEF"/>
    <w:rsid w:val="00621488"/>
    <w:rsid w:val="00621A7F"/>
    <w:rsid w:val="006228F9"/>
    <w:rsid w:val="00626471"/>
    <w:rsid w:val="0063005A"/>
    <w:rsid w:val="00630271"/>
    <w:rsid w:val="00631E11"/>
    <w:rsid w:val="0063226B"/>
    <w:rsid w:val="00634227"/>
    <w:rsid w:val="00636511"/>
    <w:rsid w:val="006375BD"/>
    <w:rsid w:val="0064060E"/>
    <w:rsid w:val="00650F35"/>
    <w:rsid w:val="00653D83"/>
    <w:rsid w:val="006555DE"/>
    <w:rsid w:val="00656B9A"/>
    <w:rsid w:val="00664B46"/>
    <w:rsid w:val="00666292"/>
    <w:rsid w:val="00670B21"/>
    <w:rsid w:val="00671D19"/>
    <w:rsid w:val="0067242E"/>
    <w:rsid w:val="0067243E"/>
    <w:rsid w:val="00676B49"/>
    <w:rsid w:val="00681AC9"/>
    <w:rsid w:val="00683F56"/>
    <w:rsid w:val="00687D36"/>
    <w:rsid w:val="00697CB6"/>
    <w:rsid w:val="006A0476"/>
    <w:rsid w:val="006A11D1"/>
    <w:rsid w:val="006A33BD"/>
    <w:rsid w:val="006A63DF"/>
    <w:rsid w:val="006B4CC4"/>
    <w:rsid w:val="006B5CF9"/>
    <w:rsid w:val="006C4597"/>
    <w:rsid w:val="006C4EF8"/>
    <w:rsid w:val="006C5CA4"/>
    <w:rsid w:val="006C6DF9"/>
    <w:rsid w:val="006D7E3B"/>
    <w:rsid w:val="006E0D5D"/>
    <w:rsid w:val="006E269B"/>
    <w:rsid w:val="006E2833"/>
    <w:rsid w:val="006F15BB"/>
    <w:rsid w:val="006F2A37"/>
    <w:rsid w:val="006F2FE7"/>
    <w:rsid w:val="007006DB"/>
    <w:rsid w:val="0070112F"/>
    <w:rsid w:val="00703F8F"/>
    <w:rsid w:val="00705A5D"/>
    <w:rsid w:val="007065B5"/>
    <w:rsid w:val="00707270"/>
    <w:rsid w:val="00710C69"/>
    <w:rsid w:val="0071399F"/>
    <w:rsid w:val="007146DF"/>
    <w:rsid w:val="00715B34"/>
    <w:rsid w:val="00723FCA"/>
    <w:rsid w:val="007251D1"/>
    <w:rsid w:val="00725CE7"/>
    <w:rsid w:val="007265D2"/>
    <w:rsid w:val="00726775"/>
    <w:rsid w:val="00726A82"/>
    <w:rsid w:val="00727E72"/>
    <w:rsid w:val="00731E8F"/>
    <w:rsid w:val="007423AB"/>
    <w:rsid w:val="00746B44"/>
    <w:rsid w:val="00755BD5"/>
    <w:rsid w:val="00757A36"/>
    <w:rsid w:val="00760224"/>
    <w:rsid w:val="00760601"/>
    <w:rsid w:val="00760B10"/>
    <w:rsid w:val="007634AE"/>
    <w:rsid w:val="0077454E"/>
    <w:rsid w:val="007766F7"/>
    <w:rsid w:val="007802FA"/>
    <w:rsid w:val="00782280"/>
    <w:rsid w:val="00784D6C"/>
    <w:rsid w:val="007A15AD"/>
    <w:rsid w:val="007A7BC7"/>
    <w:rsid w:val="007B5021"/>
    <w:rsid w:val="007C788F"/>
    <w:rsid w:val="007D2CE7"/>
    <w:rsid w:val="007D4CC3"/>
    <w:rsid w:val="007D698D"/>
    <w:rsid w:val="007D725A"/>
    <w:rsid w:val="007E11A3"/>
    <w:rsid w:val="007E40B5"/>
    <w:rsid w:val="007E5125"/>
    <w:rsid w:val="007E57C0"/>
    <w:rsid w:val="007E5C49"/>
    <w:rsid w:val="007E5F6D"/>
    <w:rsid w:val="007E683E"/>
    <w:rsid w:val="007E6BCA"/>
    <w:rsid w:val="007F1ACA"/>
    <w:rsid w:val="007F34AF"/>
    <w:rsid w:val="007F3BF2"/>
    <w:rsid w:val="007F635C"/>
    <w:rsid w:val="007F7547"/>
    <w:rsid w:val="007F7951"/>
    <w:rsid w:val="008000C6"/>
    <w:rsid w:val="00803401"/>
    <w:rsid w:val="00803745"/>
    <w:rsid w:val="00805A9D"/>
    <w:rsid w:val="0080631F"/>
    <w:rsid w:val="0080692E"/>
    <w:rsid w:val="00825B13"/>
    <w:rsid w:val="00836188"/>
    <w:rsid w:val="008434F8"/>
    <w:rsid w:val="008450CE"/>
    <w:rsid w:val="008461F6"/>
    <w:rsid w:val="008504C5"/>
    <w:rsid w:val="008520F3"/>
    <w:rsid w:val="008560D4"/>
    <w:rsid w:val="0085653B"/>
    <w:rsid w:val="0085787A"/>
    <w:rsid w:val="00860C17"/>
    <w:rsid w:val="00861242"/>
    <w:rsid w:val="0086758A"/>
    <w:rsid w:val="0087718D"/>
    <w:rsid w:val="00877BD2"/>
    <w:rsid w:val="0088060E"/>
    <w:rsid w:val="00890463"/>
    <w:rsid w:val="00890494"/>
    <w:rsid w:val="00890E70"/>
    <w:rsid w:val="00891052"/>
    <w:rsid w:val="008914DE"/>
    <w:rsid w:val="0089579E"/>
    <w:rsid w:val="00895F6E"/>
    <w:rsid w:val="008A037F"/>
    <w:rsid w:val="008A48E6"/>
    <w:rsid w:val="008A5A53"/>
    <w:rsid w:val="008B2343"/>
    <w:rsid w:val="008B6158"/>
    <w:rsid w:val="008B6F0D"/>
    <w:rsid w:val="008B7F32"/>
    <w:rsid w:val="008C1B81"/>
    <w:rsid w:val="008C4590"/>
    <w:rsid w:val="008C4690"/>
    <w:rsid w:val="008C6EAA"/>
    <w:rsid w:val="008C6EDA"/>
    <w:rsid w:val="008D4107"/>
    <w:rsid w:val="008D43E2"/>
    <w:rsid w:val="008D77D4"/>
    <w:rsid w:val="008E21B7"/>
    <w:rsid w:val="008E2D2A"/>
    <w:rsid w:val="008E4562"/>
    <w:rsid w:val="008F27D8"/>
    <w:rsid w:val="008F4277"/>
    <w:rsid w:val="008F6018"/>
    <w:rsid w:val="009018B5"/>
    <w:rsid w:val="009020AC"/>
    <w:rsid w:val="00902297"/>
    <w:rsid w:val="00904C84"/>
    <w:rsid w:val="0090732F"/>
    <w:rsid w:val="00913964"/>
    <w:rsid w:val="00913EC5"/>
    <w:rsid w:val="00917746"/>
    <w:rsid w:val="00917EBE"/>
    <w:rsid w:val="009255AC"/>
    <w:rsid w:val="00925E5D"/>
    <w:rsid w:val="00930EDA"/>
    <w:rsid w:val="009345CF"/>
    <w:rsid w:val="00935517"/>
    <w:rsid w:val="00937C47"/>
    <w:rsid w:val="0094195C"/>
    <w:rsid w:val="00944CBF"/>
    <w:rsid w:val="009509C2"/>
    <w:rsid w:val="00956130"/>
    <w:rsid w:val="009625AE"/>
    <w:rsid w:val="00965450"/>
    <w:rsid w:val="009679C1"/>
    <w:rsid w:val="00977346"/>
    <w:rsid w:val="0098093D"/>
    <w:rsid w:val="00987EBA"/>
    <w:rsid w:val="00991EB1"/>
    <w:rsid w:val="009928A2"/>
    <w:rsid w:val="00992FE7"/>
    <w:rsid w:val="00996171"/>
    <w:rsid w:val="00997078"/>
    <w:rsid w:val="009A7E83"/>
    <w:rsid w:val="009B29F2"/>
    <w:rsid w:val="009B4B22"/>
    <w:rsid w:val="009B4F1E"/>
    <w:rsid w:val="009C0503"/>
    <w:rsid w:val="009C1ECC"/>
    <w:rsid w:val="009C27DB"/>
    <w:rsid w:val="009C752D"/>
    <w:rsid w:val="009D2336"/>
    <w:rsid w:val="009D309C"/>
    <w:rsid w:val="009D3A17"/>
    <w:rsid w:val="009D4E03"/>
    <w:rsid w:val="009E1A51"/>
    <w:rsid w:val="009E7663"/>
    <w:rsid w:val="009F3E92"/>
    <w:rsid w:val="00A06FB9"/>
    <w:rsid w:val="00A15044"/>
    <w:rsid w:val="00A2230C"/>
    <w:rsid w:val="00A24395"/>
    <w:rsid w:val="00A33173"/>
    <w:rsid w:val="00A34B62"/>
    <w:rsid w:val="00A35296"/>
    <w:rsid w:val="00A42BD4"/>
    <w:rsid w:val="00A572FF"/>
    <w:rsid w:val="00A62C00"/>
    <w:rsid w:val="00A64256"/>
    <w:rsid w:val="00A64752"/>
    <w:rsid w:val="00A66557"/>
    <w:rsid w:val="00A66FCB"/>
    <w:rsid w:val="00A740E9"/>
    <w:rsid w:val="00A8504C"/>
    <w:rsid w:val="00A86BEB"/>
    <w:rsid w:val="00A92FAC"/>
    <w:rsid w:val="00A975D6"/>
    <w:rsid w:val="00AA236E"/>
    <w:rsid w:val="00AA697B"/>
    <w:rsid w:val="00AB44CF"/>
    <w:rsid w:val="00AC16DE"/>
    <w:rsid w:val="00AC3226"/>
    <w:rsid w:val="00AC63F2"/>
    <w:rsid w:val="00AD1EB0"/>
    <w:rsid w:val="00AD28FB"/>
    <w:rsid w:val="00AE7998"/>
    <w:rsid w:val="00AF12E9"/>
    <w:rsid w:val="00AF2DC9"/>
    <w:rsid w:val="00AF2F86"/>
    <w:rsid w:val="00B15B4A"/>
    <w:rsid w:val="00B20108"/>
    <w:rsid w:val="00B2291A"/>
    <w:rsid w:val="00B36DB2"/>
    <w:rsid w:val="00B42C13"/>
    <w:rsid w:val="00B50E8B"/>
    <w:rsid w:val="00B518E5"/>
    <w:rsid w:val="00B576C6"/>
    <w:rsid w:val="00B7070E"/>
    <w:rsid w:val="00B71A73"/>
    <w:rsid w:val="00B71D64"/>
    <w:rsid w:val="00B72D1E"/>
    <w:rsid w:val="00B73C71"/>
    <w:rsid w:val="00B80208"/>
    <w:rsid w:val="00B82746"/>
    <w:rsid w:val="00B82F7E"/>
    <w:rsid w:val="00B848CD"/>
    <w:rsid w:val="00B859D3"/>
    <w:rsid w:val="00B90493"/>
    <w:rsid w:val="00B908D0"/>
    <w:rsid w:val="00B91863"/>
    <w:rsid w:val="00B9274C"/>
    <w:rsid w:val="00B960D2"/>
    <w:rsid w:val="00B979DA"/>
    <w:rsid w:val="00BA512D"/>
    <w:rsid w:val="00BA55C1"/>
    <w:rsid w:val="00BA59B7"/>
    <w:rsid w:val="00BB15A5"/>
    <w:rsid w:val="00BB48C7"/>
    <w:rsid w:val="00BB49C2"/>
    <w:rsid w:val="00BB7EB7"/>
    <w:rsid w:val="00BC02C8"/>
    <w:rsid w:val="00BC3FDC"/>
    <w:rsid w:val="00BD46EC"/>
    <w:rsid w:val="00BE2C3A"/>
    <w:rsid w:val="00BE520D"/>
    <w:rsid w:val="00BF02A9"/>
    <w:rsid w:val="00BF43D3"/>
    <w:rsid w:val="00C02B20"/>
    <w:rsid w:val="00C11368"/>
    <w:rsid w:val="00C14E25"/>
    <w:rsid w:val="00C17635"/>
    <w:rsid w:val="00C20B82"/>
    <w:rsid w:val="00C24C3F"/>
    <w:rsid w:val="00C265D0"/>
    <w:rsid w:val="00C31793"/>
    <w:rsid w:val="00C336AB"/>
    <w:rsid w:val="00C405E0"/>
    <w:rsid w:val="00C457B6"/>
    <w:rsid w:val="00C45815"/>
    <w:rsid w:val="00C5313C"/>
    <w:rsid w:val="00C56A2F"/>
    <w:rsid w:val="00C57AF2"/>
    <w:rsid w:val="00C619DA"/>
    <w:rsid w:val="00C63A08"/>
    <w:rsid w:val="00C73087"/>
    <w:rsid w:val="00C8784B"/>
    <w:rsid w:val="00C943E8"/>
    <w:rsid w:val="00CA4173"/>
    <w:rsid w:val="00CA516B"/>
    <w:rsid w:val="00CB44D3"/>
    <w:rsid w:val="00CB628D"/>
    <w:rsid w:val="00CC3D35"/>
    <w:rsid w:val="00CC5DA3"/>
    <w:rsid w:val="00CC64BA"/>
    <w:rsid w:val="00CC7B30"/>
    <w:rsid w:val="00CD50FC"/>
    <w:rsid w:val="00CE1913"/>
    <w:rsid w:val="00CE2262"/>
    <w:rsid w:val="00CE6C74"/>
    <w:rsid w:val="00CF4C94"/>
    <w:rsid w:val="00D014A7"/>
    <w:rsid w:val="00D0247D"/>
    <w:rsid w:val="00D039FA"/>
    <w:rsid w:val="00D12757"/>
    <w:rsid w:val="00D15931"/>
    <w:rsid w:val="00D16164"/>
    <w:rsid w:val="00D211CB"/>
    <w:rsid w:val="00D269C7"/>
    <w:rsid w:val="00D27F85"/>
    <w:rsid w:val="00D330DC"/>
    <w:rsid w:val="00D37CC1"/>
    <w:rsid w:val="00D40DC0"/>
    <w:rsid w:val="00D427B9"/>
    <w:rsid w:val="00D44BE1"/>
    <w:rsid w:val="00D46F79"/>
    <w:rsid w:val="00D518FC"/>
    <w:rsid w:val="00D6051C"/>
    <w:rsid w:val="00D6147C"/>
    <w:rsid w:val="00D62740"/>
    <w:rsid w:val="00D62850"/>
    <w:rsid w:val="00D670DB"/>
    <w:rsid w:val="00D67D28"/>
    <w:rsid w:val="00D72D43"/>
    <w:rsid w:val="00D74B77"/>
    <w:rsid w:val="00D80D62"/>
    <w:rsid w:val="00D850B6"/>
    <w:rsid w:val="00D85A94"/>
    <w:rsid w:val="00D867BB"/>
    <w:rsid w:val="00DA12A8"/>
    <w:rsid w:val="00DA2305"/>
    <w:rsid w:val="00DA2560"/>
    <w:rsid w:val="00DA2820"/>
    <w:rsid w:val="00DA2A2C"/>
    <w:rsid w:val="00DA62CE"/>
    <w:rsid w:val="00DA6B68"/>
    <w:rsid w:val="00DB4DE1"/>
    <w:rsid w:val="00DC1E36"/>
    <w:rsid w:val="00DC4EA2"/>
    <w:rsid w:val="00DD6AA7"/>
    <w:rsid w:val="00DE2D0B"/>
    <w:rsid w:val="00DE529B"/>
    <w:rsid w:val="00DF215E"/>
    <w:rsid w:val="00DF4E1A"/>
    <w:rsid w:val="00DF5566"/>
    <w:rsid w:val="00DF78F8"/>
    <w:rsid w:val="00E00335"/>
    <w:rsid w:val="00E069E4"/>
    <w:rsid w:val="00E119F9"/>
    <w:rsid w:val="00E21D9C"/>
    <w:rsid w:val="00E24412"/>
    <w:rsid w:val="00E51619"/>
    <w:rsid w:val="00E53847"/>
    <w:rsid w:val="00E55FC5"/>
    <w:rsid w:val="00E60829"/>
    <w:rsid w:val="00E648FE"/>
    <w:rsid w:val="00E64EFF"/>
    <w:rsid w:val="00E6674E"/>
    <w:rsid w:val="00E67B53"/>
    <w:rsid w:val="00E70A27"/>
    <w:rsid w:val="00E74A0A"/>
    <w:rsid w:val="00E76029"/>
    <w:rsid w:val="00E7657B"/>
    <w:rsid w:val="00E802B0"/>
    <w:rsid w:val="00E8116F"/>
    <w:rsid w:val="00E83554"/>
    <w:rsid w:val="00E8477B"/>
    <w:rsid w:val="00E8661F"/>
    <w:rsid w:val="00E86ED3"/>
    <w:rsid w:val="00E9181D"/>
    <w:rsid w:val="00E94640"/>
    <w:rsid w:val="00E94F6B"/>
    <w:rsid w:val="00EA18BA"/>
    <w:rsid w:val="00EB4CF0"/>
    <w:rsid w:val="00EC1121"/>
    <w:rsid w:val="00EC5EE9"/>
    <w:rsid w:val="00ED1191"/>
    <w:rsid w:val="00ED4505"/>
    <w:rsid w:val="00ED4F82"/>
    <w:rsid w:val="00ED76FE"/>
    <w:rsid w:val="00EE5DFA"/>
    <w:rsid w:val="00EF28ED"/>
    <w:rsid w:val="00EF47BF"/>
    <w:rsid w:val="00F04BFB"/>
    <w:rsid w:val="00F0549A"/>
    <w:rsid w:val="00F05A4D"/>
    <w:rsid w:val="00F079D1"/>
    <w:rsid w:val="00F14740"/>
    <w:rsid w:val="00F152B8"/>
    <w:rsid w:val="00F1619B"/>
    <w:rsid w:val="00F16B95"/>
    <w:rsid w:val="00F21893"/>
    <w:rsid w:val="00F22907"/>
    <w:rsid w:val="00F27C2C"/>
    <w:rsid w:val="00F32CEA"/>
    <w:rsid w:val="00F36F52"/>
    <w:rsid w:val="00F37883"/>
    <w:rsid w:val="00F4034F"/>
    <w:rsid w:val="00F411C9"/>
    <w:rsid w:val="00F43928"/>
    <w:rsid w:val="00F53225"/>
    <w:rsid w:val="00F54CCA"/>
    <w:rsid w:val="00F54D80"/>
    <w:rsid w:val="00F55BE9"/>
    <w:rsid w:val="00F7060A"/>
    <w:rsid w:val="00F713A8"/>
    <w:rsid w:val="00F714DC"/>
    <w:rsid w:val="00F73605"/>
    <w:rsid w:val="00F75A20"/>
    <w:rsid w:val="00F77257"/>
    <w:rsid w:val="00F81AD5"/>
    <w:rsid w:val="00F86643"/>
    <w:rsid w:val="00F96A82"/>
    <w:rsid w:val="00FA1213"/>
    <w:rsid w:val="00FA1222"/>
    <w:rsid w:val="00FA1569"/>
    <w:rsid w:val="00FA2893"/>
    <w:rsid w:val="00FA6A3A"/>
    <w:rsid w:val="00FB07D0"/>
    <w:rsid w:val="00FC354F"/>
    <w:rsid w:val="00FD30E7"/>
    <w:rsid w:val="00FD3D97"/>
    <w:rsid w:val="00FD49DB"/>
    <w:rsid w:val="00FD5AFF"/>
    <w:rsid w:val="00FE073F"/>
    <w:rsid w:val="00FE0F5D"/>
    <w:rsid w:val="00FE147E"/>
    <w:rsid w:val="00FE6CC6"/>
    <w:rsid w:val="00FF69FC"/>
    <w:rsid w:val="00FF7DD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1267DE"/>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8504C5"/>
    <w:pPr>
      <w:spacing w:before="0" w:beforeAutospacing="0" w:after="0" w:afterAutospacing="0"/>
      <w:jc w:val="center"/>
      <w:outlineLvl w:val="0"/>
    </w:pPr>
    <w:rPr>
      <w:rFonts w:ascii="Arial" w:eastAsia="Arial Unicode MS" w:hAnsi="Arial" w:cs="Arial"/>
      <w:b/>
      <w:bCs/>
      <w:sz w:val="18"/>
      <w:szCs w:val="18"/>
      <w:lang w:eastAsia="cs-CZ"/>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paragraph" w:customStyle="1" w:styleId="Normlny1">
    <w:name w:val="Normálny1"/>
    <w:basedOn w:val="Normal"/>
    <w:rsid w:val="008504C5"/>
    <w:pPr>
      <w:spacing w:before="0" w:beforeAutospacing="0" w:after="0" w:afterAutospacing="0"/>
      <w:jc w:val="left"/>
    </w:pPr>
    <w:rPr>
      <w:sz w:val="20"/>
      <w:szCs w:val="20"/>
      <w:lang w:eastAsia="cs-CZ"/>
    </w:rPr>
  </w:style>
  <w:style w:type="character" w:styleId="Hyperlink">
    <w:name w:val="Hyperlink"/>
    <w:basedOn w:val="DefaultParagraphFont"/>
    <w:uiPriority w:val="99"/>
    <w:rsid w:val="00757A36"/>
    <w:rPr>
      <w:rFonts w:cs="Times New Roman"/>
      <w:color w:val="0000FF"/>
      <w:u w:val="single"/>
      <w:rtl w:val="0"/>
      <w:cs w:val="0"/>
    </w:rPr>
  </w:style>
  <w:style w:type="paragraph" w:styleId="FootnoteText">
    <w:name w:val="footnote text"/>
    <w:basedOn w:val="Normal"/>
    <w:link w:val="TextpoznmkypodiarouChar"/>
    <w:uiPriority w:val="99"/>
    <w:semiHidden/>
    <w:rsid w:val="00757A36"/>
    <w:pPr>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sid w:val="00757A36"/>
    <w:rPr>
      <w:rFonts w:cs="Times New Roman"/>
      <w:rtl w:val="0"/>
      <w:cs w:val="0"/>
      <w:lang w:val="sk-SK" w:eastAsia="sk-SK"/>
    </w:rPr>
  </w:style>
  <w:style w:type="character" w:styleId="FootnoteReference">
    <w:name w:val="footnote reference"/>
    <w:basedOn w:val="DefaultParagraphFont"/>
    <w:uiPriority w:val="99"/>
    <w:semiHidden/>
    <w:rsid w:val="00757A36"/>
    <w:rPr>
      <w:rFonts w:cs="Times New Roman"/>
      <w:vertAlign w:val="superscript"/>
      <w:rtl w:val="0"/>
      <w:cs w:val="0"/>
    </w:rPr>
  </w:style>
  <w:style w:type="paragraph" w:customStyle="1" w:styleId="kkk">
    <w:name w:val="kkk"/>
    <w:basedOn w:val="Normal"/>
    <w:uiPriority w:val="99"/>
    <w:qFormat/>
    <w:rsid w:val="00757A36"/>
    <w:pPr>
      <w:numPr>
        <w:numId w:val="1"/>
      </w:numPr>
      <w:spacing w:before="0" w:beforeAutospacing="0" w:after="0" w:afterAutospacing="0" w:line="276" w:lineRule="auto"/>
      <w:ind w:left="720" w:hanging="360"/>
      <w:jc w:val="both"/>
    </w:pPr>
    <w:rPr>
      <w:lang w:eastAsia="en-US"/>
    </w:rPr>
  </w:style>
  <w:style w:type="paragraph" w:customStyle="1" w:styleId="zzz">
    <w:name w:val="zzz"/>
    <w:basedOn w:val="Normal"/>
    <w:autoRedefine/>
    <w:uiPriority w:val="99"/>
    <w:rsid w:val="009509C2"/>
    <w:pPr>
      <w:tabs>
        <w:tab w:val="right" w:pos="567"/>
      </w:tabs>
      <w:spacing w:before="0" w:beforeAutospacing="0" w:after="0" w:afterAutospacing="0" w:line="276" w:lineRule="auto"/>
      <w:jc w:val="both"/>
    </w:pPr>
    <w:rPr>
      <w:bCs/>
      <w:sz w:val="22"/>
      <w:szCs w:val="22"/>
      <w:lang w:eastAsia="en-US"/>
    </w:rPr>
  </w:style>
  <w:style w:type="paragraph" w:customStyle="1" w:styleId="l4go">
    <w:name w:val="l4  go"/>
    <w:basedOn w:val="Normal"/>
    <w:rsid w:val="00930EDA"/>
    <w:pPr>
      <w:jc w:val="left"/>
    </w:pPr>
  </w:style>
  <w:style w:type="character" w:customStyle="1" w:styleId="apple-converted-space">
    <w:name w:val="apple-converted-space"/>
    <w:rsid w:val="000A0C75"/>
  </w:style>
  <w:style w:type="character" w:customStyle="1" w:styleId="num">
    <w:name w:val="num"/>
    <w:rsid w:val="000A0C75"/>
  </w:style>
  <w:style w:type="paragraph" w:customStyle="1" w:styleId="ListParagraph1">
    <w:name w:val="List Paragraph1"/>
    <w:basedOn w:val="Normal"/>
    <w:uiPriority w:val="99"/>
    <w:qFormat/>
    <w:rsid w:val="008A48E6"/>
    <w:pPr>
      <w:spacing w:before="0" w:beforeAutospacing="0" w:after="0" w:afterAutospacing="0"/>
      <w:ind w:left="720"/>
      <w:jc w:val="left"/>
    </w:pPr>
  </w:style>
  <w:style w:type="character" w:styleId="CommentReference">
    <w:name w:val="annotation reference"/>
    <w:basedOn w:val="DefaultParagraphFont"/>
    <w:uiPriority w:val="99"/>
    <w:semiHidden/>
    <w:rsid w:val="000964A8"/>
    <w:rPr>
      <w:rFonts w:cs="Times New Roman"/>
      <w:sz w:val="16"/>
      <w:rtl w:val="0"/>
      <w:cs w:val="0"/>
    </w:rPr>
  </w:style>
  <w:style w:type="paragraph" w:customStyle="1" w:styleId="l51">
    <w:name w:val="l51"/>
    <w:basedOn w:val="Normal"/>
    <w:uiPriority w:val="99"/>
    <w:rsid w:val="00204B17"/>
    <w:pPr>
      <w:spacing w:before="0" w:beforeAutospacing="0" w:after="0" w:afterAutospacing="0"/>
      <w:jc w:val="both"/>
    </w:pPr>
  </w:style>
  <w:style w:type="paragraph" w:customStyle="1" w:styleId="l41">
    <w:name w:val="l41"/>
    <w:basedOn w:val="Normal"/>
    <w:uiPriority w:val="99"/>
    <w:rsid w:val="001A74C9"/>
    <w:pPr>
      <w:spacing w:before="0" w:beforeAutospacing="0" w:after="0" w:afterAutospacing="0"/>
      <w:jc w:val="both"/>
    </w:pPr>
  </w:style>
  <w:style w:type="paragraph" w:customStyle="1" w:styleId="l31">
    <w:name w:val="l31"/>
    <w:basedOn w:val="Normal"/>
    <w:uiPriority w:val="99"/>
    <w:rsid w:val="001A74C9"/>
    <w:pPr>
      <w:spacing w:before="0" w:beforeAutospacing="0" w:after="0" w:afterAutospacing="0"/>
      <w:jc w:val="both"/>
    </w:pPr>
  </w:style>
  <w:style w:type="character" w:customStyle="1" w:styleId="num1">
    <w:name w:val="num1"/>
    <w:uiPriority w:val="99"/>
    <w:rsid w:val="000B52DA"/>
    <w:rPr>
      <w:b/>
      <w:color w:val="303030"/>
    </w:rPr>
  </w:style>
  <w:style w:type="paragraph" w:styleId="BodyText2">
    <w:name w:val="Body Text 2"/>
    <w:basedOn w:val="Normal"/>
    <w:link w:val="Zkladntext2Char"/>
    <w:uiPriority w:val="99"/>
    <w:rsid w:val="00DA2A2C"/>
    <w:pPr>
      <w:autoSpaceDE w:val="0"/>
      <w:autoSpaceDN w:val="0"/>
      <w:spacing w:before="0" w:beforeAutospacing="0" w:after="0" w:afterAutospacing="0"/>
      <w:ind w:left="705" w:hanging="705"/>
      <w:jc w:val="both"/>
    </w:pPr>
    <w:rPr>
      <w:rFonts w:ascii="Bookman Old Style" w:hAnsi="Bookman Old Style" w:cs="Bookman Old Style"/>
      <w:b/>
      <w:bCs/>
      <w:sz w:val="22"/>
      <w:szCs w:val="2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character" w:customStyle="1" w:styleId="CharChar2">
    <w:name w:val="Char Char2"/>
    <w:semiHidden/>
    <w:locked/>
    <w:rsid w:val="00EC5EE9"/>
    <w:rPr>
      <w:rFonts w:ascii="Times New Roman" w:hAnsi="Times New Roman" w:cs="Times New Roman"/>
      <w:sz w:val="20"/>
      <w:lang w:val="x-none" w:eastAsia="sk-SK"/>
    </w:rPr>
  </w:style>
  <w:style w:type="paragraph" w:styleId="ListParagraph">
    <w:name w:val="List Paragraph"/>
    <w:basedOn w:val="Normal"/>
    <w:uiPriority w:val="34"/>
    <w:qFormat/>
    <w:rsid w:val="00D6051C"/>
    <w:pPr>
      <w:spacing w:before="0" w:beforeAutospacing="0" w:after="0" w:afterAutospacing="0"/>
      <w:ind w:left="720"/>
      <w:jc w:val="left"/>
    </w:pPr>
  </w:style>
  <w:style w:type="paragraph" w:styleId="NormalWeb">
    <w:name w:val="Normal (Web)"/>
    <w:basedOn w:val="Normal"/>
    <w:uiPriority w:val="99"/>
    <w:rsid w:val="00190096"/>
    <w:pPr>
      <w:jc w:val="left"/>
    </w:pPr>
  </w:style>
  <w:style w:type="paragraph" w:styleId="CommentText">
    <w:name w:val="annotation text"/>
    <w:basedOn w:val="Normal"/>
    <w:link w:val="TextkomentraChar"/>
    <w:uiPriority w:val="99"/>
    <w:semiHidden/>
    <w:rsid w:val="00535561"/>
    <w:pPr>
      <w:spacing w:before="0" w:beforeAutospacing="0" w:after="0" w:afterAutospacing="0"/>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rtl w:val="0"/>
      <w:cs w:val="0"/>
    </w:rPr>
  </w:style>
  <w:style w:type="paragraph" w:styleId="CommentSubject">
    <w:name w:val="annotation subject"/>
    <w:basedOn w:val="CommentText"/>
    <w:next w:val="CommentText"/>
    <w:link w:val="PredmetkomentraChar"/>
    <w:uiPriority w:val="99"/>
    <w:semiHidden/>
    <w:rsid w:val="00535561"/>
    <w:pPr>
      <w:spacing w:before="0" w:beforeAutospacing="0" w:after="0" w:afterAutospacing="0"/>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BalloonText">
    <w:name w:val="Balloon Text"/>
    <w:basedOn w:val="Normal"/>
    <w:link w:val="TextbublinyChar"/>
    <w:uiPriority w:val="99"/>
    <w:semiHidden/>
    <w:rsid w:val="00535561"/>
    <w:pPr>
      <w:spacing w:before="0" w:beforeAutospacing="0" w:after="0" w:afterAutospacing="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customStyle="1" w:styleId="CharChar3">
    <w:name w:val="Char Char3"/>
    <w:semiHidden/>
    <w:locked/>
    <w:rsid w:val="00237CA7"/>
    <w:rPr>
      <w:rFonts w:ascii="Times New Roman" w:hAnsi="Times New Roman" w:cs="Times New Roman"/>
      <w:sz w:val="20"/>
      <w:lang w:val="x-none" w:eastAsia="sk-SK"/>
    </w:rPr>
  </w:style>
  <w:style w:type="paragraph" w:styleId="Header">
    <w:name w:val="header"/>
    <w:basedOn w:val="Normal"/>
    <w:link w:val="HlavikaChar"/>
    <w:uiPriority w:val="99"/>
    <w:rsid w:val="00125E7F"/>
    <w:pPr>
      <w:tabs>
        <w:tab w:val="center" w:pos="4536"/>
        <w:tab w:val="right" w:pos="9072"/>
      </w:tabs>
      <w:spacing w:before="0" w:beforeAutospacing="0" w:after="0" w:afterAutospacing="0"/>
      <w:jc w:val="left"/>
    </w:pPr>
  </w:style>
  <w:style w:type="character" w:customStyle="1" w:styleId="HlavikaChar">
    <w:name w:val="Hlavička Char"/>
    <w:basedOn w:val="DefaultParagraphFont"/>
    <w:link w:val="Header"/>
    <w:uiPriority w:val="99"/>
    <w:locked/>
    <w:rsid w:val="00125E7F"/>
    <w:rPr>
      <w:rFonts w:cs="Times New Roman"/>
      <w:sz w:val="24"/>
      <w:rtl w:val="0"/>
      <w:cs w:val="0"/>
    </w:rPr>
  </w:style>
  <w:style w:type="paragraph" w:styleId="Footer">
    <w:name w:val="footer"/>
    <w:basedOn w:val="Normal"/>
    <w:link w:val="PtaChar"/>
    <w:uiPriority w:val="99"/>
    <w:rsid w:val="00125E7F"/>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locked/>
    <w:rsid w:val="00125E7F"/>
    <w:rPr>
      <w:rFonts w:cs="Times New Roman"/>
      <w:sz w:val="24"/>
      <w:rtl w:val="0"/>
      <w:cs w:val="0"/>
    </w:rPr>
  </w:style>
  <w:style w:type="paragraph" w:customStyle="1" w:styleId="sti-art">
    <w:name w:val="sti-art"/>
    <w:basedOn w:val="Normal"/>
    <w:rsid w:val="001267DE"/>
    <w:pPr>
      <w:jc w:val="left"/>
    </w:pPr>
  </w:style>
  <w:style w:type="character" w:customStyle="1" w:styleId="super">
    <w:name w:val="super"/>
    <w:rsid w:val="00621A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eur-lex.europa.eu/legal-content/SK/TXT/?qid=1427805603059&amp;uri=CELEX:32014L004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C8B6360-1CDB-4CCB-83B7-7CEE8AF0C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791B8-A0A4-49BE-9455-D9DD735D844D}">
  <ds:schemaRefs>
    <ds:schemaRef ds:uri="http://schemas.microsoft.com/sharepoint/v3/contenttype/forms"/>
  </ds:schemaRefs>
</ds:datastoreItem>
</file>

<file path=customXml/itemProps3.xml><?xml version="1.0" encoding="utf-8"?>
<ds:datastoreItem xmlns:ds="http://schemas.openxmlformats.org/officeDocument/2006/customXml" ds:itemID="{96405AFC-7633-4141-976F-695D61A4E106}">
  <ds:schemaRefs>
    <ds:schemaRef ds:uri="http://schemas.openxmlformats.org/officeDocument/2006/bibliography"/>
  </ds:schemaRefs>
</ds:datastoreItem>
</file>

<file path=customXml/itemProps4.xml><?xml version="1.0" encoding="utf-8"?>
<ds:datastoreItem xmlns:ds="http://schemas.openxmlformats.org/officeDocument/2006/customXml" ds:itemID="{79FEE0FF-C303-4571-8F14-E11CB6531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4</Pages>
  <Words>999</Words>
  <Characters>5696</Characters>
  <Application>Microsoft Office Word</Application>
  <DocSecurity>0</DocSecurity>
  <Lines>0</Lines>
  <Paragraphs>0</Paragraphs>
  <ScaleCrop>false</ScaleCrop>
  <Company>MHSR</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zimova</dc:creator>
  <cp:lastModifiedBy>Franková Marta</cp:lastModifiedBy>
  <cp:revision>2</cp:revision>
  <cp:lastPrinted>2015-05-26T11:19:00Z</cp:lastPrinted>
  <dcterms:created xsi:type="dcterms:W3CDTF">2015-05-26T11:39:00Z</dcterms:created>
  <dcterms:modified xsi:type="dcterms:W3CDTF">2015-05-26T11:39:00Z</dcterms:modified>
</cp:coreProperties>
</file>