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5866"/>
        <w:gridCol w:w="567"/>
        <w:gridCol w:w="992"/>
        <w:gridCol w:w="851"/>
        <w:gridCol w:w="4536"/>
        <w:gridCol w:w="709"/>
        <w:gridCol w:w="1059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C904AC" w:rsidP="0078287E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C904AC">
              <w:rPr>
                <w:rFonts w:ascii="Times New Roman" w:hAnsi="Times New Roman"/>
              </w:rPr>
              <w:t>TABUĽKA  ZHODY</w:t>
            </w:r>
          </w:p>
          <w:p w:rsidR="008C54C3" w:rsidRPr="00C904AC" w:rsidP="00103072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04AC" w:rsidR="004577EC">
              <w:rPr>
                <w:rFonts w:ascii="Times New Roman" w:hAnsi="Times New Roman"/>
                <w:b/>
              </w:rPr>
              <w:t>k </w:t>
            </w:r>
            <w:r w:rsidRPr="00C904AC" w:rsidR="0078287E">
              <w:rPr>
                <w:rFonts w:ascii="Times New Roman" w:hAnsi="Times New Roman"/>
                <w:b/>
              </w:rPr>
              <w:t>n</w:t>
            </w:r>
            <w:r w:rsidRPr="00C904AC" w:rsidR="0091636B">
              <w:rPr>
                <w:rFonts w:ascii="Times New Roman" w:hAnsi="Times New Roman"/>
                <w:b/>
              </w:rPr>
              <w:t>ávrh</w:t>
            </w:r>
            <w:r w:rsidRPr="00C904AC" w:rsidR="003B3167">
              <w:rPr>
                <w:rFonts w:ascii="Times New Roman" w:hAnsi="Times New Roman"/>
                <w:b/>
              </w:rPr>
              <w:t>u</w:t>
            </w:r>
            <w:r w:rsidRPr="00C904AC" w:rsidR="0091636B">
              <w:rPr>
                <w:rFonts w:ascii="Times New Roman" w:hAnsi="Times New Roman"/>
                <w:b/>
              </w:rPr>
              <w:t xml:space="preserve"> zákona</w:t>
            </w:r>
            <w:r w:rsidRPr="00C904AC" w:rsidR="002E1D16">
              <w:rPr>
                <w:rFonts w:ascii="Times New Roman" w:hAnsi="Times New Roman"/>
                <w:b/>
              </w:rPr>
              <w:t xml:space="preserve">, </w:t>
            </w:r>
            <w:r w:rsidRPr="00C904AC" w:rsidR="00F979C6">
              <w:rPr>
                <w:rFonts w:ascii="Times New Roman" w:hAnsi="Times New Roman"/>
                <w:b/>
              </w:rPr>
              <w:t xml:space="preserve">ktorým sa mení a dopĺňa </w:t>
            </w:r>
            <w:r w:rsidRPr="00C904AC" w:rsidR="00F979C6">
              <w:rPr>
                <w:rFonts w:ascii="Times New Roman" w:hAnsi="Times New Roman"/>
                <w:b/>
                <w:bCs/>
              </w:rPr>
              <w:t>č. 563/2009 Z. z. o správe daní (daňový poriadok) a o zmene a doplnení niektorých zákonov v znení neskorších predpisov a </w:t>
            </w:r>
            <w:r w:rsidRPr="00C904AC" w:rsidR="00F451B1">
              <w:rPr>
                <w:rFonts w:ascii="Times New Roman" w:hAnsi="Times New Roman"/>
                <w:b/>
                <w:bCs/>
              </w:rPr>
              <w:t>ktorým sa men</w:t>
            </w:r>
            <w:r w:rsidRPr="00C904AC" w:rsidR="00103072">
              <w:rPr>
                <w:rFonts w:ascii="Times New Roman" w:hAnsi="Times New Roman"/>
                <w:b/>
                <w:bCs/>
              </w:rPr>
              <w:t xml:space="preserve">ia </w:t>
            </w:r>
            <w:r w:rsidRPr="00C904AC" w:rsidR="00F451B1">
              <w:rPr>
                <w:rFonts w:ascii="Times New Roman" w:hAnsi="Times New Roman"/>
                <w:b/>
                <w:bCs/>
              </w:rPr>
              <w:t>a</w:t>
            </w:r>
            <w:r w:rsidRPr="00C904AC" w:rsidR="00103072">
              <w:rPr>
                <w:rFonts w:ascii="Times New Roman" w:hAnsi="Times New Roman"/>
                <w:b/>
                <w:bCs/>
              </w:rPr>
              <w:t> </w:t>
            </w:r>
            <w:r w:rsidRPr="00C904AC" w:rsidR="00F451B1">
              <w:rPr>
                <w:rFonts w:ascii="Times New Roman" w:hAnsi="Times New Roman"/>
                <w:b/>
                <w:bCs/>
              </w:rPr>
              <w:t>dopĺňa</w:t>
            </w:r>
            <w:r w:rsidRPr="00C904AC" w:rsidR="00103072">
              <w:rPr>
                <w:rFonts w:ascii="Times New Roman" w:hAnsi="Times New Roman"/>
                <w:b/>
                <w:bCs/>
              </w:rPr>
              <w:t xml:space="preserve">jú niektoré zákony </w:t>
            </w:r>
            <w:r w:rsidRPr="00C904AC" w:rsidR="00217BF4">
              <w:rPr>
                <w:rFonts w:ascii="Times New Roman" w:hAnsi="Times New Roman"/>
                <w:b/>
              </w:rPr>
              <w:t xml:space="preserve"> </w:t>
            </w:r>
            <w:r w:rsidRPr="00C904AC" w:rsidR="00127033">
              <w:rPr>
                <w:rFonts w:ascii="Times New Roman" w:hAnsi="Times New Roman"/>
                <w:b/>
              </w:rPr>
              <w:t>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C904AC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C904AC" w:rsidP="00217BF4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04AC" w:rsidR="0078287E">
              <w:rPr>
                <w:rFonts w:ascii="Times New Roman" w:hAnsi="Times New Roman" w:cs="Times New Roman"/>
                <w:b/>
                <w:bCs/>
              </w:rPr>
              <w:t xml:space="preserve">SMERNICA </w:t>
            </w:r>
            <w:r w:rsidRPr="00C904AC" w:rsidR="00777E96">
              <w:rPr>
                <w:rFonts w:ascii="Times New Roman" w:hAnsi="Times New Roman" w:cs="Times New Roman"/>
                <w:b/>
                <w:bCs/>
              </w:rPr>
              <w:t xml:space="preserve">RADY  </w:t>
            </w:r>
            <w:r w:rsidRPr="00C904AC" w:rsidR="00777E96">
              <w:rPr>
                <w:rFonts w:ascii="Times New Roman" w:hAnsi="Times New Roman" w:cs="Times New Roman"/>
                <w:b/>
                <w:bCs/>
                <w:u w:val="single"/>
              </w:rPr>
              <w:t>2010/24/EÚ</w:t>
            </w:r>
            <w:r w:rsidRPr="00C904AC" w:rsidR="00777E96">
              <w:rPr>
                <w:rFonts w:ascii="Times New Roman" w:hAnsi="Times New Roman" w:cs="Times New Roman"/>
                <w:b/>
                <w:bCs/>
              </w:rPr>
              <w:t xml:space="preserve"> zo 16. marca 2010 o vzájomnej pomoci pri vymáhaní pohľadávok vyplývajúcich z daní, poplatkov a ďalších opatrení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80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C904AC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4AC" w:rsidR="00DE0F85">
              <w:rPr>
                <w:rFonts w:ascii="Times New Roman" w:hAnsi="Times New Roman"/>
                <w:sz w:val="24"/>
                <w:szCs w:val="24"/>
              </w:rPr>
              <w:t>Smernica EÚ</w:t>
            </w:r>
          </w:p>
          <w:p w:rsidR="00EE7DD6" w:rsidRPr="00C904AC" w:rsidP="00777E96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C904AC" w:rsidR="002E1D16">
              <w:rPr>
                <w:rFonts w:ascii="Times New Roman" w:hAnsi="Times New Roman"/>
                <w:b/>
                <w:bCs/>
                <w:color w:val="000000"/>
              </w:rPr>
              <w:t xml:space="preserve">SMERNICA RADY  </w:t>
            </w:r>
            <w:r w:rsidRPr="00C904AC" w:rsidR="00777E96">
              <w:rPr>
                <w:rFonts w:ascii="Times New Roman" w:hAnsi="Times New Roman"/>
                <w:b/>
                <w:bCs/>
                <w:u w:val="single"/>
              </w:rPr>
              <w:t>2010/24/EÚ</w:t>
            </w:r>
            <w:r w:rsidRPr="00C904AC" w:rsidR="00777E96">
              <w:rPr>
                <w:rFonts w:ascii="Times New Roman" w:hAnsi="Times New Roman"/>
                <w:b/>
                <w:bCs/>
              </w:rPr>
              <w:t xml:space="preserve"> zo 16. marca 2010 o vzájomnej pomoci pri vymáhaní pohľadávok vyplývajúcich z daní, poplatkov a ďalších opatrení</w:t>
            </w:r>
          </w:p>
        </w:tc>
        <w:tc>
          <w:tcPr>
            <w:tcW w:w="8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C904AC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Všeobecne záväzné právne predpisy Slovenskej republiky</w:t>
            </w:r>
          </w:p>
          <w:p w:rsidR="00777E96" w:rsidRPr="00C904AC" w:rsidP="00217BF4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04AC">
              <w:rPr>
                <w:rFonts w:ascii="Times New Roman" w:hAnsi="Times New Roman"/>
              </w:rPr>
              <w:t>Zákon</w:t>
            </w:r>
            <w:r w:rsidRPr="00C904AC">
              <w:rPr>
                <w:rFonts w:ascii="Times New Roman" w:hAnsi="Times New Roman"/>
                <w:bCs/>
              </w:rPr>
              <w:t xml:space="preserve"> č. 466/2009 Z. z. </w:t>
            </w:r>
            <w:r w:rsidRPr="00C904AC">
              <w:rPr>
                <w:rFonts w:ascii="Times New Roman" w:hAnsi="Times New Roman"/>
              </w:rPr>
              <w:t xml:space="preserve">o medzinárodnej pomoci pri vymáhaní niektorých finančných pohľadávok a o zmene a doplnení niektorých zákonov </w:t>
            </w:r>
            <w:r w:rsidRPr="00C904AC" w:rsidR="00C30858">
              <w:rPr>
                <w:rFonts w:ascii="Times New Roman" w:hAnsi="Times New Roman"/>
              </w:rPr>
              <w:t xml:space="preserve">v znení </w:t>
            </w:r>
            <w:r w:rsidR="00736C44">
              <w:rPr>
                <w:rFonts w:ascii="Times New Roman" w:hAnsi="Times New Roman"/>
              </w:rPr>
              <w:t>zákona č. 531/2011 Z. z.</w:t>
            </w:r>
            <w:r w:rsidRPr="00C904AC" w:rsidR="00C30858">
              <w:rPr>
                <w:rFonts w:ascii="Times New Roman" w:hAnsi="Times New Roman"/>
              </w:rPr>
              <w:t xml:space="preserve"> </w:t>
            </w:r>
            <w:r w:rsidRPr="00C904AC">
              <w:rPr>
                <w:rFonts w:ascii="Times New Roman" w:hAnsi="Times New Roman"/>
              </w:rPr>
              <w:t>(ďalej „</w:t>
            </w:r>
            <w:r w:rsidRPr="00C904AC">
              <w:rPr>
                <w:rFonts w:ascii="Times New Roman" w:hAnsi="Times New Roman"/>
                <w:bCs/>
              </w:rPr>
              <w:t>466/2009“)</w:t>
            </w:r>
          </w:p>
          <w:p w:rsidR="00777E96" w:rsidRPr="00C904AC" w:rsidP="00217BF4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217BF4" w:rsidRPr="00C904AC" w:rsidP="00217BF4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04AC" w:rsidR="004577EC">
              <w:rPr>
                <w:rFonts w:ascii="Times New Roman" w:hAnsi="Times New Roman"/>
                <w:b/>
              </w:rPr>
              <w:t>Návrh zákona, ktorým sa mení a</w:t>
            </w:r>
            <w:r w:rsidRPr="00C904AC" w:rsidR="00777E96">
              <w:rPr>
                <w:rFonts w:ascii="Times New Roman" w:hAnsi="Times New Roman"/>
                <w:b/>
              </w:rPr>
              <w:t> </w:t>
            </w:r>
            <w:r w:rsidRPr="00C904AC" w:rsidR="004577EC">
              <w:rPr>
                <w:rFonts w:ascii="Times New Roman" w:hAnsi="Times New Roman"/>
                <w:b/>
              </w:rPr>
              <w:t>dopĺňa</w:t>
            </w:r>
            <w:r w:rsidRPr="00C904AC" w:rsidR="00777E96">
              <w:rPr>
                <w:rFonts w:ascii="Times New Roman" w:hAnsi="Times New Roman"/>
                <w:b/>
              </w:rPr>
              <w:t xml:space="preserve"> </w:t>
            </w:r>
            <w:r w:rsidRPr="00C904AC" w:rsidR="00777E96">
              <w:rPr>
                <w:rFonts w:ascii="Times New Roman" w:hAnsi="Times New Roman"/>
                <w:b/>
                <w:bCs/>
              </w:rPr>
              <w:t>č. 563/2009 Z. z. o správe daní (daňový poriadok) a o zmene a doplnení niektorých zákonov v znení neskorších predpisov a </w:t>
            </w:r>
            <w:r w:rsidRPr="00C904AC" w:rsidR="00F451B1">
              <w:rPr>
                <w:rFonts w:ascii="Times New Roman" w:hAnsi="Times New Roman"/>
                <w:b/>
                <w:bCs/>
              </w:rPr>
              <w:t xml:space="preserve">ktorým sa </w:t>
            </w:r>
            <w:r w:rsidRPr="00C904AC" w:rsidR="00103072">
              <w:rPr>
                <w:rFonts w:ascii="Times New Roman" w:hAnsi="Times New Roman"/>
                <w:b/>
                <w:bCs/>
              </w:rPr>
              <w:t xml:space="preserve">menia a dopĺňajú niektoré zákony </w:t>
            </w:r>
            <w:r w:rsidRPr="00C904AC" w:rsidR="00777E96">
              <w:rPr>
                <w:rFonts w:ascii="Times New Roman" w:hAnsi="Times New Roman"/>
                <w:b/>
                <w:bCs/>
              </w:rPr>
              <w:t xml:space="preserve"> (</w:t>
            </w:r>
            <w:r w:rsidRPr="00C904AC" w:rsidR="00777E96">
              <w:rPr>
                <w:rFonts w:ascii="Times New Roman" w:hAnsi="Times New Roman"/>
                <w:b/>
              </w:rPr>
              <w:t>ďalej „návrh zákona</w:t>
            </w:r>
            <w:r w:rsidRPr="00C904AC" w:rsidR="00777E96">
              <w:rPr>
                <w:rFonts w:ascii="Times New Roman" w:hAnsi="Times New Roman"/>
                <w:b/>
                <w:bCs/>
              </w:rPr>
              <w:t>“)</w:t>
            </w:r>
          </w:p>
          <w:p w:rsidR="002E1D16" w:rsidRPr="00C904AC" w:rsidP="002E1D1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>
              <w:rPr>
                <w:rFonts w:ascii="Times New Roman" w:hAnsi="Times New Roman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5170A9">
              <w:rPr>
                <w:rFonts w:ascii="Times New Roman" w:hAnsi="Times New Roman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Článok</w:t>
            </w:r>
          </w:p>
          <w:p w:rsidR="00A9063F" w:rsidRPr="00C904A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(Č, O,</w:t>
            </w:r>
          </w:p>
          <w:p w:rsidR="00A9063F" w:rsidRPr="00C904A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V, P)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904A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Spôsob transp.</w:t>
            </w:r>
          </w:p>
          <w:p w:rsidR="00A9063F" w:rsidRPr="00C904A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(N, O, D, n.a.)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Číslo</w:t>
            </w:r>
          </w:p>
          <w:p w:rsidR="00A9063F" w:rsidRPr="00C904A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predpisu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Článok (Č, §, O, V, P)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Zhoda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904A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 w:rsidP="002E1D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78287E">
              <w:rPr>
                <w:rFonts w:ascii="Times New Roman" w:hAnsi="Times New Roman"/>
              </w:rPr>
              <w:t>Čl. 1</w:t>
            </w:r>
            <w:r w:rsidRPr="00C904AC" w:rsidR="00777E96">
              <w:rPr>
                <w:rFonts w:ascii="Times New Roman" w:hAnsi="Times New Roman"/>
              </w:rPr>
              <w:t>3 ods.1</w:t>
            </w:r>
            <w:r w:rsidRPr="00C904AC" w:rsidR="000C20EE">
              <w:rPr>
                <w:rFonts w:ascii="Times New Roman" w:hAnsi="Times New Roman"/>
              </w:rPr>
              <w:t xml:space="preserve"> prvý pododsek</w:t>
            </w:r>
            <w:r w:rsidRPr="00C904AC" w:rsidR="007828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1D16" w:rsidRPr="00C904AC" w:rsidP="00217BF4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</w:rPr>
            </w:pPr>
            <w:r w:rsidRPr="00C904AC" w:rsidR="00777E96">
              <w:rPr>
                <w:rFonts w:ascii="Times New Roman" w:hAnsi="Times New Roman"/>
                <w:color w:val="000000"/>
              </w:rPr>
              <w:t>Na účely vymáhania v dožiadanom členskom štáte sa s každou pohľadávkou, v súvislosti s ktorou sa podala žiadosť o vymáhanie, zaobchádza tak, akoby išlo o pohľadávku dožiadaného členského štátu, pokiaľ nie je v tejto smernici ustanovené inak. Ak sa v tejto smernici neustanovuje inak, dožiadaný orgán využíva právomoci a postupy stanovené v zákonoch, iných právnych predpisoch alebo správnych opatreniach dožiadaného členského štátu, ktoré sa vzťahujú na pohľadávky týkajúce sa rovnakej, alebo ak rovnaká neexistuje, podobnej dane alebo podobného poplatku.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78287E">
              <w:rPr>
                <w:rFonts w:ascii="Times New Roman" w:hAnsi="Times New Roma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6E6753">
              <w:rPr>
                <w:rFonts w:ascii="Times New Roman" w:hAnsi="Times New Roman"/>
                <w:bCs/>
              </w:rPr>
              <w:t>466/2009 a</w:t>
            </w:r>
            <w:r w:rsidR="00736C44">
              <w:rPr>
                <w:rFonts w:ascii="Times New Roman" w:hAnsi="Times New Roman"/>
                <w:b/>
                <w:bCs/>
              </w:rPr>
              <w:t> návrh zákona čl.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AC" w:rsidR="005772CF">
              <w:rPr>
                <w:rFonts w:ascii="Times New Roman" w:hAnsi="Times New Roman"/>
                <w:sz w:val="24"/>
                <w:szCs w:val="24"/>
              </w:rPr>
              <w:t>§ 4 ods.3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4AC" w:rsidR="006E6753">
              <w:rPr>
                <w:rFonts w:ascii="Times New Roman" w:hAnsi="Times New Roman"/>
                <w:sz w:val="24"/>
                <w:szCs w:val="24"/>
              </w:rPr>
              <w:t xml:space="preserve">Daňový úrad a colný úrad pri </w:t>
            </w:r>
            <w:r w:rsidRPr="00C904AC" w:rsidR="006E6753">
              <w:rPr>
                <w:rFonts w:ascii="Times New Roman" w:hAnsi="Times New Roman"/>
                <w:b/>
                <w:sz w:val="24"/>
                <w:szCs w:val="24"/>
              </w:rPr>
              <w:t>poskytovaní medzinárodnej pomoci podľa tohto zákona</w:t>
            </w:r>
            <w:r w:rsidRPr="00C904AC" w:rsidR="006E6753">
              <w:rPr>
                <w:rFonts w:ascii="Times New Roman" w:hAnsi="Times New Roman"/>
                <w:sz w:val="24"/>
                <w:szCs w:val="24"/>
              </w:rPr>
              <w:t xml:space="preserve"> postupujú podľa osobitných predpisov, 7) ak tento zákon neustanovuje inak.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78287E">
              <w:rPr>
                <w:rFonts w:ascii="Times New Roman" w:hAnsi="Times New Roman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904A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777E96">
              <w:rPr>
                <w:rFonts w:ascii="Times New Roman" w:hAnsi="Times New Roman"/>
              </w:rPr>
              <w:t>Čl. 18 ods.1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2E5D" w:rsidRPr="00C904AC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4AC" w:rsidR="000C20EE">
              <w:rPr>
                <w:rFonts w:ascii="Times New Roman" w:hAnsi="Times New Roman"/>
                <w:color w:val="000000"/>
                <w:sz w:val="24"/>
                <w:szCs w:val="24"/>
              </w:rPr>
              <w:t>Dožiadaný orgán nie je povinný poskytovať pomoc ustanovenú v článkoch 10 až 16, ak by vymáhanie pohľadávky z dôvodu situácie dlžníka spôsobilo vážne ekonomické alebo sociálne ťažkosti v dožiadanom členskom štáte, pokiaľ takúto výnimku pri vnútroštátnych pohľadávkach umožňujú zákony, iné právne predpisy a správne postupy platné v tomto členskom štáte.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1E0384">
              <w:rPr>
                <w:rFonts w:ascii="Times New Roman" w:hAnsi="Times New Roma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6E6753">
              <w:rPr>
                <w:rFonts w:ascii="Times New Roman" w:hAnsi="Times New Roman"/>
                <w:bCs/>
              </w:rPr>
              <w:t>466/2009 a</w:t>
            </w:r>
            <w:r w:rsidR="00736C44">
              <w:rPr>
                <w:rFonts w:ascii="Times New Roman" w:hAnsi="Times New Roman"/>
                <w:b/>
                <w:bCs/>
              </w:rPr>
              <w:t> návrh zákona čl.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550B59">
              <w:rPr>
                <w:rFonts w:ascii="Times New Roman" w:hAnsi="Times New Roman"/>
              </w:rPr>
              <w:t>§ 11 ods.1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 w:rsidP="00B64B09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04AC" w:rsidR="0055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Príslušný orgán Slovenskej republiky </w:t>
            </w:r>
            <w:r w:rsidRPr="00C904AC" w:rsidR="00550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môže zamietnuť</w:t>
            </w:r>
            <w:r w:rsidRPr="00C904AC" w:rsidR="0055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žiadosť podľa § 8 alebo § 10, ak sa pri vymáhaní pohľadávky preukáže, že vymáhanie pohľadávky by mohlo mať pre dlžníka alebo ďalšieho dlžníka, ktorým je fyzická osoba, alebo príslušníkov jeho rodiny nepriaznivé následky.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1E0384">
              <w:rPr>
                <w:rFonts w:ascii="Times New Roman" w:hAnsi="Times New Roman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904A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 w:rsidP="00550B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2E1D16">
              <w:rPr>
                <w:rFonts w:ascii="Times New Roman" w:hAnsi="Times New Roman"/>
              </w:rPr>
              <w:t xml:space="preserve">Čl. </w:t>
            </w:r>
            <w:r w:rsidRPr="00C904AC" w:rsidR="00777E96">
              <w:rPr>
                <w:rFonts w:ascii="Times New Roman" w:hAnsi="Times New Roman"/>
              </w:rPr>
              <w:t>18 ods.</w:t>
            </w:r>
            <w:r w:rsidRPr="00C904AC" w:rsidR="00550B59">
              <w:rPr>
                <w:rFonts w:ascii="Times New Roman" w:hAnsi="Times New Roman"/>
              </w:rPr>
              <w:t>2 prvý pododsek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 w:rsidP="002E1D16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4AC" w:rsidR="00550B59">
              <w:rPr>
                <w:rFonts w:ascii="Times New Roman" w:hAnsi="Times New Roman"/>
                <w:sz w:val="24"/>
                <w:szCs w:val="24"/>
              </w:rPr>
              <w:t>Dožiadaný orgán nie je povinný poskytovať pomoc ustanovenú v článku 5 a článkoch 7 až 16, ak sa pôvodná žiadosť o pomoc podľa článku 5, 7, 8, 10 alebo 16 týka pohľadávok, pri ktorých medzi dátumom splatnosti pohľadávky v dožadujúcom členskom štáte a dátumom pôvodnej žiadosti o pomoc uplynulo viac ako päť rokov.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1E0384">
              <w:rPr>
                <w:rFonts w:ascii="Times New Roman" w:hAnsi="Times New Roma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736C44">
              <w:rPr>
                <w:rFonts w:ascii="Times New Roman" w:hAnsi="Times New Roman"/>
                <w:b/>
                <w:bCs/>
              </w:rPr>
              <w:t>návrh zákona čl.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 w:rsidP="004577E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AC" w:rsidR="006E6753">
              <w:rPr>
                <w:rFonts w:ascii="Times New Roman" w:hAnsi="Times New Roman"/>
                <w:sz w:val="24"/>
                <w:szCs w:val="24"/>
              </w:rPr>
              <w:t>§ 11 ods.2 pís.b)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6753" w:rsidRPr="00C904AC" w:rsidP="006E6753">
            <w:pPr>
              <w:tabs>
                <w:tab w:val="left" w:pos="1425"/>
              </w:tabs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904AC">
              <w:rPr>
                <w:rFonts w:ascii="Times New Roman" w:hAnsi="Times New Roman"/>
                <w:b/>
                <w:lang w:eastAsia="en-US"/>
              </w:rPr>
              <w:t>Príslušný orgán Slovenskej republiky</w:t>
            </w:r>
          </w:p>
          <w:p w:rsidR="00A9063F" w:rsidRPr="00C904AC" w:rsidP="006E6753">
            <w:pPr>
              <w:tabs>
                <w:tab w:val="left" w:pos="1425"/>
              </w:tabs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904AC" w:rsidR="006E6753">
              <w:rPr>
                <w:rFonts w:ascii="Times New Roman" w:hAnsi="Times New Roman"/>
                <w:b/>
                <w:lang w:eastAsia="en-US"/>
              </w:rPr>
              <w:t>b) zamietne žiadosť podľa § 6 až 8, § 9b ods. 1 alebo § 10 aj, ak medzi dňom, keď sa pohľadávka stala splatnou podľa právneho predpisu členského štátu, a dňom, keď žiadosť príslušného orgánu členského štátu bola doručená príslušnému orgánu Slovenskej republiky, uplynulo viac ako päť rokov.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1E0384">
              <w:rPr>
                <w:rFonts w:ascii="Times New Roman" w:hAnsi="Times New Roman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904A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 w:rsidP="00550B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2E1D16">
              <w:rPr>
                <w:rFonts w:ascii="Times New Roman" w:hAnsi="Times New Roman"/>
              </w:rPr>
              <w:t xml:space="preserve">Čl. </w:t>
            </w:r>
            <w:r w:rsidRPr="00C904AC" w:rsidR="00550B59">
              <w:rPr>
                <w:rFonts w:ascii="Times New Roman" w:hAnsi="Times New Roman"/>
              </w:rPr>
              <w:t>18 ods.3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1D16" w:rsidRPr="00C904AC" w:rsidP="002E1D16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4AC" w:rsidR="00550B59">
              <w:rPr>
                <w:rFonts w:ascii="Times New Roman" w:hAnsi="Times New Roman"/>
                <w:color w:val="000000"/>
              </w:rPr>
              <w:t>Členský štát nie je povinný poskytovať pomoc, ak celková suma pohľadávok upravených v tejto smernici, v súvislosti s ktorými sa žiada po pomoc, je nižšia ako 1 500 EUR.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1E0384">
              <w:rPr>
                <w:rFonts w:ascii="Times New Roman" w:hAnsi="Times New Roman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736C44">
              <w:rPr>
                <w:rFonts w:ascii="Times New Roman" w:hAnsi="Times New Roman"/>
                <w:b/>
                <w:bCs/>
              </w:rPr>
              <w:t>návrh zákona čl.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AC" w:rsidR="006E6753">
              <w:rPr>
                <w:rFonts w:ascii="Times New Roman" w:hAnsi="Times New Roman"/>
                <w:sz w:val="24"/>
                <w:szCs w:val="24"/>
              </w:rPr>
              <w:t>§ 11 ods.2 pís.a)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6753" w:rsidRPr="00C904AC" w:rsidP="006E675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4AC">
              <w:rPr>
                <w:rFonts w:ascii="Times New Roman" w:hAnsi="Times New Roman"/>
                <w:b/>
                <w:sz w:val="24"/>
                <w:szCs w:val="24"/>
              </w:rPr>
              <w:t>Príslušný orgán Slovenskej republiky</w:t>
            </w:r>
          </w:p>
          <w:p w:rsidR="006E6753" w:rsidRPr="00C904AC" w:rsidP="006E675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4AC">
              <w:rPr>
                <w:rFonts w:ascii="Times New Roman" w:hAnsi="Times New Roman"/>
                <w:b/>
                <w:sz w:val="24"/>
                <w:szCs w:val="24"/>
              </w:rPr>
              <w:t>a) môže zamietnuť žiadosť podľa § 8 a § 9b ods. 1, ak celková suma pohľadávky je nižšia ako 1 500 eur,</w:t>
            </w:r>
          </w:p>
          <w:p w:rsidR="00A9063F" w:rsidRPr="00C904A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904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AC" w:rsidR="001E0384">
              <w:rPr>
                <w:rFonts w:ascii="Times New Roman" w:hAnsi="Times New Roman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904A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8C54C3" w:rsidRPr="00777E96">
      <w:pPr>
        <w:autoSpaceDE/>
        <w:autoSpaceDN/>
        <w:bidi w:val="0"/>
        <w:ind w:left="360"/>
        <w:rPr>
          <w:rFonts w:ascii="Arial Narrow" w:hAnsi="Arial Narrow"/>
          <w:sz w:val="22"/>
          <w:szCs w:val="22"/>
        </w:rPr>
      </w:pPr>
    </w:p>
    <w:p w:rsidR="008C54C3" w:rsidRPr="00777E96">
      <w:pPr>
        <w:autoSpaceDE/>
        <w:autoSpaceDN/>
        <w:bidi w:val="0"/>
        <w:rPr>
          <w:rFonts w:ascii="Arial Narrow" w:hAnsi="Arial Narrow"/>
          <w:sz w:val="22"/>
          <w:szCs w:val="22"/>
        </w:rPr>
      </w:pPr>
    </w:p>
    <w:p w:rsidR="008C54C3" w:rsidRPr="00777E96">
      <w:pPr>
        <w:autoSpaceDE/>
        <w:autoSpaceDN/>
        <w:bidi w:val="0"/>
        <w:rPr>
          <w:rFonts w:ascii="Arial Narrow" w:hAnsi="Arial Narrow"/>
          <w:sz w:val="22"/>
          <w:szCs w:val="22"/>
        </w:rPr>
      </w:pPr>
      <w:r w:rsidRPr="00777E96">
        <w:rPr>
          <w:rFonts w:ascii="Arial Narrow" w:hAnsi="Arial Narrow"/>
          <w:sz w:val="22"/>
          <w:szCs w:val="22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777E96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777E96">
              <w:rPr>
                <w:rFonts w:ascii="Arial Narrow" w:hAnsi="Arial Narrow"/>
                <w:sz w:val="22"/>
                <w:szCs w:val="22"/>
                <w:lang w:eastAsia="sk-SK"/>
              </w:rPr>
              <w:t>V stĺpci (1):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Č – článok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O – odsek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V – veta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 xml:space="preserve">P – </w:t>
            </w:r>
            <w:r w:rsidRPr="00777E96" w:rsidR="00DA0F6C">
              <w:rPr>
                <w:rFonts w:ascii="Arial Narrow" w:hAnsi="Arial Narrow"/>
                <w:sz w:val="22"/>
                <w:szCs w:val="22"/>
              </w:rPr>
              <w:t>číslo</w:t>
            </w:r>
            <w:r w:rsidRPr="00777E96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777E96" w:rsidR="00DA0F6C">
              <w:rPr>
                <w:rFonts w:ascii="Arial Narrow" w:hAnsi="Arial Narrow"/>
                <w:sz w:val="22"/>
                <w:szCs w:val="22"/>
              </w:rPr>
              <w:t>písmeno</w:t>
            </w:r>
            <w:r w:rsidRPr="00777E96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777E96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777E96">
              <w:rPr>
                <w:rFonts w:ascii="Arial Narrow" w:hAnsi="Arial Narrow"/>
                <w:sz w:val="22"/>
                <w:szCs w:val="22"/>
                <w:lang w:eastAsia="sk-SK"/>
              </w:rPr>
              <w:t>V stĺpci (3):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N – bežná transpozícia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O – transpozícia s možnosťou voľby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D – transpozícia podľa úvahy (dobrovoľná)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777E96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777E96">
              <w:rPr>
                <w:rFonts w:ascii="Arial Narrow" w:hAnsi="Arial Narrow"/>
                <w:sz w:val="22"/>
                <w:szCs w:val="22"/>
                <w:lang w:eastAsia="sk-SK"/>
              </w:rPr>
              <w:t>V stĺpci (5):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Č – článok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§ – paragraf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O – odsek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V – veta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777E96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777E96">
              <w:rPr>
                <w:rFonts w:ascii="Arial Narrow" w:hAnsi="Arial Narrow"/>
                <w:sz w:val="22"/>
                <w:szCs w:val="22"/>
                <w:lang w:eastAsia="sk-SK"/>
              </w:rPr>
              <w:t>V stĺpci (7):</w:t>
            </w:r>
          </w:p>
          <w:p w:rsidR="008C54C3" w:rsidRPr="00777E96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Ú – úplná zhoda (ak bolo ustanovenie smernice prebraté v celom rozsahu, správne, v príslušnej form</w:t>
            </w:r>
            <w:r w:rsidRPr="00777E96" w:rsidR="00391DC5">
              <w:rPr>
                <w:rFonts w:ascii="Arial Narrow" w:hAnsi="Arial Narrow"/>
                <w:sz w:val="22"/>
                <w:szCs w:val="22"/>
              </w:rPr>
              <w:t>e</w:t>
            </w:r>
            <w:r w:rsidRPr="00777E96">
              <w:rPr>
                <w:rFonts w:ascii="Arial Narrow" w:hAnsi="Arial Narrow"/>
                <w:sz w:val="22"/>
                <w:szCs w:val="22"/>
              </w:rPr>
              <w:t>, so zabezpečenou inštitucionálnou</w:t>
            </w:r>
            <w:r w:rsidRPr="00777E96" w:rsidR="000C2E5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E9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E96" w:rsidR="000C2E53">
              <w:rPr>
                <w:rFonts w:ascii="Arial Narrow" w:hAnsi="Arial Narrow"/>
                <w:sz w:val="22"/>
                <w:szCs w:val="22"/>
              </w:rPr>
              <w:t>i</w:t>
            </w:r>
            <w:r w:rsidRPr="00777E96">
              <w:rPr>
                <w:rFonts w:ascii="Arial Narrow" w:hAnsi="Arial Narrow"/>
                <w:sz w:val="22"/>
                <w:szCs w:val="22"/>
              </w:rPr>
              <w:t>nfraštruktúrou, s príslušnými sankciami a vo vzájomnej súvislosti)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777E96">
            <w:pPr>
              <w:pStyle w:val="BodyTextIndent2"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:rsidR="008C54C3" w:rsidRPr="00777E96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Arial Narrow" w:hAnsi="Arial Narrow"/>
                <w:sz w:val="22"/>
                <w:szCs w:val="22"/>
              </w:rPr>
            </w:pPr>
            <w:r w:rsidRPr="00777E96">
              <w:rPr>
                <w:rFonts w:ascii="Arial Narrow" w:hAnsi="Arial Narrow"/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:rsidR="008C54C3" w:rsidRPr="00777E96">
      <w:pPr>
        <w:autoSpaceDE/>
        <w:autoSpaceDN/>
        <w:bidi w:val="0"/>
        <w:rPr>
          <w:rFonts w:ascii="Arial Narrow" w:hAnsi="Arial Narrow"/>
          <w:sz w:val="22"/>
          <w:szCs w:val="22"/>
        </w:rPr>
      </w:pPr>
    </w:p>
    <w:p w:rsidR="008C54C3" w:rsidRPr="00777E96">
      <w:pPr>
        <w:autoSpaceDE/>
        <w:autoSpaceDN/>
        <w:bidi w:val="0"/>
        <w:rPr>
          <w:rFonts w:ascii="Arial Narrow" w:hAnsi="Arial Narrow"/>
          <w:sz w:val="22"/>
          <w:szCs w:val="22"/>
        </w:rPr>
      </w:pPr>
    </w:p>
    <w:p w:rsidR="008C54C3" w:rsidRPr="00777E96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Arial Narrow" w:hAnsi="Arial Narrow"/>
          <w:sz w:val="22"/>
          <w:szCs w:val="22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5D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36C44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CB2E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B4E3C4D"/>
    <w:multiLevelType w:val="hybridMultilevel"/>
    <w:tmpl w:val="3222ABB4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C20EE"/>
    <w:rsid w:val="000C2E53"/>
    <w:rsid w:val="00103072"/>
    <w:rsid w:val="00127033"/>
    <w:rsid w:val="00153B33"/>
    <w:rsid w:val="001E0384"/>
    <w:rsid w:val="00217BF4"/>
    <w:rsid w:val="00270E65"/>
    <w:rsid w:val="002E1D16"/>
    <w:rsid w:val="00327B4D"/>
    <w:rsid w:val="00336023"/>
    <w:rsid w:val="00391DC5"/>
    <w:rsid w:val="003B3167"/>
    <w:rsid w:val="003E7B78"/>
    <w:rsid w:val="00424270"/>
    <w:rsid w:val="00440A2A"/>
    <w:rsid w:val="004577EC"/>
    <w:rsid w:val="005170A9"/>
    <w:rsid w:val="00550B59"/>
    <w:rsid w:val="005772CF"/>
    <w:rsid w:val="005947B8"/>
    <w:rsid w:val="005E147F"/>
    <w:rsid w:val="0064397E"/>
    <w:rsid w:val="00683A6B"/>
    <w:rsid w:val="006969CD"/>
    <w:rsid w:val="006E6753"/>
    <w:rsid w:val="006E689D"/>
    <w:rsid w:val="00736C44"/>
    <w:rsid w:val="00777E96"/>
    <w:rsid w:val="0078287E"/>
    <w:rsid w:val="0089257C"/>
    <w:rsid w:val="008A5161"/>
    <w:rsid w:val="008C54C3"/>
    <w:rsid w:val="0091636B"/>
    <w:rsid w:val="009612CE"/>
    <w:rsid w:val="009826E3"/>
    <w:rsid w:val="00A9063F"/>
    <w:rsid w:val="00A91B17"/>
    <w:rsid w:val="00AD4116"/>
    <w:rsid w:val="00B64B09"/>
    <w:rsid w:val="00C139A5"/>
    <w:rsid w:val="00C21CEF"/>
    <w:rsid w:val="00C30858"/>
    <w:rsid w:val="00C34EF5"/>
    <w:rsid w:val="00C904AC"/>
    <w:rsid w:val="00CB2E5D"/>
    <w:rsid w:val="00D22A7B"/>
    <w:rsid w:val="00D92F7F"/>
    <w:rsid w:val="00DA0F6C"/>
    <w:rsid w:val="00DE0F85"/>
    <w:rsid w:val="00EE7DD6"/>
    <w:rsid w:val="00F047A8"/>
    <w:rsid w:val="00F4080C"/>
    <w:rsid w:val="00F451B1"/>
    <w:rsid w:val="00F719FC"/>
    <w:rsid w:val="00F979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">
    <w:name w:val="Char Char"/>
    <w:basedOn w:val="Normal"/>
    <w:uiPriority w:val="99"/>
    <w:rsid w:val="0078287E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451B1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451B1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673</Words>
  <Characters>3839</Characters>
  <Application>Microsoft Office Word</Application>
  <DocSecurity>0</DocSecurity>
  <Lines>0</Lines>
  <Paragraphs>0</Paragraphs>
  <ScaleCrop>false</ScaleCrop>
  <Company>ÚV SR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Puskarova Eva</cp:lastModifiedBy>
  <cp:revision>2</cp:revision>
  <cp:lastPrinted>2015-04-08T11:08:00Z</cp:lastPrinted>
  <dcterms:created xsi:type="dcterms:W3CDTF">2015-05-12T12:09:00Z</dcterms:created>
  <dcterms:modified xsi:type="dcterms:W3CDTF">2015-05-12T12:09:00Z</dcterms:modified>
</cp:coreProperties>
</file>