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E4469" w:rsidRPr="00661E06" w:rsidP="001E4469">
      <w:pPr>
        <w:bidi w:val="0"/>
        <w:jc w:val="center"/>
        <w:rPr>
          <w:rFonts w:ascii="Times New Roman" w:hAnsi="Times New Roman" w:hint="default"/>
          <w:b/>
          <w:caps/>
          <w:color w:val="000000"/>
          <w:spacing w:val="30"/>
          <w:sz w:val="24"/>
          <w:szCs w:val="24"/>
        </w:rPr>
      </w:pPr>
      <w:r w:rsidRPr="00661E06">
        <w:rPr>
          <w:rFonts w:ascii="Times New Roman" w:hAnsi="Times New Roman" w:hint="default"/>
          <w:b/>
          <w:caps/>
          <w:color w:val="000000"/>
          <w:spacing w:val="30"/>
          <w:sz w:val="24"/>
          <w:szCs w:val="24"/>
        </w:rPr>
        <w:t>Dô</w:t>
      </w:r>
      <w:r w:rsidRPr="00661E06">
        <w:rPr>
          <w:rFonts w:ascii="Times New Roman" w:hAnsi="Times New Roman" w:hint="default"/>
          <w:b/>
          <w:caps/>
          <w:color w:val="000000"/>
          <w:spacing w:val="30"/>
          <w:sz w:val="24"/>
          <w:szCs w:val="24"/>
        </w:rPr>
        <w:t>vodová</w:t>
      </w:r>
      <w:r w:rsidRPr="00661E06">
        <w:rPr>
          <w:rFonts w:ascii="Times New Roman" w:hAnsi="Times New Roman" w:hint="default"/>
          <w:b/>
          <w:caps/>
          <w:color w:val="000000"/>
          <w:spacing w:val="30"/>
          <w:sz w:val="24"/>
          <w:szCs w:val="24"/>
        </w:rPr>
        <w:t xml:space="preserve"> sprá</w:t>
      </w:r>
      <w:r w:rsidRPr="00661E06">
        <w:rPr>
          <w:rFonts w:ascii="Times New Roman" w:hAnsi="Times New Roman" w:hint="default"/>
          <w:b/>
          <w:caps/>
          <w:color w:val="000000"/>
          <w:spacing w:val="30"/>
          <w:sz w:val="24"/>
          <w:szCs w:val="24"/>
        </w:rPr>
        <w:t>va</w:t>
      </w:r>
    </w:p>
    <w:p w:rsidR="001D7648" w:rsidP="001E4469">
      <w:pPr>
        <w:bidi w:val="0"/>
        <w:jc w:val="both"/>
        <w:rPr>
          <w:rFonts w:ascii="Times New Roman" w:hAnsi="Times New Roman"/>
          <w:b/>
          <w:color w:val="000000"/>
          <w:sz w:val="24"/>
          <w:szCs w:val="24"/>
        </w:rPr>
      </w:pPr>
    </w:p>
    <w:p w:rsidR="001E4469" w:rsidRPr="00661E06" w:rsidP="001E4469">
      <w:pPr>
        <w:bidi w:val="0"/>
        <w:jc w:val="both"/>
        <w:rPr>
          <w:rFonts w:ascii="Times New Roman" w:hAnsi="Times New Roman" w:hint="default"/>
          <w:b/>
          <w:color w:val="000000"/>
          <w:sz w:val="24"/>
          <w:szCs w:val="24"/>
        </w:rPr>
      </w:pPr>
      <w:r w:rsidRPr="00661E06">
        <w:rPr>
          <w:rFonts w:ascii="Times New Roman" w:hAnsi="Times New Roman" w:hint="default"/>
          <w:b/>
          <w:color w:val="000000"/>
          <w:sz w:val="24"/>
          <w:szCs w:val="24"/>
        </w:rPr>
        <w:t>A. Vš</w:t>
      </w:r>
      <w:r w:rsidRPr="00661E06">
        <w:rPr>
          <w:rFonts w:ascii="Times New Roman" w:hAnsi="Times New Roman" w:hint="default"/>
          <w:b/>
          <w:color w:val="000000"/>
          <w:sz w:val="24"/>
          <w:szCs w:val="24"/>
        </w:rPr>
        <w:t>eobecná</w:t>
      </w:r>
      <w:r w:rsidRPr="00661E06">
        <w:rPr>
          <w:rFonts w:ascii="Times New Roman" w:hAnsi="Times New Roman" w:hint="default"/>
          <w:b/>
          <w:color w:val="000000"/>
          <w:sz w:val="24"/>
          <w:szCs w:val="24"/>
        </w:rPr>
        <w:t xml:space="preserve"> č</w:t>
      </w:r>
      <w:r w:rsidRPr="00661E06">
        <w:rPr>
          <w:rFonts w:ascii="Times New Roman" w:hAnsi="Times New Roman" w:hint="default"/>
          <w:b/>
          <w:color w:val="000000"/>
          <w:sz w:val="24"/>
          <w:szCs w:val="24"/>
        </w:rPr>
        <w:t>asť</w:t>
      </w:r>
    </w:p>
    <w:p w:rsidR="001E4469" w:rsidRPr="00661E06" w:rsidP="001D7648">
      <w:pPr>
        <w:bidi w:val="0"/>
        <w:spacing w:after="0" w:line="240" w:lineRule="auto"/>
        <w:ind w:firstLine="708"/>
        <w:jc w:val="both"/>
        <w:rPr>
          <w:rStyle w:val="PlaceholderText"/>
          <w:color w:val="auto"/>
          <w:sz w:val="24"/>
          <w:szCs w:val="24"/>
        </w:rPr>
      </w:pPr>
      <w:r w:rsidR="00EA362B">
        <w:rPr>
          <w:rStyle w:val="PlaceholderText"/>
          <w:rFonts w:hint="default"/>
          <w:color w:val="000000"/>
          <w:sz w:val="24"/>
          <w:szCs w:val="24"/>
        </w:rPr>
        <w:t>Vlá</w:t>
      </w:r>
      <w:r w:rsidR="00EA362B">
        <w:rPr>
          <w:rStyle w:val="PlaceholderText"/>
          <w:rFonts w:hint="default"/>
          <w:color w:val="000000"/>
          <w:sz w:val="24"/>
          <w:szCs w:val="24"/>
        </w:rPr>
        <w:t>dny ná</w:t>
      </w:r>
      <w:r w:rsidR="00EA362B">
        <w:rPr>
          <w:rStyle w:val="PlaceholderText"/>
          <w:rFonts w:hint="default"/>
          <w:color w:val="000000"/>
          <w:sz w:val="24"/>
          <w:szCs w:val="24"/>
        </w:rPr>
        <w:t>vrh zá</w:t>
      </w:r>
      <w:r w:rsidR="00EA362B">
        <w:rPr>
          <w:rStyle w:val="PlaceholderText"/>
          <w:rFonts w:hint="default"/>
          <w:color w:val="000000"/>
          <w:sz w:val="24"/>
          <w:szCs w:val="24"/>
        </w:rPr>
        <w:t>kona</w:t>
      </w:r>
      <w:r w:rsidRPr="00661E06">
        <w:rPr>
          <w:rStyle w:val="PlaceholderText"/>
          <w:color w:val="000000"/>
          <w:sz w:val="24"/>
          <w:szCs w:val="24"/>
        </w:rPr>
        <w:t xml:space="preserve">, </w:t>
      </w:r>
      <w:r w:rsidRPr="000E1303" w:rsidR="000E1303">
        <w:rPr>
          <w:rStyle w:val="PlaceholderText"/>
          <w:rFonts w:hint="default"/>
          <w:color w:val="000000"/>
          <w:sz w:val="24"/>
          <w:szCs w:val="24"/>
        </w:rPr>
        <w:t>ktorý</w:t>
      </w:r>
      <w:r w:rsidRPr="000E1303" w:rsidR="000E1303">
        <w:rPr>
          <w:rStyle w:val="PlaceholderText"/>
          <w:rFonts w:hint="default"/>
          <w:color w:val="000000"/>
          <w:sz w:val="24"/>
          <w:szCs w:val="24"/>
        </w:rPr>
        <w:t>m  sa mení</w:t>
      </w:r>
      <w:r w:rsidRPr="000E1303" w:rsidR="000E1303">
        <w:rPr>
          <w:rStyle w:val="PlaceholderText"/>
          <w:rFonts w:hint="default"/>
          <w:color w:val="000000"/>
          <w:sz w:val="24"/>
          <w:szCs w:val="24"/>
        </w:rPr>
        <w:t xml:space="preserve"> a  dopĺň</w:t>
      </w:r>
      <w:r w:rsidRPr="000E1303" w:rsidR="000E1303">
        <w:rPr>
          <w:rStyle w:val="PlaceholderText"/>
          <w:rFonts w:hint="default"/>
          <w:color w:val="000000"/>
          <w:sz w:val="24"/>
          <w:szCs w:val="24"/>
        </w:rPr>
        <w:t>a zá</w:t>
      </w:r>
      <w:r w:rsidRPr="000E1303" w:rsidR="000E1303">
        <w:rPr>
          <w:rStyle w:val="PlaceholderText"/>
          <w:rFonts w:hint="default"/>
          <w:color w:val="000000"/>
          <w:sz w:val="24"/>
          <w:szCs w:val="24"/>
        </w:rPr>
        <w:t>kon č</w:t>
      </w:r>
      <w:r w:rsidRPr="000E1303" w:rsidR="000E1303">
        <w:rPr>
          <w:rStyle w:val="PlaceholderText"/>
          <w:rFonts w:hint="default"/>
          <w:color w:val="000000"/>
          <w:sz w:val="24"/>
          <w:szCs w:val="24"/>
        </w:rPr>
        <w:t>. 563/2009 Z. z. o sprá</w:t>
      </w:r>
      <w:r w:rsidRPr="000E1303" w:rsidR="000E1303">
        <w:rPr>
          <w:rStyle w:val="PlaceholderText"/>
          <w:rFonts w:hint="default"/>
          <w:color w:val="000000"/>
          <w:sz w:val="24"/>
          <w:szCs w:val="24"/>
        </w:rPr>
        <w:t>ve daní</w:t>
      </w:r>
      <w:r w:rsidRPr="000E1303" w:rsidR="000E1303">
        <w:rPr>
          <w:rStyle w:val="PlaceholderText"/>
          <w:rFonts w:hint="default"/>
          <w:color w:val="000000"/>
          <w:sz w:val="24"/>
          <w:szCs w:val="24"/>
        </w:rPr>
        <w:t xml:space="preserve"> (daň</w:t>
      </w:r>
      <w:r w:rsidRPr="000E1303" w:rsidR="000E1303">
        <w:rPr>
          <w:rStyle w:val="PlaceholderText"/>
          <w:rFonts w:hint="default"/>
          <w:color w:val="000000"/>
          <w:sz w:val="24"/>
          <w:szCs w:val="24"/>
        </w:rPr>
        <w:t>ový</w:t>
      </w:r>
      <w:r w:rsidRPr="000E1303" w:rsidR="000E1303">
        <w:rPr>
          <w:rStyle w:val="PlaceholderText"/>
          <w:rFonts w:hint="default"/>
          <w:color w:val="000000"/>
          <w:sz w:val="24"/>
          <w:szCs w:val="24"/>
        </w:rPr>
        <w:t xml:space="preserve"> poriadok) a o zmene a doplnení</w:t>
      </w:r>
      <w:r w:rsidRPr="000E1303" w:rsidR="000E1303">
        <w:rPr>
          <w:rStyle w:val="PlaceholderText"/>
          <w:rFonts w:hint="default"/>
          <w:color w:val="000000"/>
          <w:sz w:val="24"/>
          <w:szCs w:val="24"/>
        </w:rPr>
        <w:t xml:space="preserve"> niektorý</w:t>
      </w:r>
      <w:r w:rsidRPr="000E1303" w:rsidR="000E1303">
        <w:rPr>
          <w:rStyle w:val="PlaceholderText"/>
          <w:rFonts w:hint="default"/>
          <w:color w:val="000000"/>
          <w:sz w:val="24"/>
          <w:szCs w:val="24"/>
        </w:rPr>
        <w:t>ch zá</w:t>
      </w:r>
      <w:r w:rsidRPr="000E1303" w:rsidR="000E1303">
        <w:rPr>
          <w:rStyle w:val="PlaceholderText"/>
          <w:rFonts w:hint="default"/>
          <w:color w:val="000000"/>
          <w:sz w:val="24"/>
          <w:szCs w:val="24"/>
        </w:rPr>
        <w:t>konov v znení</w:t>
      </w:r>
      <w:r w:rsidRPr="000E1303" w:rsidR="000E1303">
        <w:rPr>
          <w:rStyle w:val="PlaceholderText"/>
          <w:rFonts w:hint="default"/>
          <w:color w:val="000000"/>
          <w:sz w:val="24"/>
          <w:szCs w:val="24"/>
        </w:rPr>
        <w:t xml:space="preserve"> neskorší</w:t>
      </w:r>
      <w:r w:rsidRPr="000E1303" w:rsidR="000E1303">
        <w:rPr>
          <w:rStyle w:val="PlaceholderText"/>
          <w:rFonts w:hint="default"/>
          <w:color w:val="000000"/>
          <w:sz w:val="24"/>
          <w:szCs w:val="24"/>
        </w:rPr>
        <w:t>ch predpisov a ktorý</w:t>
      </w:r>
      <w:r w:rsidRPr="000E1303" w:rsidR="000E1303">
        <w:rPr>
          <w:rStyle w:val="PlaceholderText"/>
          <w:rFonts w:hint="default"/>
          <w:color w:val="000000"/>
          <w:sz w:val="24"/>
          <w:szCs w:val="24"/>
        </w:rPr>
        <w:t>m sa menia a dopĺň</w:t>
      </w:r>
      <w:r w:rsidRPr="000E1303" w:rsidR="000E1303">
        <w:rPr>
          <w:rStyle w:val="PlaceholderText"/>
          <w:rFonts w:hint="default"/>
          <w:color w:val="000000"/>
          <w:sz w:val="24"/>
          <w:szCs w:val="24"/>
        </w:rPr>
        <w:t>ajú</w:t>
      </w:r>
      <w:r w:rsidRPr="000E1303" w:rsidR="000E1303">
        <w:rPr>
          <w:rStyle w:val="PlaceholderText"/>
          <w:rFonts w:hint="default"/>
          <w:color w:val="000000"/>
          <w:sz w:val="24"/>
          <w:szCs w:val="24"/>
        </w:rPr>
        <w:t xml:space="preserve"> niektoré</w:t>
      </w:r>
      <w:r w:rsidRPr="000E1303" w:rsidR="000E1303">
        <w:rPr>
          <w:rStyle w:val="PlaceholderText"/>
          <w:rFonts w:hint="default"/>
          <w:color w:val="000000"/>
          <w:sz w:val="24"/>
          <w:szCs w:val="24"/>
        </w:rPr>
        <w:t xml:space="preserve"> zá</w:t>
      </w:r>
      <w:r w:rsidRPr="000E1303" w:rsidR="000E1303">
        <w:rPr>
          <w:rStyle w:val="PlaceholderText"/>
          <w:rFonts w:hint="default"/>
          <w:color w:val="000000"/>
          <w:sz w:val="24"/>
          <w:szCs w:val="24"/>
        </w:rPr>
        <w:t>kony</w:t>
      </w:r>
      <w:r w:rsidR="000E1303">
        <w:rPr>
          <w:rStyle w:val="PlaceholderText"/>
          <w:color w:val="000000"/>
          <w:sz w:val="24"/>
          <w:szCs w:val="24"/>
        </w:rPr>
        <w:t xml:space="preserve"> </w:t>
      </w:r>
      <w:r w:rsidR="00EA362B">
        <w:rPr>
          <w:rStyle w:val="PlaceholderText"/>
          <w:rFonts w:hint="default"/>
          <w:color w:val="000000"/>
          <w:sz w:val="24"/>
          <w:szCs w:val="24"/>
        </w:rPr>
        <w:t>sa predkladá</w:t>
      </w:r>
      <w:r w:rsidR="00EA362B">
        <w:rPr>
          <w:rStyle w:val="PlaceholderText"/>
          <w:rFonts w:hint="default"/>
          <w:color w:val="000000"/>
          <w:sz w:val="24"/>
          <w:szCs w:val="24"/>
        </w:rPr>
        <w:t xml:space="preserve"> </w:t>
      </w:r>
      <w:r w:rsidR="00093A25">
        <w:rPr>
          <w:rStyle w:val="PlaceholderText"/>
          <w:rFonts w:hint="default"/>
          <w:color w:val="000000"/>
          <w:sz w:val="24"/>
          <w:szCs w:val="24"/>
        </w:rPr>
        <w:t>ako iniciatí</w:t>
      </w:r>
      <w:r w:rsidR="00093A25">
        <w:rPr>
          <w:rStyle w:val="PlaceholderText"/>
          <w:rFonts w:hint="default"/>
          <w:color w:val="000000"/>
          <w:sz w:val="24"/>
          <w:szCs w:val="24"/>
        </w:rPr>
        <w:t>vny a </w:t>
      </w:r>
      <w:r w:rsidR="00093A25">
        <w:rPr>
          <w:rStyle w:val="PlaceholderText"/>
          <w:rFonts w:hint="default"/>
          <w:color w:val="000000"/>
          <w:sz w:val="24"/>
          <w:szCs w:val="24"/>
        </w:rPr>
        <w:t>súč</w:t>
      </w:r>
      <w:r w:rsidR="00093A25">
        <w:rPr>
          <w:rStyle w:val="PlaceholderText"/>
          <w:rFonts w:hint="default"/>
          <w:color w:val="000000"/>
          <w:sz w:val="24"/>
          <w:szCs w:val="24"/>
        </w:rPr>
        <w:t xml:space="preserve">asne </w:t>
      </w:r>
      <w:r w:rsidRPr="00661E06">
        <w:rPr>
          <w:rStyle w:val="PlaceholderText"/>
          <w:color w:val="000000"/>
          <w:sz w:val="24"/>
          <w:szCs w:val="24"/>
        </w:rPr>
        <w:t xml:space="preserve">v </w:t>
      </w:r>
      <w:r w:rsidRPr="00661E06">
        <w:rPr>
          <w:rFonts w:ascii="Times New Roman" w:hAnsi="Times New Roman" w:hint="default"/>
          <w:sz w:val="24"/>
          <w:szCs w:val="24"/>
        </w:rPr>
        <w:t>nadvä</w:t>
      </w:r>
      <w:r w:rsidRPr="00661E06">
        <w:rPr>
          <w:rFonts w:ascii="Times New Roman" w:hAnsi="Times New Roman" w:hint="default"/>
          <w:sz w:val="24"/>
          <w:szCs w:val="24"/>
        </w:rPr>
        <w:t>znosti na Sprá</w:t>
      </w:r>
      <w:r w:rsidRPr="00661E06">
        <w:rPr>
          <w:rFonts w:ascii="Times New Roman" w:hAnsi="Times New Roman" w:hint="default"/>
          <w:sz w:val="24"/>
          <w:szCs w:val="24"/>
        </w:rPr>
        <w:t>vu o </w:t>
      </w:r>
      <w:r w:rsidRPr="00661E06">
        <w:rPr>
          <w:rFonts w:ascii="Times New Roman" w:hAnsi="Times New Roman" w:hint="default"/>
          <w:sz w:val="24"/>
          <w:szCs w:val="24"/>
        </w:rPr>
        <w:t>stave podnikateľ</w:t>
      </w:r>
      <w:r w:rsidRPr="00661E06">
        <w:rPr>
          <w:rFonts w:ascii="Times New Roman" w:hAnsi="Times New Roman" w:hint="default"/>
          <w:sz w:val="24"/>
          <w:szCs w:val="24"/>
        </w:rPr>
        <w:t>ské</w:t>
      </w:r>
      <w:r w:rsidRPr="00661E06">
        <w:rPr>
          <w:rFonts w:ascii="Times New Roman" w:hAnsi="Times New Roman" w:hint="default"/>
          <w:sz w:val="24"/>
          <w:szCs w:val="24"/>
        </w:rPr>
        <w:t>ho prostredia v SR s </w:t>
      </w:r>
      <w:r w:rsidRPr="00661E06">
        <w:rPr>
          <w:rFonts w:ascii="Times New Roman" w:hAnsi="Times New Roman" w:hint="default"/>
          <w:sz w:val="24"/>
          <w:szCs w:val="24"/>
        </w:rPr>
        <w:t>ná</w:t>
      </w:r>
      <w:r w:rsidRPr="00661E06">
        <w:rPr>
          <w:rFonts w:ascii="Times New Roman" w:hAnsi="Times New Roman" w:hint="default"/>
          <w:sz w:val="24"/>
          <w:szCs w:val="24"/>
        </w:rPr>
        <w:t>vrhmi na jeho zlepš</w:t>
      </w:r>
      <w:r w:rsidRPr="00661E06">
        <w:rPr>
          <w:rFonts w:ascii="Times New Roman" w:hAnsi="Times New Roman" w:hint="default"/>
          <w:sz w:val="24"/>
          <w:szCs w:val="24"/>
        </w:rPr>
        <w:t>enie, ktorá</w:t>
      </w:r>
      <w:r w:rsidRPr="00661E06">
        <w:rPr>
          <w:rFonts w:ascii="Times New Roman" w:hAnsi="Times New Roman" w:hint="default"/>
          <w:sz w:val="24"/>
          <w:szCs w:val="24"/>
        </w:rPr>
        <w:t xml:space="preserve"> bola vzatá</w:t>
      </w:r>
      <w:r w:rsidRPr="00661E06">
        <w:rPr>
          <w:rFonts w:ascii="Times New Roman" w:hAnsi="Times New Roman" w:hint="default"/>
          <w:sz w:val="24"/>
          <w:szCs w:val="24"/>
        </w:rPr>
        <w:t xml:space="preserve"> na vedomie uznesení</w:t>
      </w:r>
      <w:r w:rsidRPr="00661E06">
        <w:rPr>
          <w:rFonts w:ascii="Times New Roman" w:hAnsi="Times New Roman" w:hint="default"/>
          <w:sz w:val="24"/>
          <w:szCs w:val="24"/>
        </w:rPr>
        <w:t>m vlá</w:t>
      </w:r>
      <w:r w:rsidRPr="00661E06">
        <w:rPr>
          <w:rFonts w:ascii="Times New Roman" w:hAnsi="Times New Roman" w:hint="default"/>
          <w:sz w:val="24"/>
          <w:szCs w:val="24"/>
        </w:rPr>
        <w:t>dy č</w:t>
      </w:r>
      <w:r w:rsidRPr="00661E06">
        <w:rPr>
          <w:rFonts w:ascii="Times New Roman" w:hAnsi="Times New Roman" w:hint="default"/>
          <w:sz w:val="24"/>
          <w:szCs w:val="24"/>
        </w:rPr>
        <w:t>. 172 zo dň</w:t>
      </w:r>
      <w:r w:rsidRPr="00661E06">
        <w:rPr>
          <w:rFonts w:ascii="Times New Roman" w:hAnsi="Times New Roman" w:hint="default"/>
          <w:sz w:val="24"/>
          <w:szCs w:val="24"/>
        </w:rPr>
        <w:t>a 16. aprí</w:t>
      </w:r>
      <w:r w:rsidRPr="00661E06">
        <w:rPr>
          <w:rFonts w:ascii="Times New Roman" w:hAnsi="Times New Roman" w:hint="default"/>
          <w:sz w:val="24"/>
          <w:szCs w:val="24"/>
        </w:rPr>
        <w:t>la 2014.</w:t>
      </w:r>
    </w:p>
    <w:p w:rsidR="001E4469" w:rsidRPr="00661E06" w:rsidP="001D7648">
      <w:pPr>
        <w:bidi w:val="0"/>
        <w:spacing w:after="0" w:line="240" w:lineRule="auto"/>
        <w:ind w:firstLine="708"/>
        <w:jc w:val="both"/>
        <w:rPr>
          <w:rStyle w:val="PlaceholderText"/>
          <w:color w:val="000000"/>
          <w:sz w:val="24"/>
          <w:szCs w:val="24"/>
        </w:rPr>
      </w:pPr>
    </w:p>
    <w:p w:rsidR="001E4469" w:rsidRPr="00661E06" w:rsidP="001D7648">
      <w:pPr>
        <w:bidi w:val="0"/>
        <w:spacing w:after="0" w:line="240" w:lineRule="auto"/>
        <w:ind w:firstLine="708"/>
        <w:jc w:val="both"/>
        <w:rPr>
          <w:rFonts w:ascii="Times New Roman" w:hAnsi="Times New Roman" w:hint="default"/>
          <w:sz w:val="24"/>
          <w:szCs w:val="24"/>
        </w:rPr>
      </w:pPr>
      <w:r w:rsidRPr="00661E06">
        <w:rPr>
          <w:rFonts w:ascii="Times New Roman" w:hAnsi="Times New Roman" w:hint="default"/>
          <w:sz w:val="24"/>
          <w:szCs w:val="24"/>
        </w:rPr>
        <w:t>S cieľ</w:t>
      </w:r>
      <w:r w:rsidRPr="00661E06">
        <w:rPr>
          <w:rFonts w:ascii="Times New Roman" w:hAnsi="Times New Roman" w:hint="default"/>
          <w:sz w:val="24"/>
          <w:szCs w:val="24"/>
        </w:rPr>
        <w:t>om motivovať</w:t>
      </w:r>
      <w:r w:rsidRPr="00661E06">
        <w:rPr>
          <w:rFonts w:ascii="Times New Roman" w:hAnsi="Times New Roman" w:hint="default"/>
          <w:sz w:val="24"/>
          <w:szCs w:val="24"/>
        </w:rPr>
        <w:t xml:space="preserve"> daň</w:t>
      </w:r>
      <w:r w:rsidRPr="00661E06">
        <w:rPr>
          <w:rFonts w:ascii="Times New Roman" w:hAnsi="Times New Roman" w:hint="default"/>
          <w:sz w:val="24"/>
          <w:szCs w:val="24"/>
        </w:rPr>
        <w:t>ové</w:t>
      </w:r>
      <w:r w:rsidRPr="00661E06">
        <w:rPr>
          <w:rFonts w:ascii="Times New Roman" w:hAnsi="Times New Roman" w:hint="default"/>
          <w:sz w:val="24"/>
          <w:szCs w:val="24"/>
        </w:rPr>
        <w:t xml:space="preserve"> subjekty k riadnemu a </w:t>
      </w:r>
      <w:r w:rsidRPr="00661E06">
        <w:rPr>
          <w:rFonts w:ascii="Times New Roman" w:hAnsi="Times New Roman" w:hint="default"/>
          <w:sz w:val="24"/>
          <w:szCs w:val="24"/>
        </w:rPr>
        <w:t>vč</w:t>
      </w:r>
      <w:r w:rsidRPr="00661E06">
        <w:rPr>
          <w:rFonts w:ascii="Times New Roman" w:hAnsi="Times New Roman" w:hint="default"/>
          <w:sz w:val="24"/>
          <w:szCs w:val="24"/>
        </w:rPr>
        <w:t>asné</w:t>
      </w:r>
      <w:r w:rsidRPr="00661E06">
        <w:rPr>
          <w:rFonts w:ascii="Times New Roman" w:hAnsi="Times New Roman" w:hint="default"/>
          <w:sz w:val="24"/>
          <w:szCs w:val="24"/>
        </w:rPr>
        <w:t>mu plneniu daň</w:t>
      </w:r>
      <w:r w:rsidRPr="00661E06">
        <w:rPr>
          <w:rFonts w:ascii="Times New Roman" w:hAnsi="Times New Roman" w:hint="default"/>
          <w:sz w:val="24"/>
          <w:szCs w:val="24"/>
        </w:rPr>
        <w:t>ový</w:t>
      </w:r>
      <w:r w:rsidRPr="00661E06">
        <w:rPr>
          <w:rFonts w:ascii="Times New Roman" w:hAnsi="Times New Roman" w:hint="default"/>
          <w:sz w:val="24"/>
          <w:szCs w:val="24"/>
        </w:rPr>
        <w:t>ch povinností</w:t>
      </w:r>
      <w:r w:rsidRPr="00661E06">
        <w:rPr>
          <w:rFonts w:ascii="Times New Roman" w:hAnsi="Times New Roman" w:hint="default"/>
          <w:sz w:val="24"/>
          <w:szCs w:val="24"/>
        </w:rPr>
        <w:t xml:space="preserve"> sa v </w:t>
      </w:r>
      <w:r w:rsidRPr="00661E06">
        <w:rPr>
          <w:rFonts w:ascii="Times New Roman" w:hAnsi="Times New Roman" w:hint="default"/>
          <w:sz w:val="24"/>
          <w:szCs w:val="24"/>
        </w:rPr>
        <w:t>predkladanom ná</w:t>
      </w:r>
      <w:r w:rsidRPr="00661E06">
        <w:rPr>
          <w:rFonts w:ascii="Times New Roman" w:hAnsi="Times New Roman" w:hint="default"/>
          <w:sz w:val="24"/>
          <w:szCs w:val="24"/>
        </w:rPr>
        <w:t>vrhu zá</w:t>
      </w:r>
      <w:r w:rsidRPr="00661E06">
        <w:rPr>
          <w:rFonts w:ascii="Times New Roman" w:hAnsi="Times New Roman" w:hint="default"/>
          <w:sz w:val="24"/>
          <w:szCs w:val="24"/>
        </w:rPr>
        <w:t>kona navrhuje ú</w:t>
      </w:r>
      <w:r w:rsidRPr="00661E06">
        <w:rPr>
          <w:rFonts w:ascii="Times New Roman" w:hAnsi="Times New Roman" w:hint="default"/>
          <w:sz w:val="24"/>
          <w:szCs w:val="24"/>
        </w:rPr>
        <w:t>prava sankcií</w:t>
      </w:r>
      <w:r w:rsidRPr="00661E06">
        <w:rPr>
          <w:rFonts w:ascii="Times New Roman" w:hAnsi="Times New Roman" w:hint="default"/>
          <w:sz w:val="24"/>
          <w:szCs w:val="24"/>
        </w:rPr>
        <w:t xml:space="preserve"> zohľ</w:t>
      </w:r>
      <w:r w:rsidRPr="00661E06">
        <w:rPr>
          <w:rFonts w:ascii="Times New Roman" w:hAnsi="Times New Roman" w:hint="default"/>
          <w:sz w:val="24"/>
          <w:szCs w:val="24"/>
        </w:rPr>
        <w:t>adň</w:t>
      </w:r>
      <w:r w:rsidRPr="00661E06">
        <w:rPr>
          <w:rFonts w:ascii="Times New Roman" w:hAnsi="Times New Roman" w:hint="default"/>
          <w:sz w:val="24"/>
          <w:szCs w:val="24"/>
        </w:rPr>
        <w:t>ujú</w:t>
      </w:r>
      <w:r w:rsidRPr="00661E06">
        <w:rPr>
          <w:rFonts w:ascii="Times New Roman" w:hAnsi="Times New Roman" w:hint="default"/>
          <w:sz w:val="24"/>
          <w:szCs w:val="24"/>
        </w:rPr>
        <w:t>ca č</w:t>
      </w:r>
      <w:r w:rsidRPr="00661E06">
        <w:rPr>
          <w:rFonts w:ascii="Times New Roman" w:hAnsi="Times New Roman" w:hint="default"/>
          <w:sz w:val="24"/>
          <w:szCs w:val="24"/>
        </w:rPr>
        <w:t>asové</w:t>
      </w:r>
      <w:r w:rsidRPr="00661E06">
        <w:rPr>
          <w:rFonts w:ascii="Times New Roman" w:hAnsi="Times New Roman" w:hint="default"/>
          <w:sz w:val="24"/>
          <w:szCs w:val="24"/>
        </w:rPr>
        <w:t xml:space="preserve"> hľ</w:t>
      </w:r>
      <w:r w:rsidRPr="00661E06">
        <w:rPr>
          <w:rFonts w:ascii="Times New Roman" w:hAnsi="Times New Roman" w:hint="default"/>
          <w:sz w:val="24"/>
          <w:szCs w:val="24"/>
        </w:rPr>
        <w:t>adisko pri dodatoč</w:t>
      </w:r>
      <w:r w:rsidRPr="00661E06">
        <w:rPr>
          <w:rFonts w:ascii="Times New Roman" w:hAnsi="Times New Roman" w:hint="default"/>
          <w:sz w:val="24"/>
          <w:szCs w:val="24"/>
        </w:rPr>
        <w:t>nom priznaní</w:t>
      </w:r>
      <w:r w:rsidRPr="00661E06">
        <w:rPr>
          <w:rFonts w:ascii="Times New Roman" w:hAnsi="Times New Roman" w:hint="default"/>
          <w:sz w:val="24"/>
          <w:szCs w:val="24"/>
        </w:rPr>
        <w:t xml:space="preserve"> a vyrubení</w:t>
      </w:r>
      <w:r w:rsidRPr="00661E06">
        <w:rPr>
          <w:rFonts w:ascii="Times New Roman" w:hAnsi="Times New Roman" w:hint="default"/>
          <w:sz w:val="24"/>
          <w:szCs w:val="24"/>
        </w:rPr>
        <w:t xml:space="preserve"> sprá</w:t>
      </w:r>
      <w:r w:rsidRPr="00661E06">
        <w:rPr>
          <w:rFonts w:ascii="Times New Roman" w:hAnsi="Times New Roman" w:hint="default"/>
          <w:sz w:val="24"/>
          <w:szCs w:val="24"/>
        </w:rPr>
        <w:t>vnej výš</w:t>
      </w:r>
      <w:r w:rsidRPr="00661E06">
        <w:rPr>
          <w:rFonts w:ascii="Times New Roman" w:hAnsi="Times New Roman" w:hint="default"/>
          <w:sz w:val="24"/>
          <w:szCs w:val="24"/>
        </w:rPr>
        <w:t>ky dane. Zá</w:t>
      </w:r>
      <w:r w:rsidRPr="00661E06">
        <w:rPr>
          <w:rFonts w:ascii="Times New Roman" w:hAnsi="Times New Roman" w:hint="default"/>
          <w:sz w:val="24"/>
          <w:szCs w:val="24"/>
        </w:rPr>
        <w:t>roveň</w:t>
      </w:r>
      <w:r w:rsidRPr="00661E06">
        <w:rPr>
          <w:rFonts w:ascii="Times New Roman" w:hAnsi="Times New Roman" w:hint="default"/>
          <w:sz w:val="24"/>
          <w:szCs w:val="24"/>
        </w:rPr>
        <w:t xml:space="preserve"> sa navrhuje mož</w:t>
      </w:r>
      <w:r w:rsidRPr="00661E06">
        <w:rPr>
          <w:rFonts w:ascii="Times New Roman" w:hAnsi="Times New Roman" w:hint="default"/>
          <w:sz w:val="24"/>
          <w:szCs w:val="24"/>
        </w:rPr>
        <w:t>nosť</w:t>
      </w:r>
      <w:r w:rsidRPr="00661E06">
        <w:rPr>
          <w:rFonts w:ascii="Times New Roman" w:hAnsi="Times New Roman" w:hint="default"/>
          <w:sz w:val="24"/>
          <w:szCs w:val="24"/>
        </w:rPr>
        <w:t xml:space="preserve"> p</w:t>
      </w:r>
      <w:r w:rsidRPr="00661E06">
        <w:rPr>
          <w:rFonts w:ascii="Times New Roman" w:hAnsi="Times New Roman" w:hint="default"/>
          <w:sz w:val="24"/>
          <w:szCs w:val="24"/>
        </w:rPr>
        <w:t>o</w:t>
      </w:r>
      <w:r w:rsidRPr="00661E06">
        <w:rPr>
          <w:rFonts w:ascii="Times New Roman" w:hAnsi="Times New Roman" w:hint="default"/>
          <w:sz w:val="24"/>
          <w:szCs w:val="24"/>
        </w:rPr>
        <w:t>dať</w:t>
      </w:r>
      <w:r w:rsidRPr="00661E06">
        <w:rPr>
          <w:rFonts w:ascii="Times New Roman" w:hAnsi="Times New Roman" w:hint="default"/>
          <w:sz w:val="24"/>
          <w:szCs w:val="24"/>
        </w:rPr>
        <w:t xml:space="preserve"> dodatoč</w:t>
      </w:r>
      <w:r w:rsidRPr="00661E06">
        <w:rPr>
          <w:rFonts w:ascii="Times New Roman" w:hAnsi="Times New Roman" w:hint="default"/>
          <w:sz w:val="24"/>
          <w:szCs w:val="24"/>
        </w:rPr>
        <w:t>né</w:t>
      </w:r>
      <w:r w:rsidRPr="00661E06">
        <w:rPr>
          <w:rFonts w:ascii="Times New Roman" w:hAnsi="Times New Roman" w:hint="default"/>
          <w:sz w:val="24"/>
          <w:szCs w:val="24"/>
        </w:rPr>
        <w:t xml:space="preserve"> daň</w:t>
      </w:r>
      <w:r w:rsidRPr="00661E06">
        <w:rPr>
          <w:rFonts w:ascii="Times New Roman" w:hAnsi="Times New Roman" w:hint="default"/>
          <w:sz w:val="24"/>
          <w:szCs w:val="24"/>
        </w:rPr>
        <w:t>ové</w:t>
      </w:r>
      <w:r w:rsidRPr="00661E06">
        <w:rPr>
          <w:rFonts w:ascii="Times New Roman" w:hAnsi="Times New Roman" w:hint="default"/>
          <w:sz w:val="24"/>
          <w:szCs w:val="24"/>
        </w:rPr>
        <w:t xml:space="preserve"> priznanie aj po zač</w:t>
      </w:r>
      <w:r w:rsidRPr="00661E06">
        <w:rPr>
          <w:rFonts w:ascii="Times New Roman" w:hAnsi="Times New Roman" w:hint="default"/>
          <w:sz w:val="24"/>
          <w:szCs w:val="24"/>
        </w:rPr>
        <w:t>atí</w:t>
      </w:r>
      <w:r w:rsidRPr="00661E06">
        <w:rPr>
          <w:rFonts w:ascii="Times New Roman" w:hAnsi="Times New Roman" w:hint="default"/>
          <w:sz w:val="24"/>
          <w:szCs w:val="24"/>
        </w:rPr>
        <w:t xml:space="preserve"> daň</w:t>
      </w:r>
      <w:r w:rsidRPr="00661E06">
        <w:rPr>
          <w:rFonts w:ascii="Times New Roman" w:hAnsi="Times New Roman" w:hint="default"/>
          <w:sz w:val="24"/>
          <w:szCs w:val="24"/>
        </w:rPr>
        <w:t>ovej kontroly v </w:t>
      </w:r>
      <w:r w:rsidRPr="00661E06">
        <w:rPr>
          <w:rFonts w:ascii="Times New Roman" w:hAnsi="Times New Roman" w:hint="default"/>
          <w:sz w:val="24"/>
          <w:szCs w:val="24"/>
        </w:rPr>
        <w:t>lehote 15 dní</w:t>
      </w:r>
      <w:r w:rsidRPr="00661E06">
        <w:rPr>
          <w:rFonts w:ascii="Times New Roman" w:hAnsi="Times New Roman" w:hint="default"/>
          <w:sz w:val="24"/>
          <w:szCs w:val="24"/>
        </w:rPr>
        <w:t>, ktoré</w:t>
      </w:r>
      <w:r w:rsidRPr="00661E06">
        <w:rPr>
          <w:rFonts w:ascii="Times New Roman" w:hAnsi="Times New Roman" w:hint="default"/>
          <w:sz w:val="24"/>
          <w:szCs w:val="24"/>
        </w:rPr>
        <w:t>ho podanie bude mať</w:t>
      </w:r>
      <w:r w:rsidRPr="00661E06">
        <w:rPr>
          <w:rFonts w:ascii="Times New Roman" w:hAnsi="Times New Roman" w:hint="default"/>
          <w:sz w:val="24"/>
          <w:szCs w:val="24"/>
        </w:rPr>
        <w:t xml:space="preserve"> za ná</w:t>
      </w:r>
      <w:r w:rsidRPr="00661E06">
        <w:rPr>
          <w:rFonts w:ascii="Times New Roman" w:hAnsi="Times New Roman" w:hint="default"/>
          <w:sz w:val="24"/>
          <w:szCs w:val="24"/>
        </w:rPr>
        <w:t>sledok ulož</w:t>
      </w:r>
      <w:r w:rsidRPr="00661E06">
        <w:rPr>
          <w:rFonts w:ascii="Times New Roman" w:hAnsi="Times New Roman" w:hint="default"/>
          <w:sz w:val="24"/>
          <w:szCs w:val="24"/>
        </w:rPr>
        <w:t>enie nižš</w:t>
      </w:r>
      <w:r w:rsidRPr="00661E06">
        <w:rPr>
          <w:rFonts w:ascii="Times New Roman" w:hAnsi="Times New Roman" w:hint="default"/>
          <w:sz w:val="24"/>
          <w:szCs w:val="24"/>
        </w:rPr>
        <w:t>ej sankcie než</w:t>
      </w:r>
      <w:r w:rsidRPr="00661E06">
        <w:rPr>
          <w:rFonts w:ascii="Times New Roman" w:hAnsi="Times New Roman" w:hint="default"/>
          <w:sz w:val="24"/>
          <w:szCs w:val="24"/>
        </w:rPr>
        <w:t xml:space="preserve"> v </w:t>
      </w:r>
      <w:r w:rsidRPr="00661E06">
        <w:rPr>
          <w:rFonts w:ascii="Times New Roman" w:hAnsi="Times New Roman" w:hint="default"/>
          <w:sz w:val="24"/>
          <w:szCs w:val="24"/>
        </w:rPr>
        <w:t>prí</w:t>
      </w:r>
      <w:r w:rsidRPr="00661E06">
        <w:rPr>
          <w:rFonts w:ascii="Times New Roman" w:hAnsi="Times New Roman" w:hint="default"/>
          <w:sz w:val="24"/>
          <w:szCs w:val="24"/>
        </w:rPr>
        <w:t>pade vyrubenia dane sprá</w:t>
      </w:r>
      <w:r w:rsidRPr="00661E06">
        <w:rPr>
          <w:rFonts w:ascii="Times New Roman" w:hAnsi="Times New Roman" w:hint="default"/>
          <w:sz w:val="24"/>
          <w:szCs w:val="24"/>
        </w:rPr>
        <w:t>vcom dane na zá</w:t>
      </w:r>
      <w:r w:rsidRPr="00661E06">
        <w:rPr>
          <w:rFonts w:ascii="Times New Roman" w:hAnsi="Times New Roman" w:hint="default"/>
          <w:sz w:val="24"/>
          <w:szCs w:val="24"/>
        </w:rPr>
        <w:t>klade vý</w:t>
      </w:r>
      <w:r w:rsidRPr="00661E06">
        <w:rPr>
          <w:rFonts w:ascii="Times New Roman" w:hAnsi="Times New Roman" w:hint="default"/>
          <w:sz w:val="24"/>
          <w:szCs w:val="24"/>
        </w:rPr>
        <w:t>sledkov daň</w:t>
      </w:r>
      <w:r w:rsidRPr="00661E06">
        <w:rPr>
          <w:rFonts w:ascii="Times New Roman" w:hAnsi="Times New Roman" w:hint="default"/>
          <w:sz w:val="24"/>
          <w:szCs w:val="24"/>
        </w:rPr>
        <w:t xml:space="preserve">ovej kontroly. </w:t>
      </w:r>
    </w:p>
    <w:p w:rsidR="001E4469" w:rsidRPr="00661E06" w:rsidP="001D7648">
      <w:pPr>
        <w:bidi w:val="0"/>
        <w:spacing w:after="0" w:line="240" w:lineRule="auto"/>
        <w:ind w:firstLine="708"/>
        <w:jc w:val="both"/>
        <w:rPr>
          <w:rFonts w:ascii="Times New Roman" w:hAnsi="Times New Roman" w:hint="default"/>
          <w:sz w:val="24"/>
          <w:szCs w:val="24"/>
        </w:rPr>
      </w:pPr>
    </w:p>
    <w:p w:rsidR="001E4469" w:rsidRPr="00661E06" w:rsidP="001D7648">
      <w:pPr>
        <w:bidi w:val="0"/>
        <w:spacing w:after="0" w:line="240" w:lineRule="auto"/>
        <w:ind w:firstLine="708"/>
        <w:jc w:val="both"/>
        <w:rPr>
          <w:rFonts w:ascii="Times New Roman" w:hAnsi="Times New Roman" w:hint="default"/>
          <w:sz w:val="24"/>
          <w:szCs w:val="24"/>
        </w:rPr>
      </w:pPr>
      <w:r w:rsidRPr="00661E06">
        <w:rPr>
          <w:rFonts w:ascii="Times New Roman" w:hAnsi="Times New Roman" w:hint="default"/>
          <w:sz w:val="24"/>
          <w:szCs w:val="24"/>
        </w:rPr>
        <w:t>Súč</w:t>
      </w:r>
      <w:r w:rsidRPr="00661E06">
        <w:rPr>
          <w:rFonts w:ascii="Times New Roman" w:hAnsi="Times New Roman" w:hint="default"/>
          <w:sz w:val="24"/>
          <w:szCs w:val="24"/>
        </w:rPr>
        <w:t>asne sa pri ukladaní</w:t>
      </w:r>
      <w:r w:rsidRPr="00661E06">
        <w:rPr>
          <w:rFonts w:ascii="Times New Roman" w:hAnsi="Times New Roman" w:hint="default"/>
          <w:sz w:val="24"/>
          <w:szCs w:val="24"/>
        </w:rPr>
        <w:t xml:space="preserve"> pokú</w:t>
      </w:r>
      <w:r w:rsidRPr="00661E06">
        <w:rPr>
          <w:rFonts w:ascii="Times New Roman" w:hAnsi="Times New Roman" w:hint="default"/>
          <w:sz w:val="24"/>
          <w:szCs w:val="24"/>
        </w:rPr>
        <w:t>t zav</w:t>
      </w:r>
      <w:r w:rsidRPr="00661E06">
        <w:rPr>
          <w:rFonts w:ascii="Times New Roman" w:hAnsi="Times New Roman" w:hint="default"/>
          <w:sz w:val="24"/>
          <w:szCs w:val="24"/>
        </w:rPr>
        <w:t>á</w:t>
      </w:r>
      <w:r w:rsidRPr="00661E06">
        <w:rPr>
          <w:rFonts w:ascii="Times New Roman" w:hAnsi="Times New Roman" w:hint="default"/>
          <w:sz w:val="24"/>
          <w:szCs w:val="24"/>
        </w:rPr>
        <w:t>dza absorpč</w:t>
      </w:r>
      <w:r w:rsidRPr="00661E06">
        <w:rPr>
          <w:rFonts w:ascii="Times New Roman" w:hAnsi="Times New Roman" w:hint="default"/>
          <w:sz w:val="24"/>
          <w:szCs w:val="24"/>
        </w:rPr>
        <w:t>ná</w:t>
      </w:r>
      <w:r w:rsidRPr="00661E06">
        <w:rPr>
          <w:rFonts w:ascii="Times New Roman" w:hAnsi="Times New Roman" w:hint="default"/>
          <w:sz w:val="24"/>
          <w:szCs w:val="24"/>
        </w:rPr>
        <w:t xml:space="preserve"> zá</w:t>
      </w:r>
      <w:r w:rsidRPr="00661E06">
        <w:rPr>
          <w:rFonts w:ascii="Times New Roman" w:hAnsi="Times New Roman" w:hint="default"/>
          <w:sz w:val="24"/>
          <w:szCs w:val="24"/>
        </w:rPr>
        <w:t>sada, a </w:t>
      </w:r>
      <w:r w:rsidRPr="00661E06">
        <w:rPr>
          <w:rFonts w:ascii="Times New Roman" w:hAnsi="Times New Roman" w:hint="default"/>
          <w:sz w:val="24"/>
          <w:szCs w:val="24"/>
        </w:rPr>
        <w:t>to nadvä</w:t>
      </w:r>
      <w:r w:rsidRPr="00661E06">
        <w:rPr>
          <w:rFonts w:ascii="Times New Roman" w:hAnsi="Times New Roman" w:hint="default"/>
          <w:sz w:val="24"/>
          <w:szCs w:val="24"/>
        </w:rPr>
        <w:t>zne na Odporúč</w:t>
      </w:r>
      <w:r w:rsidRPr="00661E06">
        <w:rPr>
          <w:rFonts w:ascii="Times New Roman" w:hAnsi="Times New Roman" w:hint="default"/>
          <w:sz w:val="24"/>
          <w:szCs w:val="24"/>
        </w:rPr>
        <w:t>anie Vý</w:t>
      </w:r>
      <w:r w:rsidRPr="00661E06">
        <w:rPr>
          <w:rFonts w:ascii="Times New Roman" w:hAnsi="Times New Roman" w:hint="default"/>
          <w:sz w:val="24"/>
          <w:szCs w:val="24"/>
        </w:rPr>
        <w:t>boru ministrov Rady Euró</w:t>
      </w:r>
      <w:r w:rsidRPr="00661E06">
        <w:rPr>
          <w:rFonts w:ascii="Times New Roman" w:hAnsi="Times New Roman" w:hint="default"/>
          <w:sz w:val="24"/>
          <w:szCs w:val="24"/>
        </w:rPr>
        <w:t>py schvá</w:t>
      </w:r>
      <w:r w:rsidRPr="00661E06">
        <w:rPr>
          <w:rFonts w:ascii="Times New Roman" w:hAnsi="Times New Roman" w:hint="default"/>
          <w:sz w:val="24"/>
          <w:szCs w:val="24"/>
        </w:rPr>
        <w:t>lené</w:t>
      </w:r>
      <w:r w:rsidRPr="00661E06">
        <w:rPr>
          <w:rFonts w:ascii="Times New Roman" w:hAnsi="Times New Roman" w:hint="default"/>
          <w:sz w:val="24"/>
          <w:szCs w:val="24"/>
        </w:rPr>
        <w:t xml:space="preserve"> 13. februá</w:t>
      </w:r>
      <w:r w:rsidRPr="00661E06">
        <w:rPr>
          <w:rFonts w:ascii="Times New Roman" w:hAnsi="Times New Roman" w:hint="default"/>
          <w:sz w:val="24"/>
          <w:szCs w:val="24"/>
        </w:rPr>
        <w:t>ra 1991, ako aj na judikatú</w:t>
      </w:r>
      <w:r w:rsidRPr="00661E06">
        <w:rPr>
          <w:rFonts w:ascii="Times New Roman" w:hAnsi="Times New Roman" w:hint="default"/>
          <w:sz w:val="24"/>
          <w:szCs w:val="24"/>
        </w:rPr>
        <w:t>ru slovenský</w:t>
      </w:r>
      <w:r w:rsidRPr="00661E06">
        <w:rPr>
          <w:rFonts w:ascii="Times New Roman" w:hAnsi="Times New Roman" w:hint="default"/>
          <w:sz w:val="24"/>
          <w:szCs w:val="24"/>
        </w:rPr>
        <w:t>ch sú</w:t>
      </w:r>
      <w:r w:rsidRPr="00661E06">
        <w:rPr>
          <w:rFonts w:ascii="Times New Roman" w:hAnsi="Times New Roman" w:hint="default"/>
          <w:sz w:val="24"/>
          <w:szCs w:val="24"/>
        </w:rPr>
        <w:t>dov. Podmienkou uplatnenia absorpč</w:t>
      </w:r>
      <w:r w:rsidRPr="00661E06">
        <w:rPr>
          <w:rFonts w:ascii="Times New Roman" w:hAnsi="Times New Roman" w:hint="default"/>
          <w:sz w:val="24"/>
          <w:szCs w:val="24"/>
        </w:rPr>
        <w:t>nej zá</w:t>
      </w:r>
      <w:r w:rsidRPr="00661E06">
        <w:rPr>
          <w:rFonts w:ascii="Times New Roman" w:hAnsi="Times New Roman" w:hint="default"/>
          <w:sz w:val="24"/>
          <w:szCs w:val="24"/>
        </w:rPr>
        <w:t>sady bude dopustenie sa viacerý</w:t>
      </w:r>
      <w:r w:rsidRPr="00661E06">
        <w:rPr>
          <w:rFonts w:ascii="Times New Roman" w:hAnsi="Times New Roman" w:hint="default"/>
          <w:sz w:val="24"/>
          <w:szCs w:val="24"/>
        </w:rPr>
        <w:t>ch sprá</w:t>
      </w:r>
      <w:r w:rsidRPr="00661E06">
        <w:rPr>
          <w:rFonts w:ascii="Times New Roman" w:hAnsi="Times New Roman" w:hint="default"/>
          <w:sz w:val="24"/>
          <w:szCs w:val="24"/>
        </w:rPr>
        <w:t>vnych deliktov rovnaké</w:t>
      </w:r>
      <w:r w:rsidRPr="00661E06">
        <w:rPr>
          <w:rFonts w:ascii="Times New Roman" w:hAnsi="Times New Roman" w:hint="default"/>
          <w:sz w:val="24"/>
          <w:szCs w:val="24"/>
        </w:rPr>
        <w:t>ho druhu n</w:t>
      </w:r>
      <w:r w:rsidRPr="00661E06">
        <w:rPr>
          <w:rFonts w:ascii="Times New Roman" w:hAnsi="Times New Roman" w:hint="default"/>
          <w:sz w:val="24"/>
          <w:szCs w:val="24"/>
        </w:rPr>
        <w:t>a</w:t>
      </w:r>
      <w:r w:rsidRPr="00661E06">
        <w:rPr>
          <w:rFonts w:ascii="Times New Roman" w:hAnsi="Times New Roman" w:hint="default"/>
          <w:sz w:val="24"/>
          <w:szCs w:val="24"/>
        </w:rPr>
        <w:t xml:space="preserve"> rovnakom ú</w:t>
      </w:r>
      <w:r w:rsidRPr="00661E06">
        <w:rPr>
          <w:rFonts w:ascii="Times New Roman" w:hAnsi="Times New Roman" w:hint="default"/>
          <w:sz w:val="24"/>
          <w:szCs w:val="24"/>
        </w:rPr>
        <w:t>seku verejnej sprá</w:t>
      </w:r>
      <w:r w:rsidRPr="00661E06">
        <w:rPr>
          <w:rFonts w:ascii="Times New Roman" w:hAnsi="Times New Roman" w:hint="default"/>
          <w:sz w:val="24"/>
          <w:szCs w:val="24"/>
        </w:rPr>
        <w:t>vy jednou osobou, za ktoré</w:t>
      </w:r>
      <w:r w:rsidRPr="00661E06">
        <w:rPr>
          <w:rFonts w:ascii="Times New Roman" w:hAnsi="Times New Roman" w:hint="default"/>
          <w:sz w:val="24"/>
          <w:szCs w:val="24"/>
        </w:rPr>
        <w:t xml:space="preserve"> bude prí</w:t>
      </w:r>
      <w:r w:rsidRPr="00661E06">
        <w:rPr>
          <w:rFonts w:ascii="Times New Roman" w:hAnsi="Times New Roman" w:hint="default"/>
          <w:sz w:val="24"/>
          <w:szCs w:val="24"/>
        </w:rPr>
        <w:t>sluš</w:t>
      </w:r>
      <w:r w:rsidRPr="00661E06">
        <w:rPr>
          <w:rFonts w:ascii="Times New Roman" w:hAnsi="Times New Roman" w:hint="default"/>
          <w:sz w:val="24"/>
          <w:szCs w:val="24"/>
        </w:rPr>
        <w:t>ný</w:t>
      </w:r>
      <w:r w:rsidRPr="00661E06">
        <w:rPr>
          <w:rFonts w:ascii="Times New Roman" w:hAnsi="Times New Roman" w:hint="default"/>
          <w:sz w:val="24"/>
          <w:szCs w:val="24"/>
        </w:rPr>
        <w:t xml:space="preserve"> sprá</w:t>
      </w:r>
      <w:r w:rsidRPr="00661E06">
        <w:rPr>
          <w:rFonts w:ascii="Times New Roman" w:hAnsi="Times New Roman" w:hint="default"/>
          <w:sz w:val="24"/>
          <w:szCs w:val="24"/>
        </w:rPr>
        <w:t>vca dane oprá</w:t>
      </w:r>
      <w:r w:rsidRPr="00661E06">
        <w:rPr>
          <w:rFonts w:ascii="Times New Roman" w:hAnsi="Times New Roman" w:hint="default"/>
          <w:sz w:val="24"/>
          <w:szCs w:val="24"/>
        </w:rPr>
        <w:t>vnený</w:t>
      </w:r>
      <w:r w:rsidRPr="00661E06">
        <w:rPr>
          <w:rFonts w:ascii="Times New Roman" w:hAnsi="Times New Roman" w:hint="default"/>
          <w:sz w:val="24"/>
          <w:szCs w:val="24"/>
        </w:rPr>
        <w:t xml:space="preserve"> ulož</w:t>
      </w:r>
      <w:r w:rsidRPr="00661E06">
        <w:rPr>
          <w:rFonts w:ascii="Times New Roman" w:hAnsi="Times New Roman" w:hint="default"/>
          <w:sz w:val="24"/>
          <w:szCs w:val="24"/>
        </w:rPr>
        <w:t>iť</w:t>
      </w:r>
      <w:r w:rsidRPr="00661E06">
        <w:rPr>
          <w:rFonts w:ascii="Times New Roman" w:hAnsi="Times New Roman" w:hint="default"/>
          <w:sz w:val="24"/>
          <w:szCs w:val="24"/>
        </w:rPr>
        <w:t xml:space="preserve"> ú</w:t>
      </w:r>
      <w:r w:rsidRPr="00661E06">
        <w:rPr>
          <w:rFonts w:ascii="Times New Roman" w:hAnsi="Times New Roman" w:hint="default"/>
          <w:sz w:val="24"/>
          <w:szCs w:val="24"/>
        </w:rPr>
        <w:t>hrnnú</w:t>
      </w:r>
      <w:r w:rsidRPr="00661E06">
        <w:rPr>
          <w:rFonts w:ascii="Times New Roman" w:hAnsi="Times New Roman" w:hint="default"/>
          <w:sz w:val="24"/>
          <w:szCs w:val="24"/>
        </w:rPr>
        <w:t xml:space="preserve"> pokutu podľ</w:t>
      </w:r>
      <w:r w:rsidRPr="00661E06">
        <w:rPr>
          <w:rFonts w:ascii="Times New Roman" w:hAnsi="Times New Roman" w:hint="default"/>
          <w:sz w:val="24"/>
          <w:szCs w:val="24"/>
        </w:rPr>
        <w:t>a zá</w:t>
      </w:r>
      <w:r w:rsidRPr="00661E06">
        <w:rPr>
          <w:rFonts w:ascii="Times New Roman" w:hAnsi="Times New Roman" w:hint="default"/>
          <w:sz w:val="24"/>
          <w:szCs w:val="24"/>
        </w:rPr>
        <w:t>konné</w:t>
      </w:r>
      <w:r w:rsidRPr="00661E06">
        <w:rPr>
          <w:rFonts w:ascii="Times New Roman" w:hAnsi="Times New Roman" w:hint="default"/>
          <w:sz w:val="24"/>
          <w:szCs w:val="24"/>
        </w:rPr>
        <w:t>ho ustanovenia s </w:t>
      </w:r>
      <w:r w:rsidRPr="00661E06">
        <w:rPr>
          <w:rFonts w:ascii="Times New Roman" w:hAnsi="Times New Roman" w:hint="default"/>
          <w:sz w:val="24"/>
          <w:szCs w:val="24"/>
        </w:rPr>
        <w:t>najvyšš</w:t>
      </w:r>
      <w:r w:rsidRPr="00661E06">
        <w:rPr>
          <w:rFonts w:ascii="Times New Roman" w:hAnsi="Times New Roman" w:hint="default"/>
          <w:sz w:val="24"/>
          <w:szCs w:val="24"/>
        </w:rPr>
        <w:t>ou hornou hranicou sadzby pokuty.</w:t>
      </w:r>
    </w:p>
    <w:p w:rsidR="001E4469" w:rsidRPr="00661E06" w:rsidP="001D7648">
      <w:pPr>
        <w:bidi w:val="0"/>
        <w:spacing w:after="0" w:line="240" w:lineRule="auto"/>
        <w:ind w:firstLine="708"/>
        <w:jc w:val="both"/>
        <w:rPr>
          <w:rFonts w:ascii="Times New Roman" w:hAnsi="Times New Roman" w:hint="default"/>
          <w:sz w:val="24"/>
          <w:szCs w:val="24"/>
        </w:rPr>
      </w:pPr>
    </w:p>
    <w:p w:rsidR="001E4469" w:rsidRPr="00661E06" w:rsidP="001D7648">
      <w:pPr>
        <w:bidi w:val="0"/>
        <w:spacing w:after="0" w:line="240" w:lineRule="auto"/>
        <w:ind w:firstLine="708"/>
        <w:jc w:val="both"/>
        <w:rPr>
          <w:rFonts w:ascii="Times New Roman" w:hAnsi="Times New Roman" w:hint="default"/>
          <w:sz w:val="24"/>
          <w:szCs w:val="24"/>
        </w:rPr>
      </w:pPr>
      <w:r w:rsidRPr="00661E06">
        <w:rPr>
          <w:rFonts w:ascii="Times New Roman" w:hAnsi="Times New Roman" w:hint="default"/>
          <w:sz w:val="24"/>
          <w:szCs w:val="24"/>
        </w:rPr>
        <w:t>Predkladaný</w:t>
      </w:r>
      <w:r w:rsidRPr="00661E06">
        <w:rPr>
          <w:rFonts w:ascii="Times New Roman" w:hAnsi="Times New Roman" w:hint="default"/>
          <w:sz w:val="24"/>
          <w:szCs w:val="24"/>
        </w:rPr>
        <w:t>m zá</w:t>
      </w:r>
      <w:r w:rsidRPr="00661E06">
        <w:rPr>
          <w:rFonts w:ascii="Times New Roman" w:hAnsi="Times New Roman" w:hint="default"/>
          <w:sz w:val="24"/>
          <w:szCs w:val="24"/>
        </w:rPr>
        <w:t>konom sa zá</w:t>
      </w:r>
      <w:r w:rsidRPr="00661E06">
        <w:rPr>
          <w:rFonts w:ascii="Times New Roman" w:hAnsi="Times New Roman" w:hint="default"/>
          <w:sz w:val="24"/>
          <w:szCs w:val="24"/>
        </w:rPr>
        <w:t>roveň</w:t>
      </w:r>
      <w:r w:rsidRPr="00661E06">
        <w:rPr>
          <w:rFonts w:ascii="Times New Roman" w:hAnsi="Times New Roman" w:hint="default"/>
          <w:sz w:val="24"/>
          <w:szCs w:val="24"/>
        </w:rPr>
        <w:t xml:space="preserve"> navrhuje mož</w:t>
      </w:r>
      <w:r w:rsidRPr="00661E06">
        <w:rPr>
          <w:rFonts w:ascii="Times New Roman" w:hAnsi="Times New Roman" w:hint="default"/>
          <w:sz w:val="24"/>
          <w:szCs w:val="24"/>
        </w:rPr>
        <w:t>nosť</w:t>
      </w:r>
      <w:r w:rsidRPr="00661E06">
        <w:rPr>
          <w:rFonts w:ascii="Times New Roman" w:hAnsi="Times New Roman" w:hint="default"/>
          <w:sz w:val="24"/>
          <w:szCs w:val="24"/>
        </w:rPr>
        <w:t xml:space="preserve"> použ</w:t>
      </w:r>
      <w:r w:rsidRPr="00661E06">
        <w:rPr>
          <w:rFonts w:ascii="Times New Roman" w:hAnsi="Times New Roman" w:hint="default"/>
          <w:sz w:val="24"/>
          <w:szCs w:val="24"/>
        </w:rPr>
        <w:t>iť</w:t>
      </w:r>
      <w:r w:rsidRPr="00661E06">
        <w:rPr>
          <w:rFonts w:ascii="Times New Roman" w:hAnsi="Times New Roman" w:hint="default"/>
          <w:sz w:val="24"/>
          <w:szCs w:val="24"/>
        </w:rPr>
        <w:t xml:space="preserve"> sumu dane z p</w:t>
      </w:r>
      <w:r w:rsidRPr="00661E06">
        <w:rPr>
          <w:rFonts w:ascii="Times New Roman" w:hAnsi="Times New Roman" w:hint="default"/>
          <w:sz w:val="24"/>
          <w:szCs w:val="24"/>
        </w:rPr>
        <w:t>ridanej hodnoty priznanej platiteľ</w:t>
      </w:r>
      <w:r w:rsidRPr="00661E06">
        <w:rPr>
          <w:rFonts w:ascii="Times New Roman" w:hAnsi="Times New Roman" w:hint="default"/>
          <w:sz w:val="24"/>
          <w:szCs w:val="24"/>
        </w:rPr>
        <w:t>ovi DPH na ú</w:t>
      </w:r>
      <w:r w:rsidRPr="00661E06">
        <w:rPr>
          <w:rFonts w:ascii="Times New Roman" w:hAnsi="Times New Roman" w:hint="default"/>
          <w:sz w:val="24"/>
          <w:szCs w:val="24"/>
        </w:rPr>
        <w:t>hradu nedoplatkov a </w:t>
      </w:r>
      <w:r w:rsidRPr="00661E06">
        <w:rPr>
          <w:rFonts w:ascii="Times New Roman" w:hAnsi="Times New Roman" w:hint="default"/>
          <w:sz w:val="24"/>
          <w:szCs w:val="24"/>
        </w:rPr>
        <w:t>tiež</w:t>
      </w:r>
      <w:r w:rsidRPr="00661E06">
        <w:rPr>
          <w:rFonts w:ascii="Times New Roman" w:hAnsi="Times New Roman" w:hint="default"/>
          <w:sz w:val="24"/>
          <w:szCs w:val="24"/>
        </w:rPr>
        <w:t xml:space="preserve"> na ú</w:t>
      </w:r>
      <w:r w:rsidRPr="00661E06">
        <w:rPr>
          <w:rFonts w:ascii="Times New Roman" w:hAnsi="Times New Roman" w:hint="default"/>
          <w:sz w:val="24"/>
          <w:szCs w:val="24"/>
        </w:rPr>
        <w:t>hradu pohľ</w:t>
      </w:r>
      <w:r w:rsidRPr="00661E06">
        <w:rPr>
          <w:rFonts w:ascii="Times New Roman" w:hAnsi="Times New Roman" w:hint="default"/>
          <w:sz w:val="24"/>
          <w:szCs w:val="24"/>
        </w:rPr>
        <w:t>adá</w:t>
      </w:r>
      <w:r w:rsidRPr="00661E06">
        <w:rPr>
          <w:rFonts w:ascii="Times New Roman" w:hAnsi="Times New Roman" w:hint="default"/>
          <w:sz w:val="24"/>
          <w:szCs w:val="24"/>
        </w:rPr>
        <w:t>vky č</w:t>
      </w:r>
      <w:r w:rsidRPr="00661E06">
        <w:rPr>
          <w:rFonts w:ascii="Times New Roman" w:hAnsi="Times New Roman" w:hint="default"/>
          <w:sz w:val="24"/>
          <w:szCs w:val="24"/>
        </w:rPr>
        <w:t>lenské</w:t>
      </w:r>
      <w:r w:rsidRPr="00661E06">
        <w:rPr>
          <w:rFonts w:ascii="Times New Roman" w:hAnsi="Times New Roman" w:hint="default"/>
          <w:sz w:val="24"/>
          <w:szCs w:val="24"/>
        </w:rPr>
        <w:t>ho š</w:t>
      </w:r>
      <w:r w:rsidRPr="00661E06">
        <w:rPr>
          <w:rFonts w:ascii="Times New Roman" w:hAnsi="Times New Roman" w:hint="default"/>
          <w:sz w:val="24"/>
          <w:szCs w:val="24"/>
        </w:rPr>
        <w:t>tá</w:t>
      </w:r>
      <w:r w:rsidRPr="00661E06">
        <w:rPr>
          <w:rFonts w:ascii="Times New Roman" w:hAnsi="Times New Roman" w:hint="default"/>
          <w:sz w:val="24"/>
          <w:szCs w:val="24"/>
        </w:rPr>
        <w:t>tu, a </w:t>
      </w:r>
      <w:r w:rsidRPr="00661E06">
        <w:rPr>
          <w:rFonts w:ascii="Times New Roman" w:hAnsi="Times New Roman" w:hint="default"/>
          <w:sz w:val="24"/>
          <w:szCs w:val="24"/>
        </w:rPr>
        <w:t>to  na zá</w:t>
      </w:r>
      <w:r w:rsidRPr="00661E06">
        <w:rPr>
          <w:rFonts w:ascii="Times New Roman" w:hAnsi="Times New Roman" w:hint="default"/>
          <w:sz w:val="24"/>
          <w:szCs w:val="24"/>
        </w:rPr>
        <w:t>klade zaslanej ž</w:t>
      </w:r>
      <w:r w:rsidRPr="00661E06">
        <w:rPr>
          <w:rFonts w:ascii="Times New Roman" w:hAnsi="Times New Roman" w:hint="default"/>
          <w:sz w:val="24"/>
          <w:szCs w:val="24"/>
        </w:rPr>
        <w:t>iadosti o </w:t>
      </w:r>
      <w:r w:rsidRPr="00661E06">
        <w:rPr>
          <w:rFonts w:ascii="Times New Roman" w:hAnsi="Times New Roman" w:hint="default"/>
          <w:sz w:val="24"/>
          <w:szCs w:val="24"/>
        </w:rPr>
        <w:t>poskytnutie medziná</w:t>
      </w:r>
      <w:r w:rsidRPr="00661E06">
        <w:rPr>
          <w:rFonts w:ascii="Times New Roman" w:hAnsi="Times New Roman" w:hint="default"/>
          <w:sz w:val="24"/>
          <w:szCs w:val="24"/>
        </w:rPr>
        <w:t>rodnej pomoci pri vymá</w:t>
      </w:r>
      <w:r w:rsidRPr="00661E06">
        <w:rPr>
          <w:rFonts w:ascii="Times New Roman" w:hAnsi="Times New Roman" w:hint="default"/>
          <w:sz w:val="24"/>
          <w:szCs w:val="24"/>
        </w:rPr>
        <w:t>haní.</w:t>
      </w:r>
    </w:p>
    <w:p w:rsidR="001E4469" w:rsidRPr="00661E06" w:rsidP="001D7648">
      <w:pPr>
        <w:bidi w:val="0"/>
        <w:spacing w:after="0" w:line="240" w:lineRule="auto"/>
        <w:ind w:firstLine="708"/>
        <w:jc w:val="both"/>
        <w:rPr>
          <w:rFonts w:ascii="Times New Roman" w:hAnsi="Times New Roman" w:hint="default"/>
          <w:sz w:val="24"/>
          <w:szCs w:val="24"/>
        </w:rPr>
      </w:pPr>
    </w:p>
    <w:p w:rsidR="001E4469" w:rsidRPr="00661E06" w:rsidP="001D7648">
      <w:pPr>
        <w:bidi w:val="0"/>
        <w:spacing w:after="0" w:line="240" w:lineRule="auto"/>
        <w:ind w:firstLine="708"/>
        <w:jc w:val="both"/>
        <w:rPr>
          <w:rStyle w:val="PlaceholderText"/>
          <w:rFonts w:hint="default"/>
          <w:color w:val="auto"/>
          <w:sz w:val="24"/>
          <w:szCs w:val="24"/>
        </w:rPr>
      </w:pPr>
      <w:r w:rsidRPr="00661E06">
        <w:rPr>
          <w:rStyle w:val="PlaceholderText"/>
          <w:rFonts w:hint="default"/>
          <w:color w:val="auto"/>
          <w:sz w:val="24"/>
          <w:szCs w:val="24"/>
        </w:rPr>
        <w:t>Predkladaný</w:t>
      </w:r>
      <w:r w:rsidRPr="00661E06">
        <w:rPr>
          <w:rStyle w:val="PlaceholderText"/>
          <w:rFonts w:hint="default"/>
          <w:color w:val="auto"/>
          <w:sz w:val="24"/>
          <w:szCs w:val="24"/>
        </w:rPr>
        <w:t>m  ná</w:t>
      </w:r>
      <w:r w:rsidRPr="00661E06">
        <w:rPr>
          <w:rStyle w:val="PlaceholderText"/>
          <w:rFonts w:hint="default"/>
          <w:color w:val="auto"/>
          <w:sz w:val="24"/>
          <w:szCs w:val="24"/>
        </w:rPr>
        <w:t>vrhom zá</w:t>
      </w:r>
      <w:r w:rsidRPr="00661E06">
        <w:rPr>
          <w:rStyle w:val="PlaceholderText"/>
          <w:rFonts w:hint="default"/>
          <w:color w:val="auto"/>
          <w:sz w:val="24"/>
          <w:szCs w:val="24"/>
        </w:rPr>
        <w:t>kona sa tiež</w:t>
      </w:r>
      <w:r w:rsidRPr="00661E06">
        <w:rPr>
          <w:rStyle w:val="PlaceholderText"/>
          <w:rFonts w:hint="default"/>
          <w:color w:val="auto"/>
          <w:sz w:val="24"/>
          <w:szCs w:val="24"/>
        </w:rPr>
        <w:t xml:space="preserve"> upravujú</w:t>
      </w:r>
      <w:r w:rsidRPr="00661E06">
        <w:rPr>
          <w:rStyle w:val="PlaceholderText"/>
          <w:rFonts w:hint="default"/>
          <w:color w:val="auto"/>
          <w:sz w:val="24"/>
          <w:szCs w:val="24"/>
        </w:rPr>
        <w:t xml:space="preserve"> niektoré</w:t>
      </w:r>
      <w:r w:rsidRPr="00661E06">
        <w:rPr>
          <w:rStyle w:val="PlaceholderText"/>
          <w:rFonts w:hint="default"/>
          <w:color w:val="auto"/>
          <w:sz w:val="24"/>
          <w:szCs w:val="24"/>
        </w:rPr>
        <w:t xml:space="preserve"> ustanov</w:t>
      </w:r>
      <w:r w:rsidRPr="00661E06">
        <w:rPr>
          <w:rStyle w:val="PlaceholderText"/>
          <w:rFonts w:hint="default"/>
          <w:color w:val="auto"/>
          <w:sz w:val="24"/>
          <w:szCs w:val="24"/>
        </w:rPr>
        <w:t>enia daň</w:t>
      </w:r>
      <w:r w:rsidRPr="00661E06">
        <w:rPr>
          <w:rStyle w:val="PlaceholderText"/>
          <w:rFonts w:hint="default"/>
          <w:color w:val="auto"/>
          <w:sz w:val="24"/>
          <w:szCs w:val="24"/>
        </w:rPr>
        <w:t>ové</w:t>
      </w:r>
      <w:r w:rsidRPr="00661E06">
        <w:rPr>
          <w:rStyle w:val="PlaceholderText"/>
          <w:rFonts w:hint="default"/>
          <w:color w:val="auto"/>
          <w:sz w:val="24"/>
          <w:szCs w:val="24"/>
        </w:rPr>
        <w:t>ho poriadku na zá</w:t>
      </w:r>
      <w:r w:rsidRPr="00661E06">
        <w:rPr>
          <w:rStyle w:val="PlaceholderText"/>
          <w:rFonts w:hint="default"/>
          <w:color w:val="auto"/>
          <w:sz w:val="24"/>
          <w:szCs w:val="24"/>
        </w:rPr>
        <w:t>klade poznatkov z praxe tak, aby sa zefektí</w:t>
      </w:r>
      <w:r w:rsidRPr="00661E06">
        <w:rPr>
          <w:rStyle w:val="PlaceholderText"/>
          <w:rFonts w:hint="default"/>
          <w:color w:val="auto"/>
          <w:sz w:val="24"/>
          <w:szCs w:val="24"/>
        </w:rPr>
        <w:t>vnila sprá</w:t>
      </w:r>
      <w:r w:rsidRPr="00661E06">
        <w:rPr>
          <w:rStyle w:val="PlaceholderText"/>
          <w:rFonts w:hint="default"/>
          <w:color w:val="auto"/>
          <w:sz w:val="24"/>
          <w:szCs w:val="24"/>
        </w:rPr>
        <w:t>va daní</w:t>
      </w:r>
      <w:r w:rsidRPr="00661E06">
        <w:rPr>
          <w:rStyle w:val="PlaceholderText"/>
          <w:rFonts w:hint="default"/>
          <w:color w:val="auto"/>
          <w:sz w:val="24"/>
          <w:szCs w:val="24"/>
        </w:rPr>
        <w:t xml:space="preserve">. </w:t>
      </w:r>
    </w:p>
    <w:p w:rsidR="001E4469" w:rsidRPr="00661E06" w:rsidP="001D7648">
      <w:pPr>
        <w:bidi w:val="0"/>
        <w:spacing w:after="0" w:line="240" w:lineRule="auto"/>
        <w:jc w:val="both"/>
        <w:rPr>
          <w:rStyle w:val="PlaceholderText"/>
          <w:color w:val="auto"/>
          <w:sz w:val="24"/>
          <w:szCs w:val="24"/>
        </w:rPr>
      </w:pPr>
    </w:p>
    <w:p w:rsidR="001E4469" w:rsidRPr="00661E06" w:rsidP="001D7648">
      <w:pPr>
        <w:bidi w:val="0"/>
        <w:spacing w:after="0" w:line="240" w:lineRule="auto"/>
        <w:ind w:firstLine="708"/>
        <w:jc w:val="both"/>
        <w:rPr>
          <w:rStyle w:val="PlaceholderText"/>
          <w:rFonts w:hint="default"/>
          <w:color w:val="auto"/>
          <w:sz w:val="24"/>
          <w:szCs w:val="24"/>
        </w:rPr>
      </w:pPr>
      <w:r w:rsidRPr="00661E06">
        <w:rPr>
          <w:rStyle w:val="PlaceholderText"/>
          <w:rFonts w:hint="default"/>
          <w:color w:val="auto"/>
          <w:sz w:val="24"/>
          <w:szCs w:val="24"/>
        </w:rPr>
        <w:t>Prijatie navrhované</w:t>
      </w:r>
      <w:r w:rsidRPr="00661E06">
        <w:rPr>
          <w:rStyle w:val="PlaceholderText"/>
          <w:rFonts w:hint="default"/>
          <w:color w:val="auto"/>
          <w:sz w:val="24"/>
          <w:szCs w:val="24"/>
        </w:rPr>
        <w:t>ho zá</w:t>
      </w:r>
      <w:r w:rsidRPr="00661E06">
        <w:rPr>
          <w:rStyle w:val="PlaceholderText"/>
          <w:rFonts w:hint="default"/>
          <w:color w:val="auto"/>
          <w:sz w:val="24"/>
          <w:szCs w:val="24"/>
        </w:rPr>
        <w:t>kona bude mať</w:t>
      </w:r>
      <w:r w:rsidRPr="00661E06">
        <w:rPr>
          <w:rStyle w:val="PlaceholderText"/>
          <w:rFonts w:hint="default"/>
          <w:color w:val="auto"/>
          <w:sz w:val="24"/>
          <w:szCs w:val="24"/>
        </w:rPr>
        <w:t xml:space="preserve"> pozití</w:t>
      </w:r>
      <w:r w:rsidRPr="00661E06">
        <w:rPr>
          <w:rStyle w:val="PlaceholderText"/>
          <w:rFonts w:hint="default"/>
          <w:color w:val="auto"/>
          <w:sz w:val="24"/>
          <w:szCs w:val="24"/>
        </w:rPr>
        <w:t xml:space="preserve">vny </w:t>
      </w:r>
      <w:r w:rsidR="005A1A7E">
        <w:rPr>
          <w:rStyle w:val="PlaceholderText"/>
          <w:color w:val="auto"/>
          <w:sz w:val="24"/>
          <w:szCs w:val="24"/>
        </w:rPr>
        <w:t>a </w:t>
      </w:r>
      <w:r w:rsidR="005A1A7E">
        <w:rPr>
          <w:rStyle w:val="PlaceholderText"/>
          <w:rFonts w:hint="default"/>
          <w:color w:val="auto"/>
          <w:sz w:val="24"/>
          <w:szCs w:val="24"/>
        </w:rPr>
        <w:t>súč</w:t>
      </w:r>
      <w:r w:rsidR="005A1A7E">
        <w:rPr>
          <w:rStyle w:val="PlaceholderText"/>
          <w:rFonts w:hint="default"/>
          <w:color w:val="auto"/>
          <w:sz w:val="24"/>
          <w:szCs w:val="24"/>
        </w:rPr>
        <w:t>asne negatí</w:t>
      </w:r>
      <w:r w:rsidR="005A1A7E">
        <w:rPr>
          <w:rStyle w:val="PlaceholderText"/>
          <w:rFonts w:hint="default"/>
          <w:color w:val="auto"/>
          <w:sz w:val="24"/>
          <w:szCs w:val="24"/>
        </w:rPr>
        <w:t xml:space="preserve">vny </w:t>
      </w:r>
      <w:r w:rsidRPr="00661E06">
        <w:rPr>
          <w:rStyle w:val="PlaceholderText"/>
          <w:rFonts w:hint="default"/>
          <w:color w:val="auto"/>
          <w:sz w:val="24"/>
          <w:szCs w:val="24"/>
        </w:rPr>
        <w:t>vplyv na rozpoč</w:t>
      </w:r>
      <w:r w:rsidRPr="00661E06">
        <w:rPr>
          <w:rStyle w:val="PlaceholderText"/>
          <w:rFonts w:hint="default"/>
          <w:color w:val="auto"/>
          <w:sz w:val="24"/>
          <w:szCs w:val="24"/>
        </w:rPr>
        <w:t>et verejnej sprá</w:t>
      </w:r>
      <w:r w:rsidRPr="00661E06">
        <w:rPr>
          <w:rStyle w:val="PlaceholderText"/>
          <w:rFonts w:hint="default"/>
          <w:color w:val="auto"/>
          <w:sz w:val="24"/>
          <w:szCs w:val="24"/>
        </w:rPr>
        <w:t>vy</w:t>
      </w:r>
      <w:r w:rsidR="005A1A7E">
        <w:rPr>
          <w:rStyle w:val="PlaceholderText"/>
          <w:rFonts w:hint="default"/>
          <w:color w:val="auto"/>
          <w:sz w:val="24"/>
          <w:szCs w:val="24"/>
        </w:rPr>
        <w:t>, bude mať</w:t>
      </w:r>
      <w:r w:rsidR="005A1A7E">
        <w:rPr>
          <w:rStyle w:val="PlaceholderText"/>
          <w:rFonts w:hint="default"/>
          <w:color w:val="auto"/>
          <w:sz w:val="24"/>
          <w:szCs w:val="24"/>
        </w:rPr>
        <w:t xml:space="preserve"> </w:t>
      </w:r>
      <w:r w:rsidRPr="00661E06" w:rsidR="005A1A7E">
        <w:rPr>
          <w:rStyle w:val="PlaceholderText"/>
          <w:rFonts w:hint="default"/>
          <w:color w:val="auto"/>
          <w:sz w:val="24"/>
          <w:szCs w:val="24"/>
        </w:rPr>
        <w:t>pozití</w:t>
      </w:r>
      <w:r w:rsidRPr="00661E06" w:rsidR="005A1A7E">
        <w:rPr>
          <w:rStyle w:val="PlaceholderText"/>
          <w:rFonts w:hint="default"/>
          <w:color w:val="auto"/>
          <w:sz w:val="24"/>
          <w:szCs w:val="24"/>
        </w:rPr>
        <w:t>vny</w:t>
      </w:r>
      <w:r w:rsidR="005A1A7E">
        <w:rPr>
          <w:rStyle w:val="PlaceholderText"/>
          <w:color w:val="auto"/>
          <w:sz w:val="24"/>
          <w:szCs w:val="24"/>
        </w:rPr>
        <w:t xml:space="preserve"> vplyv na</w:t>
      </w:r>
      <w:r w:rsidRPr="00661E06">
        <w:rPr>
          <w:rStyle w:val="PlaceholderText"/>
          <w:rFonts w:hint="default"/>
          <w:color w:val="auto"/>
          <w:sz w:val="24"/>
          <w:szCs w:val="24"/>
        </w:rPr>
        <w:t xml:space="preserve"> podnikateľ</w:t>
      </w:r>
      <w:r w:rsidRPr="00661E06">
        <w:rPr>
          <w:rStyle w:val="PlaceholderText"/>
          <w:rFonts w:hint="default"/>
          <w:color w:val="auto"/>
          <w:sz w:val="24"/>
          <w:szCs w:val="24"/>
        </w:rPr>
        <w:t>ské</w:t>
      </w:r>
      <w:r w:rsidRPr="00661E06">
        <w:rPr>
          <w:rStyle w:val="PlaceholderText"/>
          <w:rFonts w:hint="default"/>
          <w:color w:val="auto"/>
          <w:sz w:val="24"/>
          <w:szCs w:val="24"/>
        </w:rPr>
        <w:t xml:space="preserve"> prostredie a</w:t>
      </w:r>
      <w:r w:rsidR="005A1A7E">
        <w:rPr>
          <w:rStyle w:val="PlaceholderText"/>
          <w:color w:val="auto"/>
          <w:sz w:val="24"/>
          <w:szCs w:val="24"/>
        </w:rPr>
        <w:t> </w:t>
      </w:r>
      <w:r w:rsidRPr="00661E06">
        <w:rPr>
          <w:rStyle w:val="PlaceholderText"/>
          <w:color w:val="auto"/>
          <w:sz w:val="24"/>
          <w:szCs w:val="24"/>
        </w:rPr>
        <w:t>ne</w:t>
      </w:r>
      <w:r w:rsidR="005A1A7E">
        <w:rPr>
          <w:rStyle w:val="PlaceholderText"/>
          <w:color w:val="auto"/>
          <w:sz w:val="24"/>
          <w:szCs w:val="24"/>
        </w:rPr>
        <w:t>bude</w:t>
      </w:r>
      <w:r w:rsidR="005A1A7E">
        <w:rPr>
          <w:rStyle w:val="PlaceholderText"/>
          <w:rFonts w:hint="default"/>
          <w:color w:val="auto"/>
          <w:sz w:val="24"/>
          <w:szCs w:val="24"/>
        </w:rPr>
        <w:t xml:space="preserve"> mať</w:t>
      </w:r>
      <w:r w:rsidRPr="00661E06">
        <w:rPr>
          <w:rStyle w:val="PlaceholderText"/>
          <w:rFonts w:hint="default"/>
          <w:color w:val="auto"/>
          <w:sz w:val="24"/>
          <w:szCs w:val="24"/>
        </w:rPr>
        <w:t xml:space="preserve"> sociá</w:t>
      </w:r>
      <w:r w:rsidRPr="00661E06">
        <w:rPr>
          <w:rStyle w:val="PlaceholderText"/>
          <w:rFonts w:hint="default"/>
          <w:color w:val="auto"/>
          <w:sz w:val="24"/>
          <w:szCs w:val="24"/>
        </w:rPr>
        <w:t>lne vplyvy ani vplyvy na zamestnanosť</w:t>
      </w:r>
      <w:r w:rsidRPr="00661E06">
        <w:rPr>
          <w:rStyle w:val="PlaceholderText"/>
          <w:rFonts w:hint="default"/>
          <w:color w:val="auto"/>
          <w:sz w:val="24"/>
          <w:szCs w:val="24"/>
        </w:rPr>
        <w:t>, ž</w:t>
      </w:r>
      <w:r w:rsidRPr="00661E06">
        <w:rPr>
          <w:rStyle w:val="PlaceholderText"/>
          <w:rFonts w:hint="default"/>
          <w:color w:val="auto"/>
          <w:sz w:val="24"/>
          <w:szCs w:val="24"/>
        </w:rPr>
        <w:t>ivotné</w:t>
      </w:r>
      <w:r w:rsidRPr="00661E06">
        <w:rPr>
          <w:rStyle w:val="PlaceholderText"/>
          <w:rFonts w:hint="default"/>
          <w:color w:val="auto"/>
          <w:sz w:val="24"/>
          <w:szCs w:val="24"/>
        </w:rPr>
        <w:t xml:space="preserve"> prostredie a  informatizá</w:t>
      </w:r>
      <w:r w:rsidRPr="00661E06">
        <w:rPr>
          <w:rStyle w:val="PlaceholderText"/>
          <w:rFonts w:hint="default"/>
          <w:color w:val="auto"/>
          <w:sz w:val="24"/>
          <w:szCs w:val="24"/>
        </w:rPr>
        <w:t>ciu spoloč</w:t>
      </w:r>
      <w:r w:rsidRPr="00661E06">
        <w:rPr>
          <w:rStyle w:val="PlaceholderText"/>
          <w:rFonts w:hint="default"/>
          <w:color w:val="auto"/>
          <w:sz w:val="24"/>
          <w:szCs w:val="24"/>
        </w:rPr>
        <w:t xml:space="preserve">nosti. </w:t>
      </w:r>
    </w:p>
    <w:p w:rsidR="001E4469" w:rsidRPr="00661E06" w:rsidP="001D7648">
      <w:pPr>
        <w:bidi w:val="0"/>
        <w:spacing w:after="0" w:line="240" w:lineRule="auto"/>
        <w:ind w:firstLine="708"/>
        <w:jc w:val="both"/>
        <w:rPr>
          <w:rStyle w:val="PlaceholderText"/>
          <w:rFonts w:hint="default"/>
          <w:color w:val="auto"/>
          <w:sz w:val="24"/>
          <w:szCs w:val="24"/>
        </w:rPr>
      </w:pPr>
    </w:p>
    <w:p w:rsidR="00713F1D" w:rsidP="001D7648">
      <w:pPr>
        <w:bidi w:val="0"/>
        <w:spacing w:after="0" w:line="240" w:lineRule="auto"/>
        <w:ind w:firstLine="708"/>
        <w:jc w:val="both"/>
        <w:rPr>
          <w:rStyle w:val="PlaceholderText"/>
          <w:rFonts w:hint="default"/>
          <w:color w:val="auto"/>
          <w:sz w:val="24"/>
          <w:szCs w:val="24"/>
        </w:rPr>
      </w:pPr>
      <w:r w:rsidRPr="00661E06" w:rsidR="001E4469">
        <w:rPr>
          <w:rStyle w:val="PlaceholderText"/>
          <w:rFonts w:hint="default"/>
          <w:color w:val="auto"/>
          <w:sz w:val="24"/>
          <w:szCs w:val="24"/>
        </w:rPr>
        <w:t>Predlož</w:t>
      </w:r>
      <w:r w:rsidRPr="00661E06" w:rsidR="001E4469">
        <w:rPr>
          <w:rStyle w:val="PlaceholderText"/>
          <w:rFonts w:hint="default"/>
          <w:color w:val="auto"/>
          <w:sz w:val="24"/>
          <w:szCs w:val="24"/>
        </w:rPr>
        <w:t>ený</w:t>
      </w:r>
      <w:r w:rsidRPr="00661E06" w:rsidR="001E4469">
        <w:rPr>
          <w:rStyle w:val="PlaceholderText"/>
          <w:rFonts w:hint="default"/>
          <w:color w:val="auto"/>
          <w:sz w:val="24"/>
          <w:szCs w:val="24"/>
        </w:rPr>
        <w:t xml:space="preserve"> ná</w:t>
      </w:r>
      <w:r w:rsidRPr="00661E06" w:rsidR="001E4469">
        <w:rPr>
          <w:rStyle w:val="PlaceholderText"/>
          <w:rFonts w:hint="default"/>
          <w:color w:val="auto"/>
          <w:sz w:val="24"/>
          <w:szCs w:val="24"/>
        </w:rPr>
        <w:t>vrh zá</w:t>
      </w:r>
      <w:r w:rsidRPr="00661E06" w:rsidR="001E4469">
        <w:rPr>
          <w:rStyle w:val="PlaceholderText"/>
          <w:rFonts w:hint="default"/>
          <w:color w:val="auto"/>
          <w:sz w:val="24"/>
          <w:szCs w:val="24"/>
        </w:rPr>
        <w:t>kona je v sú</w:t>
      </w:r>
      <w:r w:rsidRPr="00661E06" w:rsidR="001E4469">
        <w:rPr>
          <w:rStyle w:val="PlaceholderText"/>
          <w:rFonts w:hint="default"/>
          <w:color w:val="auto"/>
          <w:sz w:val="24"/>
          <w:szCs w:val="24"/>
        </w:rPr>
        <w:t>lade s Ú</w:t>
      </w:r>
      <w:r w:rsidRPr="00661E06" w:rsidR="001E4469">
        <w:rPr>
          <w:rStyle w:val="PlaceholderText"/>
          <w:rFonts w:hint="default"/>
          <w:color w:val="auto"/>
          <w:sz w:val="24"/>
          <w:szCs w:val="24"/>
        </w:rPr>
        <w:t>stavou Slovenskej republiky, iný</w:t>
      </w:r>
      <w:r w:rsidRPr="00661E06" w:rsidR="001E4469">
        <w:rPr>
          <w:rStyle w:val="PlaceholderText"/>
          <w:rFonts w:hint="default"/>
          <w:color w:val="auto"/>
          <w:sz w:val="24"/>
          <w:szCs w:val="24"/>
        </w:rPr>
        <w:t>mi zá</w:t>
      </w:r>
      <w:r w:rsidRPr="00661E06" w:rsidR="001E4469">
        <w:rPr>
          <w:rStyle w:val="PlaceholderText"/>
          <w:rFonts w:hint="default"/>
          <w:color w:val="auto"/>
          <w:sz w:val="24"/>
          <w:szCs w:val="24"/>
        </w:rPr>
        <w:t>konmi a vš</w:t>
      </w:r>
      <w:r w:rsidRPr="00661E06" w:rsidR="001E4469">
        <w:rPr>
          <w:rStyle w:val="PlaceholderText"/>
          <w:rFonts w:hint="default"/>
          <w:color w:val="auto"/>
          <w:sz w:val="24"/>
          <w:szCs w:val="24"/>
        </w:rPr>
        <w:t>eobecne zá</w:t>
      </w:r>
      <w:r w:rsidRPr="00661E06" w:rsidR="001E4469">
        <w:rPr>
          <w:rStyle w:val="PlaceholderText"/>
          <w:rFonts w:hint="default"/>
          <w:color w:val="auto"/>
          <w:sz w:val="24"/>
          <w:szCs w:val="24"/>
        </w:rPr>
        <w:t>vä</w:t>
      </w:r>
      <w:r w:rsidRPr="00661E06" w:rsidR="001E4469">
        <w:rPr>
          <w:rStyle w:val="PlaceholderText"/>
          <w:rFonts w:hint="default"/>
          <w:color w:val="auto"/>
          <w:sz w:val="24"/>
          <w:szCs w:val="24"/>
        </w:rPr>
        <w:t>zný</w:t>
      </w:r>
      <w:r w:rsidRPr="00661E06" w:rsidR="001E4469">
        <w:rPr>
          <w:rStyle w:val="PlaceholderText"/>
          <w:rFonts w:hint="default"/>
          <w:color w:val="auto"/>
          <w:sz w:val="24"/>
          <w:szCs w:val="24"/>
        </w:rPr>
        <w:t>mi prá</w:t>
      </w:r>
      <w:r w:rsidRPr="00661E06" w:rsidR="001E4469">
        <w:rPr>
          <w:rStyle w:val="PlaceholderText"/>
          <w:rFonts w:hint="default"/>
          <w:color w:val="auto"/>
          <w:sz w:val="24"/>
          <w:szCs w:val="24"/>
        </w:rPr>
        <w:t>vnymi predpismi, ako aj s medziná</w:t>
      </w:r>
      <w:r w:rsidRPr="00661E06" w:rsidR="001E4469">
        <w:rPr>
          <w:rStyle w:val="PlaceholderText"/>
          <w:rFonts w:hint="default"/>
          <w:color w:val="auto"/>
          <w:sz w:val="24"/>
          <w:szCs w:val="24"/>
        </w:rPr>
        <w:t>rodný</w:t>
      </w:r>
      <w:r w:rsidRPr="00661E06" w:rsidR="001E4469">
        <w:rPr>
          <w:rStyle w:val="PlaceholderText"/>
          <w:rFonts w:hint="default"/>
          <w:color w:val="auto"/>
          <w:sz w:val="24"/>
          <w:szCs w:val="24"/>
        </w:rPr>
        <w:t>mi zmluvam</w:t>
      </w:r>
      <w:r w:rsidRPr="00661E06" w:rsidR="001E4469">
        <w:rPr>
          <w:rStyle w:val="PlaceholderText"/>
          <w:rFonts w:hint="default"/>
          <w:color w:val="auto"/>
          <w:sz w:val="24"/>
          <w:szCs w:val="24"/>
        </w:rPr>
        <w:t>i, ktorý</w:t>
      </w:r>
      <w:r w:rsidRPr="00661E06" w:rsidR="001E4469">
        <w:rPr>
          <w:rStyle w:val="PlaceholderText"/>
          <w:rFonts w:hint="default"/>
          <w:color w:val="auto"/>
          <w:sz w:val="24"/>
          <w:szCs w:val="24"/>
        </w:rPr>
        <w:t>mi je Slovenská</w:t>
      </w:r>
      <w:r w:rsidRPr="00661E06" w:rsidR="001E4469">
        <w:rPr>
          <w:rStyle w:val="PlaceholderText"/>
          <w:rFonts w:hint="default"/>
          <w:color w:val="auto"/>
          <w:sz w:val="24"/>
          <w:szCs w:val="24"/>
        </w:rPr>
        <w:t xml:space="preserve"> republika viazaná</w:t>
      </w:r>
      <w:r>
        <w:rPr>
          <w:rStyle w:val="PlaceholderText"/>
          <w:color w:val="auto"/>
          <w:sz w:val="24"/>
          <w:szCs w:val="24"/>
        </w:rPr>
        <w:t xml:space="preserve"> a s </w:t>
      </w:r>
      <w:r>
        <w:rPr>
          <w:rStyle w:val="PlaceholderText"/>
          <w:rFonts w:hint="default"/>
          <w:color w:val="auto"/>
          <w:sz w:val="24"/>
          <w:szCs w:val="24"/>
        </w:rPr>
        <w:t>prá</w:t>
      </w:r>
      <w:r>
        <w:rPr>
          <w:rStyle w:val="PlaceholderText"/>
          <w:rFonts w:hint="default"/>
          <w:color w:val="auto"/>
          <w:sz w:val="24"/>
          <w:szCs w:val="24"/>
        </w:rPr>
        <w:t>vom Euró</w:t>
      </w:r>
      <w:r>
        <w:rPr>
          <w:rStyle w:val="PlaceholderText"/>
          <w:rFonts w:hint="default"/>
          <w:color w:val="auto"/>
          <w:sz w:val="24"/>
          <w:szCs w:val="24"/>
        </w:rPr>
        <w:t>pskej ú</w:t>
      </w:r>
      <w:r>
        <w:rPr>
          <w:rStyle w:val="PlaceholderText"/>
          <w:rFonts w:hint="default"/>
          <w:color w:val="auto"/>
          <w:sz w:val="24"/>
          <w:szCs w:val="24"/>
        </w:rPr>
        <w:t>nie v zmysle č</w:t>
      </w:r>
      <w:r>
        <w:rPr>
          <w:rStyle w:val="PlaceholderText"/>
          <w:rFonts w:hint="default"/>
          <w:color w:val="auto"/>
          <w:sz w:val="24"/>
          <w:szCs w:val="24"/>
        </w:rPr>
        <w:t>l. 2 ods. 1 Legislatí</w:t>
      </w:r>
      <w:r>
        <w:rPr>
          <w:rStyle w:val="PlaceholderText"/>
          <w:rFonts w:hint="default"/>
          <w:color w:val="auto"/>
          <w:sz w:val="24"/>
          <w:szCs w:val="24"/>
        </w:rPr>
        <w:t>vnych pravidiel vlá</w:t>
      </w:r>
      <w:r>
        <w:rPr>
          <w:rStyle w:val="PlaceholderText"/>
          <w:rFonts w:hint="default"/>
          <w:color w:val="auto"/>
          <w:sz w:val="24"/>
          <w:szCs w:val="24"/>
        </w:rPr>
        <w:t xml:space="preserve">dy Slovenskej republiky. </w:t>
      </w:r>
    </w:p>
    <w:p w:rsidR="001D7648" w:rsidP="001D7648">
      <w:pPr>
        <w:bidi w:val="0"/>
        <w:spacing w:after="0" w:line="240" w:lineRule="auto"/>
        <w:ind w:firstLine="708"/>
        <w:jc w:val="both"/>
        <w:rPr>
          <w:rStyle w:val="PlaceholderText"/>
          <w:color w:val="auto"/>
          <w:sz w:val="24"/>
          <w:szCs w:val="24"/>
        </w:rPr>
      </w:pPr>
    </w:p>
    <w:p w:rsidR="001E4469" w:rsidP="001D7648">
      <w:pPr>
        <w:bidi w:val="0"/>
        <w:spacing w:after="0" w:line="240" w:lineRule="auto"/>
        <w:ind w:firstLine="708"/>
        <w:jc w:val="both"/>
        <w:rPr>
          <w:rStyle w:val="PlaceholderText"/>
          <w:color w:val="FF0000"/>
          <w:sz w:val="24"/>
          <w:szCs w:val="24"/>
        </w:rPr>
      </w:pPr>
      <w:r w:rsidR="00713F1D">
        <w:rPr>
          <w:rStyle w:val="PlaceholderText"/>
          <w:rFonts w:hint="default"/>
          <w:color w:val="auto"/>
          <w:sz w:val="24"/>
          <w:szCs w:val="24"/>
        </w:rPr>
        <w:t>Ú</w:t>
      </w:r>
      <w:r w:rsidRPr="00661E06">
        <w:rPr>
          <w:rStyle w:val="PlaceholderText"/>
          <w:rFonts w:hint="default"/>
          <w:color w:val="auto"/>
          <w:sz w:val="24"/>
          <w:szCs w:val="24"/>
        </w:rPr>
        <w:t>č</w:t>
      </w:r>
      <w:r w:rsidRPr="00661E06">
        <w:rPr>
          <w:rStyle w:val="PlaceholderText"/>
          <w:rFonts w:hint="default"/>
          <w:color w:val="auto"/>
          <w:sz w:val="24"/>
          <w:szCs w:val="24"/>
        </w:rPr>
        <w:t>innosť</w:t>
      </w:r>
      <w:r w:rsidRPr="00661E06">
        <w:rPr>
          <w:rStyle w:val="PlaceholderText"/>
          <w:rFonts w:hint="default"/>
          <w:color w:val="auto"/>
          <w:sz w:val="24"/>
          <w:szCs w:val="24"/>
        </w:rPr>
        <w:t xml:space="preserve"> zá</w:t>
      </w:r>
      <w:r w:rsidRPr="00661E06">
        <w:rPr>
          <w:rStyle w:val="PlaceholderText"/>
          <w:rFonts w:hint="default"/>
          <w:color w:val="auto"/>
          <w:sz w:val="24"/>
          <w:szCs w:val="24"/>
        </w:rPr>
        <w:t>kona sa navrhuje 1. januá</w:t>
      </w:r>
      <w:r w:rsidRPr="00661E06">
        <w:rPr>
          <w:rStyle w:val="PlaceholderText"/>
          <w:rFonts w:hint="default"/>
          <w:color w:val="auto"/>
          <w:sz w:val="24"/>
          <w:szCs w:val="24"/>
        </w:rPr>
        <w:t>ra 2016</w:t>
      </w:r>
      <w:r w:rsidR="004C33A2">
        <w:rPr>
          <w:rStyle w:val="PlaceholderText"/>
          <w:color w:val="auto"/>
          <w:sz w:val="24"/>
          <w:szCs w:val="24"/>
        </w:rPr>
        <w:t xml:space="preserve"> </w:t>
      </w:r>
      <w:r w:rsidRPr="004C33A2" w:rsidR="004C33A2">
        <w:rPr>
          <w:rStyle w:val="PlaceholderText"/>
          <w:rFonts w:hint="default"/>
          <w:color w:val="auto"/>
          <w:sz w:val="24"/>
          <w:szCs w:val="24"/>
        </w:rPr>
        <w:t>okrem č</w:t>
      </w:r>
      <w:r w:rsidRPr="004C33A2" w:rsidR="004C33A2">
        <w:rPr>
          <w:rStyle w:val="PlaceholderText"/>
          <w:rFonts w:hint="default"/>
          <w:color w:val="auto"/>
          <w:sz w:val="24"/>
          <w:szCs w:val="24"/>
        </w:rPr>
        <w:t>l. I bodov 16 a 17, ktoré</w:t>
      </w:r>
      <w:r w:rsidRPr="004C33A2" w:rsidR="004C33A2">
        <w:rPr>
          <w:rStyle w:val="PlaceholderText"/>
          <w:rFonts w:hint="default"/>
          <w:color w:val="auto"/>
          <w:sz w:val="24"/>
          <w:szCs w:val="24"/>
        </w:rPr>
        <w:t xml:space="preserve"> nadobú</w:t>
      </w:r>
      <w:r w:rsidRPr="004C33A2" w:rsidR="004C33A2">
        <w:rPr>
          <w:rStyle w:val="PlaceholderText"/>
          <w:rFonts w:hint="default"/>
          <w:color w:val="auto"/>
          <w:sz w:val="24"/>
          <w:szCs w:val="24"/>
        </w:rPr>
        <w:t>dajú</w:t>
      </w:r>
      <w:r w:rsidRPr="004C33A2" w:rsidR="004C33A2">
        <w:rPr>
          <w:rStyle w:val="PlaceholderText"/>
          <w:rFonts w:hint="default"/>
          <w:color w:val="auto"/>
          <w:sz w:val="24"/>
          <w:szCs w:val="24"/>
        </w:rPr>
        <w:t xml:space="preserve"> úč</w:t>
      </w:r>
      <w:r w:rsidRPr="004C33A2" w:rsidR="004C33A2">
        <w:rPr>
          <w:rStyle w:val="PlaceholderText"/>
          <w:rFonts w:hint="default"/>
          <w:color w:val="auto"/>
          <w:sz w:val="24"/>
          <w:szCs w:val="24"/>
        </w:rPr>
        <w:t>innosť</w:t>
      </w:r>
      <w:r w:rsidRPr="004C33A2" w:rsidR="004C33A2">
        <w:rPr>
          <w:rStyle w:val="PlaceholderText"/>
          <w:rFonts w:hint="default"/>
          <w:color w:val="auto"/>
          <w:sz w:val="24"/>
          <w:szCs w:val="24"/>
        </w:rPr>
        <w:t xml:space="preserve"> 1. má</w:t>
      </w:r>
      <w:r w:rsidRPr="004C33A2" w:rsidR="004C33A2">
        <w:rPr>
          <w:rStyle w:val="PlaceholderText"/>
          <w:rFonts w:hint="default"/>
          <w:color w:val="auto"/>
          <w:sz w:val="24"/>
          <w:szCs w:val="24"/>
        </w:rPr>
        <w:t>ja 2016.</w:t>
      </w:r>
    </w:p>
    <w:p w:rsidR="00A8025E" w:rsidP="001D7648">
      <w:pPr>
        <w:bidi w:val="0"/>
        <w:spacing w:line="240" w:lineRule="auto"/>
      </w:pPr>
    </w:p>
    <w:p w:rsidR="00C35010" w:rsidP="001D7648">
      <w:pPr>
        <w:bidi w:val="0"/>
        <w:spacing w:line="240" w:lineRule="auto"/>
      </w:pPr>
    </w:p>
    <w:p w:rsidR="00C35010" w:rsidP="001D7648">
      <w:pPr>
        <w:bidi w:val="0"/>
        <w:spacing w:line="240" w:lineRule="auto"/>
      </w:pPr>
    </w:p>
    <w:p w:rsidR="00C35010" w:rsidRPr="00C35010" w:rsidP="00C35010">
      <w:pPr>
        <w:bidi w:val="0"/>
        <w:spacing w:after="0" w:line="240" w:lineRule="auto"/>
        <w:jc w:val="center"/>
        <w:rPr>
          <w:rFonts w:ascii="Times New Roman" w:hAnsi="Times New Roman"/>
          <w:b/>
          <w:sz w:val="24"/>
          <w:szCs w:val="24"/>
          <w:lang w:eastAsia="sk-SK"/>
        </w:rPr>
      </w:pPr>
      <w:r w:rsidRPr="00C35010">
        <w:rPr>
          <w:rFonts w:ascii="Times New Roman" w:hAnsi="Times New Roman"/>
          <w:b/>
          <w:sz w:val="24"/>
          <w:szCs w:val="24"/>
          <w:lang w:eastAsia="sk-SK"/>
        </w:rPr>
        <w:t>Doložka vybraných vplyvov</w:t>
      </w:r>
    </w:p>
    <w:p w:rsidR="00C35010" w:rsidRPr="00C35010" w:rsidP="00C35010">
      <w:pPr>
        <w:bidi w:val="0"/>
        <w:spacing w:after="0" w:line="240" w:lineRule="auto"/>
        <w:jc w:val="center"/>
        <w:rPr>
          <w:rFonts w:ascii="Times New Roman" w:hAnsi="Times New Roman"/>
          <w:b/>
          <w:sz w:val="24"/>
          <w:szCs w:val="24"/>
          <w:lang w:eastAsia="sk-SK"/>
        </w:rPr>
      </w:pPr>
    </w:p>
    <w:p w:rsidR="00C35010" w:rsidRPr="00C35010" w:rsidP="00C35010">
      <w:pPr>
        <w:bidi w:val="0"/>
        <w:spacing w:after="0" w:line="240" w:lineRule="auto"/>
        <w:jc w:val="center"/>
        <w:rPr>
          <w:rFonts w:ascii="Times New Roman" w:hAnsi="Times New Roman"/>
          <w:b/>
          <w:sz w:val="24"/>
          <w:szCs w:val="24"/>
          <w:lang w:eastAsia="sk-SK"/>
        </w:rPr>
      </w:pPr>
    </w:p>
    <w:p w:rsidR="00C35010" w:rsidRPr="00C35010" w:rsidP="00C35010">
      <w:pPr>
        <w:bidi w:val="0"/>
        <w:spacing w:after="0" w:line="240" w:lineRule="auto"/>
        <w:jc w:val="both"/>
        <w:rPr>
          <w:rFonts w:ascii="Times New Roman" w:hAnsi="Times New Roman"/>
          <w:b/>
          <w:sz w:val="24"/>
          <w:szCs w:val="24"/>
          <w:lang w:eastAsia="sk-SK"/>
        </w:rPr>
      </w:pPr>
      <w:r w:rsidRPr="00C35010">
        <w:rPr>
          <w:rFonts w:ascii="Times New Roman" w:hAnsi="Times New Roman"/>
          <w:b/>
          <w:sz w:val="24"/>
          <w:szCs w:val="24"/>
          <w:lang w:eastAsia="sk-SK"/>
        </w:rPr>
        <w:t>A.1. Názov materiálu:</w:t>
      </w:r>
    </w:p>
    <w:p w:rsidR="00C35010" w:rsidRPr="00C35010" w:rsidP="00EA362B">
      <w:pPr>
        <w:bidi w:val="0"/>
        <w:spacing w:after="120" w:line="240" w:lineRule="auto"/>
        <w:ind w:left="283"/>
        <w:jc w:val="both"/>
        <w:rPr>
          <w:rFonts w:ascii="Times New Roman" w:hAnsi="Times New Roman"/>
          <w:b/>
          <w:bCs/>
          <w:sz w:val="24"/>
          <w:szCs w:val="24"/>
          <w:lang w:eastAsia="sk-SK"/>
        </w:rPr>
      </w:pPr>
      <w:r w:rsidRPr="00C35010">
        <w:rPr>
          <w:rFonts w:ascii="Times New Roman" w:hAnsi="Times New Roman"/>
          <w:b/>
          <w:bCs/>
          <w:sz w:val="24"/>
          <w:szCs w:val="24"/>
          <w:lang w:eastAsia="sk-SK"/>
        </w:rPr>
        <w:t>Návrh zákona, ktorým  sa mení a  dopĺňa zákon č. 563/2009 Z. z. o správe daní (daňový poriadok) a o zmene a doplnení niektorých zákonov v znení neskorších predpisov a ktorým sa menia a dopĺňajú niektoré zákony</w:t>
      </w:r>
    </w:p>
    <w:p w:rsidR="00C35010" w:rsidRPr="00C35010" w:rsidP="00C35010">
      <w:pPr>
        <w:bidi w:val="0"/>
        <w:spacing w:before="100" w:beforeAutospacing="1" w:after="100" w:afterAutospacing="1" w:line="240" w:lineRule="auto"/>
        <w:rPr>
          <w:rFonts w:ascii="Times New Roman" w:hAnsi="Times New Roman"/>
          <w:sz w:val="24"/>
          <w:szCs w:val="24"/>
          <w:lang w:eastAsia="sk-SK"/>
        </w:rPr>
      </w:pPr>
      <w:r w:rsidRPr="00C35010">
        <w:rPr>
          <w:rFonts w:ascii="Times New Roman" w:hAnsi="Times New Roman"/>
          <w:b/>
          <w:bCs/>
          <w:sz w:val="24"/>
          <w:szCs w:val="24"/>
          <w:lang w:eastAsia="sk-SK"/>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rPr>
                <w:rFonts w:ascii="Times New Roman" w:hAnsi="Times New Roman"/>
                <w:color w:val="000000"/>
                <w:sz w:val="24"/>
                <w:szCs w:val="22"/>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r w:rsidRPr="00C35010">
              <w:rPr>
                <w:rFonts w:ascii="Times New Roman" w:hAnsi="Times New Roman"/>
                <w:color w:val="000000"/>
                <w:sz w:val="24"/>
                <w:szCs w:val="22"/>
                <w:lang w:eastAsia="sk-SK"/>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r w:rsidRPr="00C35010">
              <w:rPr>
                <w:rFonts w:ascii="Times New Roman" w:hAnsi="Times New Roman"/>
                <w:color w:val="000000"/>
                <w:sz w:val="24"/>
                <w:szCs w:val="22"/>
                <w:lang w:eastAsia="sk-SK"/>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r w:rsidRPr="00C35010">
              <w:rPr>
                <w:rFonts w:ascii="Times New Roman" w:hAnsi="Times New Roman"/>
                <w:color w:val="000000"/>
                <w:sz w:val="24"/>
                <w:szCs w:val="22"/>
                <w:lang w:eastAsia="sk-SK"/>
              </w:rPr>
              <w:t> Negatívne </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rPr>
                <w:rFonts w:ascii="Times New Roman" w:hAnsi="Times New Roman"/>
                <w:color w:val="000000"/>
                <w:sz w:val="24"/>
                <w:szCs w:val="22"/>
                <w:lang w:eastAsia="sk-SK"/>
              </w:rPr>
            </w:pPr>
            <w:r w:rsidRPr="00C35010">
              <w:rPr>
                <w:rFonts w:ascii="Times New Roman" w:hAnsi="Times New Roman"/>
                <w:color w:val="000000"/>
                <w:sz w:val="24"/>
                <w:szCs w:val="22"/>
                <w:lang w:eastAsia="sk-SK"/>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r w:rsidRPr="00C35010">
              <w:rPr>
                <w:rFonts w:ascii="Times New Roman" w:hAnsi="Times New Roman"/>
                <w:color w:val="000000"/>
                <w:sz w:val="24"/>
                <w:szCs w:val="22"/>
                <w:lang w:eastAsia="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r w:rsidRPr="00C35010">
              <w:rPr>
                <w:rFonts w:ascii="Times New Roman" w:hAnsi="Times New Roman"/>
                <w:color w:val="000000"/>
                <w:sz w:val="24"/>
                <w:szCs w:val="22"/>
                <w:lang w:eastAsia="sk-SK"/>
              </w:rPr>
              <w:t>x</w:t>
            </w: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rPr>
                <w:rFonts w:ascii="Times New Roman" w:hAnsi="Times New Roman"/>
                <w:color w:val="000000"/>
                <w:sz w:val="24"/>
                <w:szCs w:val="22"/>
                <w:lang w:eastAsia="sk-SK"/>
              </w:rPr>
            </w:pPr>
            <w:r w:rsidRPr="00C35010">
              <w:rPr>
                <w:rFonts w:ascii="Times New Roman" w:hAnsi="Times New Roman"/>
                <w:color w:val="000000"/>
                <w:sz w:val="24"/>
                <w:szCs w:val="22"/>
                <w:lang w:eastAsia="sk-SK"/>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r w:rsidRPr="00C35010">
              <w:rPr>
                <w:rFonts w:ascii="Times New Roman" w:hAnsi="Times New Roman"/>
                <w:color w:val="000000"/>
                <w:sz w:val="24"/>
                <w:szCs w:val="22"/>
                <w:lang w:eastAsia="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rPr>
                <w:rFonts w:ascii="Times New Roman" w:hAnsi="Times New Roman"/>
                <w:color w:val="000000"/>
                <w:sz w:val="24"/>
                <w:szCs w:val="22"/>
                <w:lang w:eastAsia="sk-SK"/>
              </w:rPr>
            </w:pPr>
            <w:r w:rsidRPr="00C35010">
              <w:rPr>
                <w:rFonts w:ascii="Times New Roman" w:hAnsi="Times New Roman"/>
                <w:color w:val="000000"/>
                <w:sz w:val="24"/>
                <w:szCs w:val="22"/>
                <w:lang w:eastAsia="sk-SK"/>
              </w:rPr>
              <w:t>3. Sociálne vplyvy</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rPr>
                <w:rFonts w:ascii="Times New Roman" w:hAnsi="Times New Roman"/>
                <w:color w:val="000000"/>
                <w:sz w:val="24"/>
                <w:szCs w:val="22"/>
                <w:lang w:eastAsia="sk-SK"/>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r w:rsidRPr="00C35010">
              <w:rPr>
                <w:rFonts w:ascii="Times New Roman" w:hAnsi="Times New Roman"/>
                <w:color w:val="000000"/>
                <w:sz w:val="24"/>
                <w:szCs w:val="22"/>
                <w:lang w:eastAsia="sk-SK"/>
              </w:rPr>
              <w:t>x</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rPr>
                <w:rFonts w:ascii="Times New Roman" w:hAnsi="Times New Roman"/>
                <w:color w:val="000000"/>
                <w:sz w:val="24"/>
                <w:szCs w:val="22"/>
                <w:lang w:eastAsia="sk-SK"/>
              </w:rPr>
            </w:pPr>
            <w:r w:rsidRPr="00C35010">
              <w:rPr>
                <w:rFonts w:ascii="Times New Roman" w:hAnsi="Times New Roman"/>
                <w:color w:val="000000"/>
                <w:sz w:val="24"/>
                <w:szCs w:val="22"/>
                <w:lang w:eastAsia="sk-SK"/>
              </w:rPr>
              <w:t>– vplyvy na hospodárenie obyvateľstva,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rPr>
                <w:rFonts w:ascii="Times New Roman" w:hAnsi="Times New Roman"/>
                <w:color w:val="000000"/>
                <w:sz w:val="24"/>
                <w:szCs w:val="22"/>
                <w:lang w:eastAsia="sk-SK"/>
              </w:rPr>
            </w:pPr>
            <w:r w:rsidRPr="00C35010">
              <w:rPr>
                <w:rFonts w:ascii="Times New Roman" w:hAnsi="Times New Roman"/>
                <w:color w:val="000000"/>
                <w:sz w:val="24"/>
                <w:szCs w:val="22"/>
                <w:lang w:eastAsia="sk-SK"/>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rPr>
                <w:rFonts w:ascii="Times New Roman" w:hAnsi="Times New Roman"/>
                <w:color w:val="000000"/>
                <w:sz w:val="24"/>
                <w:szCs w:val="22"/>
                <w:lang w:eastAsia="sk-SK"/>
              </w:rPr>
            </w:pPr>
            <w:r w:rsidRPr="00C35010">
              <w:rPr>
                <w:rFonts w:ascii="Times New Roman" w:hAnsi="Times New Roman"/>
                <w:color w:val="000000"/>
                <w:sz w:val="24"/>
                <w:szCs w:val="22"/>
                <w:lang w:eastAsia="sk-SK"/>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rPr>
                <w:rFonts w:ascii="Times New Roman" w:hAnsi="Times New Roman"/>
                <w:color w:val="000000"/>
                <w:sz w:val="24"/>
                <w:szCs w:val="22"/>
                <w:lang w:eastAsia="sk-SK"/>
              </w:rPr>
            </w:pPr>
            <w:r w:rsidRPr="00C35010">
              <w:rPr>
                <w:rFonts w:ascii="Times New Roman" w:hAnsi="Times New Roman"/>
                <w:color w:val="000000"/>
                <w:sz w:val="24"/>
                <w:szCs w:val="22"/>
                <w:lang w:eastAsia="sk-SK"/>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r w:rsidRPr="00C35010">
              <w:rPr>
                <w:rFonts w:ascii="Times New Roman" w:hAnsi="Times New Roman"/>
                <w:color w:val="000000"/>
                <w:sz w:val="24"/>
                <w:szCs w:val="22"/>
                <w:lang w:eastAsia="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r>
      <w:tr>
        <w:tblPrEx>
          <w:tblW w:w="5000" w:type="pct"/>
          <w:tblInd w:w="1" w:type="dxa"/>
          <w:tblCellMar>
            <w:left w:w="0" w:type="dxa"/>
            <w:right w:w="0" w:type="dxa"/>
          </w:tblCellMar>
          <w:tblLook w:val="04A0"/>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rPr>
                <w:rFonts w:ascii="Times New Roman" w:hAnsi="Times New Roman"/>
                <w:color w:val="000000"/>
                <w:sz w:val="24"/>
                <w:szCs w:val="22"/>
                <w:lang w:eastAsia="sk-SK"/>
              </w:rPr>
            </w:pPr>
            <w:r w:rsidRPr="00C35010">
              <w:rPr>
                <w:rFonts w:ascii="Times New Roman" w:hAnsi="Times New Roman"/>
                <w:color w:val="000000"/>
                <w:sz w:val="24"/>
                <w:szCs w:val="22"/>
                <w:lang w:eastAsia="sk-SK"/>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r w:rsidRPr="00C35010">
              <w:rPr>
                <w:rFonts w:ascii="Times New Roman" w:hAnsi="Times New Roman"/>
                <w:color w:val="000000"/>
                <w:sz w:val="24"/>
                <w:szCs w:val="22"/>
                <w:lang w:eastAsia="sk-SK"/>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35010" w:rsidRPr="00C35010" w:rsidP="00C35010">
            <w:pPr>
              <w:bidi w:val="0"/>
              <w:spacing w:after="0" w:line="240" w:lineRule="auto"/>
              <w:jc w:val="center"/>
              <w:rPr>
                <w:rFonts w:ascii="Times New Roman" w:hAnsi="Times New Roman"/>
                <w:color w:val="000000"/>
                <w:sz w:val="24"/>
                <w:szCs w:val="22"/>
                <w:lang w:eastAsia="sk-SK"/>
              </w:rPr>
            </w:pPr>
          </w:p>
        </w:tc>
      </w:tr>
    </w:tbl>
    <w:p w:rsidR="00C35010" w:rsidRPr="00C35010" w:rsidP="00C35010">
      <w:pPr>
        <w:bidi w:val="0"/>
        <w:spacing w:before="100" w:beforeAutospacing="1" w:after="100" w:afterAutospacing="1" w:line="240" w:lineRule="auto"/>
        <w:rPr>
          <w:rFonts w:eastAsia="Times New Roman"/>
          <w:b/>
          <w:bCs/>
          <w:szCs w:val="22"/>
          <w:lang w:eastAsia="sk-SK"/>
        </w:rPr>
      </w:pPr>
    </w:p>
    <w:p w:rsidR="00C35010" w:rsidRPr="00C35010" w:rsidP="00C35010">
      <w:pPr>
        <w:bidi w:val="0"/>
        <w:spacing w:before="100" w:beforeAutospacing="1" w:after="100" w:afterAutospacing="1" w:line="240" w:lineRule="auto"/>
        <w:jc w:val="both"/>
        <w:rPr>
          <w:rFonts w:ascii="Times New Roman" w:hAnsi="Times New Roman"/>
          <w:b/>
          <w:bCs/>
          <w:sz w:val="24"/>
          <w:szCs w:val="24"/>
          <w:lang w:eastAsia="sk-SK"/>
        </w:rPr>
      </w:pPr>
      <w:r w:rsidRPr="00C35010">
        <w:rPr>
          <w:rFonts w:ascii="Times New Roman" w:hAnsi="Times New Roman"/>
          <w:b/>
          <w:bCs/>
          <w:sz w:val="24"/>
          <w:szCs w:val="24"/>
          <w:lang w:eastAsia="sk-SK"/>
        </w:rPr>
        <w:t>A.3. Poznámky</w:t>
      </w:r>
    </w:p>
    <w:p w:rsidR="00C35010" w:rsidRPr="00C35010" w:rsidP="00C35010">
      <w:pPr>
        <w:bidi w:val="0"/>
        <w:spacing w:after="0" w:line="240" w:lineRule="auto"/>
        <w:ind w:firstLine="708"/>
        <w:jc w:val="both"/>
        <w:rPr>
          <w:rFonts w:ascii="Times New Roman" w:hAnsi="Times New Roman"/>
          <w:bCs/>
          <w:sz w:val="24"/>
          <w:szCs w:val="24"/>
          <w:lang w:eastAsia="sk-SK"/>
        </w:rPr>
      </w:pPr>
      <w:r w:rsidRPr="00C35010">
        <w:rPr>
          <w:rFonts w:ascii="Times New Roman" w:hAnsi="Times New Roman"/>
          <w:bCs/>
          <w:sz w:val="24"/>
          <w:szCs w:val="24"/>
          <w:lang w:eastAsia="sk-SK"/>
        </w:rPr>
        <w:t xml:space="preserve">Pri navrhnutej zmene výpočtu sankcie nie je možné kvantifikovať pozitívny vplyv na rozpočet verejnej správy z dôvodu, že nie je možné predpokladať výšku dorubenej dane po daňovej kontrole, ani na základe podaného dodatočného daňového priznania.  Nie je možné predpokladať, koľko daňových subjektov podá dodatočné daňové priznanie, ktorým si zvýši daňovú povinnosť ani dobu, ktorá uplynie od pôvodnej lehoty splatnosti dane, ktorá sa zohľadňuje pri navrhovanom výpočte pokuty. Taktiež nie je možné predpokladať počet vykonaných daňových kontrol, na základe ktorých bude vyrubený rozdiel dane. </w:t>
      </w:r>
    </w:p>
    <w:p w:rsidR="00C35010" w:rsidRPr="00C35010" w:rsidP="00C35010">
      <w:pPr>
        <w:bidi w:val="0"/>
        <w:spacing w:after="0" w:line="240" w:lineRule="auto"/>
        <w:ind w:firstLine="708"/>
        <w:jc w:val="both"/>
        <w:rPr>
          <w:rFonts w:ascii="Times New Roman" w:hAnsi="Times New Roman"/>
          <w:sz w:val="24"/>
          <w:szCs w:val="24"/>
          <w:lang w:eastAsia="sk-SK"/>
        </w:rPr>
      </w:pPr>
      <w:r w:rsidRPr="00C35010">
        <w:rPr>
          <w:rFonts w:ascii="Times New Roman" w:hAnsi="Times New Roman"/>
          <w:bCs/>
          <w:sz w:val="24"/>
          <w:szCs w:val="24"/>
          <w:lang w:eastAsia="sk-SK"/>
        </w:rPr>
        <w:t xml:space="preserve">Ďalšou navrhovanou úpravou je možnosť </w:t>
      </w:r>
      <w:r w:rsidRPr="00C35010">
        <w:rPr>
          <w:rFonts w:ascii="Times New Roman" w:hAnsi="Times New Roman"/>
          <w:sz w:val="24"/>
          <w:szCs w:val="24"/>
          <w:lang w:eastAsia="sk-SK"/>
        </w:rPr>
        <w:t xml:space="preserve">použiť sumu dane z pridanej hodnoty, o ktorej vrátenie požiadala zahraničná osoba podľa zákona o DPH, na jej nedoplatky u správcu dane v SR. Rovnako sa navrhuje aby príslušný orgán SR mohol požiadať príslušný orgán členského štátu o poukázanie sumy dane z pridanej hodnoty o ktorú žiada daňový subjekt v tomto štáte, ak má tento daňový subjekt nedoplatky u správcu dane v SR. </w:t>
      </w:r>
    </w:p>
    <w:p w:rsidR="00C35010" w:rsidRPr="00C35010" w:rsidP="00C35010">
      <w:pPr>
        <w:bidi w:val="0"/>
        <w:spacing w:after="0" w:line="240" w:lineRule="auto"/>
        <w:jc w:val="both"/>
        <w:rPr>
          <w:rFonts w:ascii="Times New Roman" w:hAnsi="Times New Roman"/>
          <w:b/>
          <w:bCs/>
          <w:sz w:val="24"/>
          <w:szCs w:val="24"/>
          <w:lang w:eastAsia="sk-SK"/>
        </w:rPr>
      </w:pPr>
      <w:r w:rsidRPr="00C35010">
        <w:rPr>
          <w:rFonts w:ascii="Times New Roman" w:hAnsi="Times New Roman"/>
          <w:sz w:val="24"/>
          <w:szCs w:val="24"/>
          <w:lang w:eastAsia="sk-SK"/>
        </w:rPr>
        <w:t xml:space="preserve">Nakoľko nie je možné predpokladať, koľko osôb požiada o vrátenie dane z pridanej hodnoty ani výšku priznanej dane a tiež nemožno predpokladať koľko z uvedených osôb zároveň bude mať nedoplatky u správcu dane v SR, nie je možné kvantifikovať pozitívny vplyv na rozpočet.  </w:t>
      </w:r>
      <w:r w:rsidRPr="00C35010">
        <w:rPr>
          <w:rFonts w:ascii="Times New Roman" w:hAnsi="Times New Roman"/>
          <w:b/>
          <w:bCs/>
          <w:sz w:val="24"/>
          <w:szCs w:val="24"/>
          <w:lang w:eastAsia="sk-SK"/>
        </w:rPr>
        <w:t xml:space="preserve"> </w:t>
      </w:r>
    </w:p>
    <w:p w:rsidR="00C35010" w:rsidRPr="00C35010" w:rsidP="00C35010">
      <w:pPr>
        <w:bidi w:val="0"/>
        <w:spacing w:before="100" w:beforeAutospacing="1" w:after="100" w:afterAutospacing="1" w:line="240" w:lineRule="auto"/>
        <w:jc w:val="both"/>
        <w:rPr>
          <w:rFonts w:ascii="Times New Roman" w:hAnsi="Times New Roman"/>
          <w:b/>
          <w:bCs/>
          <w:sz w:val="24"/>
          <w:szCs w:val="24"/>
          <w:lang w:eastAsia="sk-SK"/>
        </w:rPr>
      </w:pPr>
      <w:r w:rsidRPr="00C35010">
        <w:rPr>
          <w:rFonts w:ascii="Times New Roman" w:hAnsi="Times New Roman"/>
          <w:b/>
          <w:bCs/>
          <w:sz w:val="24"/>
          <w:szCs w:val="24"/>
          <w:lang w:eastAsia="sk-SK"/>
        </w:rPr>
        <w:t>A.4. Alternatívne riešenia</w:t>
      </w:r>
    </w:p>
    <w:p w:rsidR="00C35010" w:rsidRPr="00C35010" w:rsidP="00C35010">
      <w:pPr>
        <w:bidi w:val="0"/>
        <w:spacing w:after="0" w:line="240" w:lineRule="auto"/>
        <w:jc w:val="both"/>
        <w:rPr>
          <w:rFonts w:ascii="Times New Roman" w:hAnsi="Times New Roman"/>
          <w:i/>
          <w:color w:val="000000"/>
          <w:sz w:val="24"/>
          <w:szCs w:val="24"/>
          <w:lang w:eastAsia="sk-SK"/>
        </w:rPr>
      </w:pPr>
      <w:r w:rsidRPr="00C35010">
        <w:rPr>
          <w:rFonts w:ascii="Times New Roman" w:hAnsi="Times New Roman"/>
          <w:i/>
          <w:color w:val="000000"/>
          <w:sz w:val="24"/>
          <w:szCs w:val="24"/>
          <w:lang w:eastAsia="sk-SK"/>
        </w:rPr>
        <w:t>bezpredmetné</w:t>
      </w:r>
    </w:p>
    <w:p w:rsidR="00C35010" w:rsidP="00C35010">
      <w:pPr>
        <w:bidi w:val="0"/>
        <w:spacing w:before="100" w:beforeAutospacing="1" w:after="100" w:afterAutospacing="1" w:line="240" w:lineRule="auto"/>
        <w:jc w:val="both"/>
        <w:rPr>
          <w:rFonts w:ascii="Times New Roman" w:hAnsi="Times New Roman"/>
          <w:b/>
          <w:bCs/>
          <w:sz w:val="24"/>
          <w:szCs w:val="24"/>
          <w:lang w:eastAsia="sk-SK"/>
        </w:rPr>
      </w:pPr>
      <w:r w:rsidRPr="00C35010">
        <w:rPr>
          <w:rFonts w:ascii="Times New Roman" w:hAnsi="Times New Roman"/>
          <w:b/>
          <w:bCs/>
          <w:sz w:val="24"/>
          <w:szCs w:val="24"/>
          <w:lang w:eastAsia="sk-SK"/>
        </w:rPr>
        <w:t xml:space="preserve">A.5. Stanovisko gestorov </w:t>
      </w:r>
    </w:p>
    <w:p w:rsidR="00EA362B" w:rsidRPr="00C35010" w:rsidP="00C35010">
      <w:pPr>
        <w:bidi w:val="0"/>
        <w:spacing w:before="100" w:beforeAutospacing="1" w:after="100" w:afterAutospacing="1" w:line="240" w:lineRule="auto"/>
        <w:jc w:val="both"/>
        <w:rPr>
          <w:rFonts w:ascii="Times New Roman" w:hAnsi="Times New Roman"/>
          <w:b/>
          <w:bCs/>
          <w:sz w:val="24"/>
          <w:szCs w:val="24"/>
          <w:lang w:eastAsia="sk-SK"/>
        </w:rPr>
      </w:pPr>
    </w:p>
    <w:p w:rsidR="00C35010" w:rsidRPr="00C35010" w:rsidP="00C35010">
      <w:pPr>
        <w:bidi w:val="0"/>
        <w:spacing w:after="0" w:line="240" w:lineRule="auto"/>
        <w:jc w:val="center"/>
        <w:rPr>
          <w:rFonts w:ascii="Times New Roman" w:hAnsi="Times New Roman"/>
          <w:b/>
          <w:sz w:val="24"/>
          <w:szCs w:val="24"/>
          <w:lang w:eastAsia="sk-SK"/>
        </w:rPr>
      </w:pPr>
      <w:r w:rsidRPr="00C35010">
        <w:rPr>
          <w:rFonts w:ascii="Times New Roman" w:hAnsi="Times New Roman"/>
          <w:b/>
          <w:sz w:val="24"/>
          <w:szCs w:val="24"/>
          <w:lang w:eastAsia="sk-SK"/>
        </w:rPr>
        <w:t xml:space="preserve">Vplyvy na rozpočet verejnej správy, </w:t>
      </w:r>
    </w:p>
    <w:p w:rsidR="00C35010" w:rsidRPr="00C35010" w:rsidP="00C35010">
      <w:pPr>
        <w:bidi w:val="0"/>
        <w:spacing w:after="0" w:line="240" w:lineRule="auto"/>
        <w:jc w:val="center"/>
        <w:rPr>
          <w:rFonts w:ascii="Times New Roman" w:hAnsi="Times New Roman"/>
          <w:b/>
          <w:sz w:val="24"/>
          <w:szCs w:val="24"/>
          <w:lang w:eastAsia="sk-SK"/>
        </w:rPr>
      </w:pPr>
      <w:r w:rsidRPr="00C35010">
        <w:rPr>
          <w:rFonts w:ascii="Times New Roman" w:hAnsi="Times New Roman"/>
          <w:b/>
          <w:sz w:val="24"/>
          <w:szCs w:val="24"/>
          <w:lang w:eastAsia="sk-SK"/>
        </w:rPr>
        <w:t>na zamestnanosť vo verejnej správe a financovanie návrhu</w:t>
      </w:r>
    </w:p>
    <w:p w:rsidR="00C35010" w:rsidRPr="00C35010" w:rsidP="00C35010">
      <w:pPr>
        <w:bidi w:val="0"/>
        <w:spacing w:after="0" w:line="240" w:lineRule="auto"/>
        <w:jc w:val="both"/>
        <w:rPr>
          <w:rFonts w:ascii="Times New Roman" w:hAnsi="Times New Roman"/>
          <w:sz w:val="24"/>
          <w:szCs w:val="24"/>
          <w:lang w:eastAsia="sk-SK"/>
        </w:rPr>
      </w:pPr>
    </w:p>
    <w:p w:rsidR="00C35010" w:rsidRPr="00C35010" w:rsidP="00C35010">
      <w:pPr>
        <w:bidi w:val="0"/>
        <w:spacing w:after="0" w:line="240" w:lineRule="auto"/>
        <w:rPr>
          <w:rFonts w:ascii="Times New Roman" w:hAnsi="Times New Roman"/>
          <w:b/>
          <w:bCs/>
          <w:sz w:val="24"/>
          <w:szCs w:val="24"/>
          <w:lang w:eastAsia="sk-SK"/>
        </w:rPr>
      </w:pPr>
      <w:r w:rsidRPr="00C35010">
        <w:rPr>
          <w:rFonts w:ascii="Times New Roman" w:hAnsi="Times New Roman"/>
          <w:b/>
          <w:bCs/>
          <w:sz w:val="24"/>
          <w:szCs w:val="24"/>
          <w:lang w:eastAsia="sk-SK"/>
        </w:rPr>
        <w:t xml:space="preserve">2.1. Zhrnutie vplyvov na rozpočet verejnej správy v návrhu </w:t>
      </w:r>
    </w:p>
    <w:p w:rsidR="00C35010" w:rsidRPr="00C35010" w:rsidP="00C35010">
      <w:pPr>
        <w:bidi w:val="0"/>
        <w:spacing w:after="0" w:line="240" w:lineRule="auto"/>
        <w:jc w:val="both"/>
        <w:rPr>
          <w:rFonts w:ascii="Times New Roman" w:hAnsi="Times New Roman"/>
          <w:sz w:val="24"/>
          <w:szCs w:val="22"/>
          <w:lang w:eastAsia="sk-SK"/>
        </w:rPr>
      </w:pPr>
      <w:r w:rsidRPr="00C35010">
        <w:rPr>
          <w:rFonts w:ascii="Times New Roman" w:hAnsi="Times New Roman"/>
          <w:sz w:val="24"/>
          <w:szCs w:val="22"/>
          <w:lang w:eastAsia="sk-SK"/>
        </w:rPr>
        <w:t xml:space="preserve">Charakter navrhovaných zmien a doplnení neumožňuje kvantifikovať výšku pozitívneho vplyvu na rozpočet verejnej správy. </w:t>
      </w:r>
    </w:p>
    <w:tbl>
      <w:tblPr>
        <w:tblStyle w:val="TableNormal"/>
        <w:tblW w:w="5017" w:type="pct"/>
        <w:tblInd w:w="210" w:type="dxa"/>
        <w:tblCellMar>
          <w:left w:w="70" w:type="dxa"/>
          <w:right w:w="70" w:type="dxa"/>
        </w:tblCellMar>
        <w:tblLook w:val="04A0"/>
      </w:tblPr>
      <w:tblGrid>
        <w:gridCol w:w="3978"/>
        <w:gridCol w:w="1313"/>
        <w:gridCol w:w="1313"/>
        <w:gridCol w:w="1314"/>
        <w:gridCol w:w="1325"/>
      </w:tblGrid>
      <w:tr>
        <w:tblPrEx>
          <w:tblW w:w="5017" w:type="pct"/>
          <w:tblInd w:w="210" w:type="dxa"/>
          <w:tblCellMar>
            <w:left w:w="70" w:type="dxa"/>
            <w:right w:w="70" w:type="dxa"/>
          </w:tblCellMar>
          <w:tblLook w:val="04A0"/>
        </w:tblPrEx>
        <w:trPr>
          <w:trHeight w:val="345"/>
        </w:trPr>
        <w:tc>
          <w:tcPr>
            <w:tcW w:w="5000" w:type="pct"/>
            <w:gridSpan w:val="5"/>
            <w:tcBorders>
              <w:top w:val="nil"/>
              <w:left w:val="nil"/>
              <w:bottom w:val="nil"/>
              <w:right w:val="nil"/>
            </w:tcBorders>
            <w:noWrap/>
            <w:textDirection w:val="lrTb"/>
            <w:vAlign w:val="bottom"/>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Tabuľka č. 1</w:t>
            </w:r>
          </w:p>
        </w:tc>
      </w:tr>
      <w:tr>
        <w:tblPrEx>
          <w:tblW w:w="5017" w:type="pct"/>
          <w:tblInd w:w="210" w:type="dxa"/>
          <w:tblCellMar>
            <w:left w:w="70" w:type="dxa"/>
            <w:right w:w="70" w:type="dxa"/>
          </w:tblCellMar>
          <w:tblLook w:val="04A0"/>
        </w:tblPrEx>
        <w:trPr>
          <w:trHeight w:val="345"/>
        </w:trPr>
        <w:tc>
          <w:tcPr>
            <w:tcW w:w="2152"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r w:rsidRPr="00C35010">
              <w:rPr>
                <w:rFonts w:ascii="Times New Roman" w:hAnsi="Times New Roman"/>
                <w:b/>
                <w:bCs/>
                <w:color w:val="FFFFFF"/>
                <w:sz w:val="24"/>
                <w:szCs w:val="24"/>
                <w:u w:val="single"/>
                <w:lang w:eastAsia="sk-SK"/>
              </w:rPr>
              <w:t>Rozpočet verejnej správy (v tis. eur)</w:t>
            </w:r>
          </w:p>
        </w:tc>
        <w:tc>
          <w:tcPr>
            <w:tcW w:w="2848" w:type="pct"/>
            <w:gridSpan w:val="4"/>
            <w:tcBorders>
              <w:top w:val="single" w:sz="8" w:space="0" w:color="auto"/>
              <w:left w:val="single" w:sz="8" w:space="0" w:color="auto"/>
              <w:bottom w:val="single" w:sz="8" w:space="0" w:color="auto"/>
              <w:right w:val="single" w:sz="8" w:space="0" w:color="000000"/>
            </w:tcBorders>
            <w:shd w:val="clear" w:color="000000" w:fill="000000"/>
            <w:textDirection w:val="lrTb"/>
            <w:vAlign w:val="top"/>
          </w:tcPr>
          <w:p w:rsidR="00C35010" w:rsidRPr="00C35010" w:rsidP="00C35010">
            <w:pPr>
              <w:bidi w:val="0"/>
              <w:spacing w:after="0" w:line="240" w:lineRule="auto"/>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Vplyv na rozpočet verejnej správy (ESA2010)</w:t>
            </w:r>
          </w:p>
        </w:tc>
      </w:tr>
      <w:tr>
        <w:tblPrEx>
          <w:tblW w:w="5017" w:type="pct"/>
          <w:tblInd w:w="210" w:type="dxa"/>
          <w:tblCellMar>
            <w:left w:w="70" w:type="dxa"/>
            <w:right w:w="70" w:type="dxa"/>
          </w:tblCellMar>
          <w:tblLook w:val="04A0"/>
        </w:tblPrEx>
        <w:trPr>
          <w:trHeight w:val="345"/>
        </w:trPr>
        <w:tc>
          <w:tcPr>
            <w:tcW w:w="2152" w:type="pct"/>
            <w:vMerge/>
            <w:tcBorders>
              <w:top w:val="single" w:sz="8" w:space="0" w:color="auto"/>
              <w:left w:val="single" w:sz="8" w:space="0" w:color="auto"/>
              <w:bottom w:val="single" w:sz="8" w:space="0" w:color="000000"/>
              <w:right w:val="single" w:sz="8" w:space="0" w:color="auto"/>
            </w:tcBorders>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p>
        </w:tc>
        <w:tc>
          <w:tcPr>
            <w:tcW w:w="710" w:type="pct"/>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2015</w:t>
            </w:r>
          </w:p>
        </w:tc>
        <w:tc>
          <w:tcPr>
            <w:tcW w:w="710" w:type="pct"/>
            <w:tcBorders>
              <w:top w:val="nil"/>
              <w:left w:val="nil"/>
              <w:bottom w:val="single" w:sz="8" w:space="0" w:color="auto"/>
              <w:right w:val="single" w:sz="4" w:space="0" w:color="auto"/>
            </w:tcBorders>
            <w:shd w:val="clear" w:color="000000" w:fill="000000"/>
            <w:textDirection w:val="lrTb"/>
            <w:vAlign w:val="center"/>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2016</w:t>
            </w:r>
          </w:p>
        </w:tc>
        <w:tc>
          <w:tcPr>
            <w:tcW w:w="711" w:type="pct"/>
            <w:tcBorders>
              <w:top w:val="nil"/>
              <w:left w:val="single" w:sz="4" w:space="0" w:color="auto"/>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2017</w:t>
            </w:r>
          </w:p>
        </w:tc>
        <w:tc>
          <w:tcPr>
            <w:tcW w:w="717" w:type="pct"/>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2018</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shd w:val="clear" w:color="000000" w:fill="969696"/>
            <w:noWrap/>
            <w:textDirection w:val="lrTb"/>
            <w:vAlign w:val="center"/>
            <w:hideMark/>
          </w:tcPr>
          <w:p w:rsidR="00C35010" w:rsidRPr="00C35010" w:rsidP="00C35010">
            <w:pPr>
              <w:bidi w:val="0"/>
              <w:spacing w:after="0" w:line="240" w:lineRule="auto"/>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Príjmy verejnej správy celkom</w:t>
            </w:r>
          </w:p>
        </w:tc>
        <w:tc>
          <w:tcPr>
            <w:tcW w:w="710" w:type="pct"/>
            <w:tcBorders>
              <w:top w:val="nil"/>
              <w:left w:val="nil"/>
              <w:bottom w:val="single" w:sz="8" w:space="0" w:color="auto"/>
              <w:right w:val="single" w:sz="8" w:space="0" w:color="auto"/>
            </w:tcBorders>
            <w:shd w:val="clear" w:color="000000" w:fill="969696"/>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rPr>
            </w:pPr>
            <w:r w:rsidRPr="00C35010">
              <w:rPr>
                <w:rFonts w:ascii="Times New Roman" w:hAnsi="Times New Roman"/>
                <w:b/>
                <w:bCs/>
                <w:color w:val="000000"/>
                <w:sz w:val="24"/>
                <w:szCs w:val="24"/>
                <w:lang w:eastAsia="sk-SK"/>
              </w:rPr>
              <w:t>0</w:t>
            </w:r>
          </w:p>
        </w:tc>
        <w:tc>
          <w:tcPr>
            <w:tcW w:w="710" w:type="pct"/>
            <w:tcBorders>
              <w:top w:val="single" w:sz="8" w:space="0" w:color="auto"/>
              <w:left w:val="nil"/>
              <w:bottom w:val="single" w:sz="8" w:space="0" w:color="auto"/>
              <w:right w:val="single" w:sz="4" w:space="0" w:color="auto"/>
            </w:tcBorders>
            <w:shd w:val="clear" w:color="000000" w:fill="969696"/>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shd w:val="clear" w:color="000000" w:fill="969696"/>
            <w:noWrap/>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7" w:type="pct"/>
            <w:tcBorders>
              <w:top w:val="nil"/>
              <w:left w:val="nil"/>
              <w:bottom w:val="single" w:sz="8" w:space="0" w:color="auto"/>
              <w:right w:val="single" w:sz="8" w:space="0" w:color="auto"/>
            </w:tcBorders>
            <w:shd w:val="clear" w:color="000000" w:fill="969696"/>
            <w:noWrap/>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xml:space="preserve">Štátny rozpočet </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7"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xml:space="preserve"> - Všeobecná pokladničná správa</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7"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Obce</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7"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VÚC</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7"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Sociálna poisťovňa</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7"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zdravotné poisťovne</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7"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shd w:val="clear" w:color="000000" w:fill="969696"/>
            <w:noWrap/>
            <w:textDirection w:val="lrTb"/>
            <w:vAlign w:val="center"/>
            <w:hideMark/>
          </w:tcPr>
          <w:p w:rsidR="00C35010" w:rsidRPr="00C35010" w:rsidP="00C35010">
            <w:pPr>
              <w:bidi w:val="0"/>
              <w:spacing w:after="0" w:line="240" w:lineRule="auto"/>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Výdavky verejnej správy celkom</w:t>
            </w:r>
          </w:p>
        </w:tc>
        <w:tc>
          <w:tcPr>
            <w:tcW w:w="710" w:type="pct"/>
            <w:tcBorders>
              <w:top w:val="nil"/>
              <w:left w:val="nil"/>
              <w:bottom w:val="single" w:sz="8" w:space="0" w:color="auto"/>
              <w:right w:val="single" w:sz="8" w:space="0" w:color="auto"/>
            </w:tcBorders>
            <w:shd w:val="clear" w:color="000000" w:fill="969696"/>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1 000</w:t>
            </w:r>
          </w:p>
        </w:tc>
        <w:tc>
          <w:tcPr>
            <w:tcW w:w="710" w:type="pct"/>
            <w:tcBorders>
              <w:top w:val="single" w:sz="8" w:space="0" w:color="auto"/>
              <w:left w:val="nil"/>
              <w:bottom w:val="single" w:sz="8" w:space="0" w:color="auto"/>
              <w:right w:val="single" w:sz="4" w:space="0" w:color="auto"/>
            </w:tcBorders>
            <w:shd w:val="clear" w:color="000000" w:fill="969696"/>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shd w:val="clear" w:color="000000" w:fill="969696"/>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7" w:type="pct"/>
            <w:tcBorders>
              <w:top w:val="nil"/>
              <w:left w:val="nil"/>
              <w:bottom w:val="single" w:sz="8" w:space="0" w:color="auto"/>
              <w:right w:val="single" w:sz="8" w:space="0" w:color="auto"/>
            </w:tcBorders>
            <w:shd w:val="clear" w:color="000000" w:fill="969696"/>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xml:space="preserve">Štátny rozpočet </w:t>
            </w:r>
          </w:p>
        </w:tc>
        <w:tc>
          <w:tcPr>
            <w:tcW w:w="710" w:type="pct"/>
            <w:tcBorders>
              <w:top w:val="nil"/>
              <w:left w:val="nil"/>
              <w:bottom w:val="single" w:sz="8" w:space="0" w:color="auto"/>
              <w:right w:val="single" w:sz="8" w:space="0" w:color="auto"/>
            </w:tcBorders>
            <w:noWrap/>
            <w:textDirection w:val="lrTb"/>
            <w:vAlign w:val="top"/>
            <w:hideMark/>
          </w:tcPr>
          <w:p w:rsidR="00C35010" w:rsidRPr="00C35010" w:rsidP="00C35010">
            <w:pPr>
              <w:bidi w:val="0"/>
              <w:spacing w:after="0" w:line="240" w:lineRule="auto"/>
              <w:jc w:val="right"/>
              <w:rPr>
                <w:rFonts w:ascii="Times New Roman" w:hAnsi="Times New Roman"/>
                <w:sz w:val="24"/>
                <w:szCs w:val="24"/>
                <w:lang w:eastAsia="sk-SK"/>
              </w:rPr>
            </w:pPr>
            <w:r w:rsidRPr="00C35010">
              <w:rPr>
                <w:rFonts w:ascii="Times New Roman" w:hAnsi="Times New Roman"/>
                <w:b/>
                <w:bCs/>
                <w:color w:val="000000"/>
                <w:sz w:val="24"/>
                <w:szCs w:val="24"/>
                <w:lang w:eastAsia="sk-SK"/>
              </w:rPr>
              <w:t>1 000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7"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xml:space="preserve"> - Ministerstvo financií SR</w:t>
            </w:r>
          </w:p>
        </w:tc>
        <w:tc>
          <w:tcPr>
            <w:tcW w:w="710" w:type="pct"/>
            <w:tcBorders>
              <w:top w:val="nil"/>
              <w:left w:val="nil"/>
              <w:bottom w:val="single" w:sz="8" w:space="0" w:color="auto"/>
              <w:right w:val="single" w:sz="8" w:space="0" w:color="auto"/>
            </w:tcBorders>
            <w:noWrap/>
            <w:textDirection w:val="lrTb"/>
            <w:vAlign w:val="top"/>
            <w:hideMark/>
          </w:tcPr>
          <w:p w:rsidR="00C35010" w:rsidRPr="00C35010" w:rsidP="00C35010">
            <w:pPr>
              <w:bidi w:val="0"/>
              <w:spacing w:after="0" w:line="240" w:lineRule="auto"/>
              <w:jc w:val="right"/>
              <w:rPr>
                <w:rFonts w:ascii="Times New Roman" w:hAnsi="Times New Roman"/>
                <w:sz w:val="24"/>
                <w:szCs w:val="24"/>
                <w:lang w:eastAsia="sk-SK"/>
              </w:rPr>
            </w:pPr>
            <w:r w:rsidRPr="00C35010">
              <w:rPr>
                <w:rFonts w:ascii="Times New Roman" w:hAnsi="Times New Roman"/>
                <w:b/>
                <w:bCs/>
                <w:color w:val="000000"/>
                <w:sz w:val="24"/>
                <w:szCs w:val="24"/>
                <w:lang w:eastAsia="sk-SK"/>
              </w:rPr>
              <w:t>1 000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7"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Obce</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7"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VÚC</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7"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Sociálna poisťovňa</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7"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2"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zdravotné poisťovne</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7"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bl>
    <w:p w:rsidR="00C35010" w:rsidRPr="00C35010" w:rsidP="00C35010">
      <w:pPr>
        <w:bidi w:val="0"/>
        <w:spacing w:after="0" w:line="240" w:lineRule="auto"/>
        <w:rPr>
          <w:rFonts w:ascii="Times New Roman" w:hAnsi="Times New Roman"/>
          <w:sz w:val="24"/>
          <w:szCs w:val="24"/>
          <w:lang w:eastAsia="sk-SK"/>
        </w:rPr>
      </w:pPr>
    </w:p>
    <w:tbl>
      <w:tblPr>
        <w:tblStyle w:val="TableNormal"/>
        <w:tblW w:w="5017" w:type="pct"/>
        <w:tblInd w:w="210" w:type="dxa"/>
        <w:tblCellMar>
          <w:left w:w="70" w:type="dxa"/>
          <w:right w:w="70" w:type="dxa"/>
        </w:tblCellMar>
        <w:tblLook w:val="04A0"/>
      </w:tblPr>
      <w:tblGrid>
        <w:gridCol w:w="3976"/>
        <w:gridCol w:w="1313"/>
        <w:gridCol w:w="1313"/>
        <w:gridCol w:w="1314"/>
        <w:gridCol w:w="1327"/>
      </w:tblGrid>
      <w:tr>
        <w:tblPrEx>
          <w:tblW w:w="5017" w:type="pct"/>
          <w:tblInd w:w="210" w:type="dxa"/>
          <w:tblCellMar>
            <w:left w:w="70" w:type="dxa"/>
            <w:right w:w="70" w:type="dxa"/>
          </w:tblCellMar>
          <w:tblLook w:val="04A0"/>
        </w:tblPrEx>
        <w:trPr>
          <w:trHeight w:val="345"/>
        </w:trPr>
        <w:tc>
          <w:tcPr>
            <w:tcW w:w="2151"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r w:rsidRPr="00C35010">
              <w:rPr>
                <w:rFonts w:ascii="Times New Roman" w:hAnsi="Times New Roman"/>
                <w:b/>
                <w:bCs/>
                <w:color w:val="FFFFFF"/>
                <w:sz w:val="24"/>
                <w:szCs w:val="24"/>
                <w:u w:val="single"/>
                <w:lang w:eastAsia="sk-SK"/>
              </w:rPr>
              <w:t>Rozpočet verejnej správy (v tis. eur)</w:t>
            </w:r>
          </w:p>
        </w:tc>
        <w:tc>
          <w:tcPr>
            <w:tcW w:w="2849" w:type="pct"/>
            <w:gridSpan w:val="4"/>
            <w:tcBorders>
              <w:top w:val="single" w:sz="8" w:space="0" w:color="auto"/>
              <w:left w:val="single" w:sz="8" w:space="0" w:color="auto"/>
              <w:bottom w:val="single" w:sz="8" w:space="0" w:color="auto"/>
              <w:right w:val="single" w:sz="8" w:space="0" w:color="000000"/>
            </w:tcBorders>
            <w:shd w:val="clear" w:color="000000" w:fill="000000"/>
            <w:textDirection w:val="lrTb"/>
            <w:vAlign w:val="top"/>
          </w:tcPr>
          <w:p w:rsidR="00C35010" w:rsidRPr="00C35010" w:rsidP="00C35010">
            <w:pPr>
              <w:bidi w:val="0"/>
              <w:spacing w:after="0" w:line="240" w:lineRule="auto"/>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Vplyv na rozpočet verejnej správy (cash)</w:t>
            </w:r>
          </w:p>
        </w:tc>
      </w:tr>
      <w:tr>
        <w:tblPrEx>
          <w:tblW w:w="5017" w:type="pct"/>
          <w:tblInd w:w="210" w:type="dxa"/>
          <w:tblCellMar>
            <w:left w:w="70" w:type="dxa"/>
            <w:right w:w="70" w:type="dxa"/>
          </w:tblCellMar>
          <w:tblLook w:val="04A0"/>
        </w:tblPrEx>
        <w:trPr>
          <w:trHeight w:val="345"/>
        </w:trPr>
        <w:tc>
          <w:tcPr>
            <w:tcW w:w="2151" w:type="pct"/>
            <w:vMerge/>
            <w:tcBorders>
              <w:top w:val="single" w:sz="8" w:space="0" w:color="auto"/>
              <w:left w:val="single" w:sz="8" w:space="0" w:color="auto"/>
              <w:bottom w:val="single" w:sz="8" w:space="0" w:color="000000"/>
              <w:right w:val="single" w:sz="8" w:space="0" w:color="auto"/>
            </w:tcBorders>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p>
        </w:tc>
        <w:tc>
          <w:tcPr>
            <w:tcW w:w="710" w:type="pct"/>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2015</w:t>
            </w:r>
          </w:p>
        </w:tc>
        <w:tc>
          <w:tcPr>
            <w:tcW w:w="710" w:type="pct"/>
            <w:tcBorders>
              <w:top w:val="nil"/>
              <w:left w:val="nil"/>
              <w:bottom w:val="single" w:sz="8" w:space="0" w:color="auto"/>
              <w:right w:val="single" w:sz="4" w:space="0" w:color="auto"/>
            </w:tcBorders>
            <w:shd w:val="clear" w:color="000000" w:fill="000000"/>
            <w:textDirection w:val="lrTb"/>
            <w:vAlign w:val="center"/>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2016</w:t>
            </w:r>
          </w:p>
        </w:tc>
        <w:tc>
          <w:tcPr>
            <w:tcW w:w="711" w:type="pct"/>
            <w:tcBorders>
              <w:top w:val="nil"/>
              <w:left w:val="single" w:sz="4" w:space="0" w:color="auto"/>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2017</w:t>
            </w:r>
          </w:p>
        </w:tc>
        <w:tc>
          <w:tcPr>
            <w:tcW w:w="718" w:type="pct"/>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2018</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shd w:val="clear" w:color="000000" w:fill="969696"/>
            <w:noWrap/>
            <w:textDirection w:val="lrTb"/>
            <w:vAlign w:val="center"/>
            <w:hideMark/>
          </w:tcPr>
          <w:p w:rsidR="00C35010" w:rsidRPr="00C35010" w:rsidP="00C35010">
            <w:pPr>
              <w:bidi w:val="0"/>
              <w:spacing w:after="0" w:line="240" w:lineRule="auto"/>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Príjmy verejnej správy celkom</w:t>
            </w:r>
          </w:p>
        </w:tc>
        <w:tc>
          <w:tcPr>
            <w:tcW w:w="710" w:type="pct"/>
            <w:tcBorders>
              <w:top w:val="nil"/>
              <w:left w:val="nil"/>
              <w:bottom w:val="single" w:sz="8" w:space="0" w:color="auto"/>
              <w:right w:val="single" w:sz="8" w:space="0" w:color="auto"/>
            </w:tcBorders>
            <w:shd w:val="clear" w:color="000000" w:fill="969696"/>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rPr>
            </w:pPr>
            <w:r w:rsidRPr="00C35010">
              <w:rPr>
                <w:rFonts w:ascii="Times New Roman" w:hAnsi="Times New Roman"/>
                <w:b/>
                <w:bCs/>
                <w:color w:val="000000"/>
                <w:sz w:val="24"/>
                <w:szCs w:val="24"/>
                <w:lang w:eastAsia="sk-SK"/>
              </w:rPr>
              <w:t>0</w:t>
            </w:r>
          </w:p>
        </w:tc>
        <w:tc>
          <w:tcPr>
            <w:tcW w:w="710" w:type="pct"/>
            <w:tcBorders>
              <w:top w:val="single" w:sz="8" w:space="0" w:color="auto"/>
              <w:left w:val="nil"/>
              <w:bottom w:val="single" w:sz="8" w:space="0" w:color="auto"/>
              <w:right w:val="single" w:sz="4" w:space="0" w:color="auto"/>
            </w:tcBorders>
            <w:shd w:val="clear" w:color="000000" w:fill="969696"/>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shd w:val="clear" w:color="000000" w:fill="969696"/>
            <w:noWrap/>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8" w:type="pct"/>
            <w:tcBorders>
              <w:top w:val="nil"/>
              <w:left w:val="nil"/>
              <w:bottom w:val="single" w:sz="8" w:space="0" w:color="auto"/>
              <w:right w:val="single" w:sz="8" w:space="0" w:color="auto"/>
            </w:tcBorders>
            <w:shd w:val="clear" w:color="000000" w:fill="969696"/>
            <w:noWrap/>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xml:space="preserve">Štátny rozpočet </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8"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xml:space="preserve"> - Všeobecná pokladničná správa</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8"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Obce</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8"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VÚC</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8"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Sociálna poisťovňa</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8"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zdravotné poisťovne</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8"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shd w:val="clear" w:color="000000" w:fill="969696"/>
            <w:noWrap/>
            <w:textDirection w:val="lrTb"/>
            <w:vAlign w:val="center"/>
            <w:hideMark/>
          </w:tcPr>
          <w:p w:rsidR="00C35010" w:rsidRPr="00C35010" w:rsidP="00C35010">
            <w:pPr>
              <w:bidi w:val="0"/>
              <w:spacing w:after="0" w:line="240" w:lineRule="auto"/>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Výdavky verejnej správy celkom</w:t>
            </w:r>
          </w:p>
        </w:tc>
        <w:tc>
          <w:tcPr>
            <w:tcW w:w="710" w:type="pct"/>
            <w:tcBorders>
              <w:top w:val="nil"/>
              <w:left w:val="nil"/>
              <w:bottom w:val="single" w:sz="8" w:space="0" w:color="auto"/>
              <w:right w:val="single" w:sz="8" w:space="0" w:color="auto"/>
            </w:tcBorders>
            <w:shd w:val="clear" w:color="000000" w:fill="969696"/>
            <w:noWrap/>
            <w:textDirection w:val="lrTb"/>
            <w:vAlign w:val="top"/>
            <w:hideMark/>
          </w:tcPr>
          <w:p w:rsidR="00C35010" w:rsidRPr="00C35010" w:rsidP="00C35010">
            <w:pPr>
              <w:bidi w:val="0"/>
              <w:spacing w:after="0" w:line="240" w:lineRule="auto"/>
              <w:jc w:val="right"/>
              <w:rPr>
                <w:rFonts w:ascii="Times New Roman" w:hAnsi="Times New Roman"/>
                <w:sz w:val="24"/>
                <w:szCs w:val="24"/>
                <w:lang w:eastAsia="sk-SK"/>
              </w:rPr>
            </w:pPr>
            <w:r w:rsidRPr="00C35010">
              <w:rPr>
                <w:rFonts w:ascii="Times New Roman" w:hAnsi="Times New Roman"/>
                <w:b/>
                <w:bCs/>
                <w:color w:val="000000"/>
                <w:sz w:val="24"/>
                <w:szCs w:val="24"/>
                <w:lang w:eastAsia="sk-SK"/>
              </w:rPr>
              <w:t>1 000</w:t>
            </w:r>
          </w:p>
        </w:tc>
        <w:tc>
          <w:tcPr>
            <w:tcW w:w="710" w:type="pct"/>
            <w:tcBorders>
              <w:top w:val="single" w:sz="8" w:space="0" w:color="auto"/>
              <w:left w:val="nil"/>
              <w:bottom w:val="single" w:sz="8" w:space="0" w:color="auto"/>
              <w:right w:val="single" w:sz="4" w:space="0" w:color="auto"/>
            </w:tcBorders>
            <w:shd w:val="clear" w:color="000000" w:fill="969696"/>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1" w:type="pct"/>
            <w:tcBorders>
              <w:top w:val="nil"/>
              <w:left w:val="single" w:sz="4" w:space="0" w:color="auto"/>
              <w:bottom w:val="single" w:sz="8" w:space="0" w:color="auto"/>
              <w:right w:val="single" w:sz="8" w:space="0" w:color="auto"/>
            </w:tcBorders>
            <w:shd w:val="clear" w:color="000000" w:fill="969696"/>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8" w:type="pct"/>
            <w:tcBorders>
              <w:top w:val="nil"/>
              <w:left w:val="nil"/>
              <w:bottom w:val="single" w:sz="8" w:space="0" w:color="auto"/>
              <w:right w:val="single" w:sz="8" w:space="0" w:color="auto"/>
            </w:tcBorders>
            <w:shd w:val="clear" w:color="000000" w:fill="969696"/>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xml:space="preserve">Štátny rozpočet </w:t>
            </w:r>
          </w:p>
        </w:tc>
        <w:tc>
          <w:tcPr>
            <w:tcW w:w="710" w:type="pct"/>
            <w:tcBorders>
              <w:top w:val="nil"/>
              <w:left w:val="nil"/>
              <w:bottom w:val="single" w:sz="8" w:space="0" w:color="auto"/>
              <w:right w:val="single" w:sz="8" w:space="0" w:color="auto"/>
            </w:tcBorders>
            <w:noWrap/>
            <w:textDirection w:val="lrTb"/>
            <w:vAlign w:val="top"/>
            <w:hideMark/>
          </w:tcPr>
          <w:p w:rsidR="00C35010" w:rsidRPr="00C35010" w:rsidP="00C35010">
            <w:pPr>
              <w:bidi w:val="0"/>
              <w:spacing w:after="0" w:line="240" w:lineRule="auto"/>
              <w:jc w:val="right"/>
              <w:rPr>
                <w:rFonts w:ascii="Times New Roman" w:hAnsi="Times New Roman"/>
                <w:sz w:val="24"/>
                <w:szCs w:val="24"/>
                <w:lang w:eastAsia="sk-SK"/>
              </w:rPr>
            </w:pPr>
            <w:r w:rsidRPr="00C35010">
              <w:rPr>
                <w:rFonts w:ascii="Times New Roman" w:hAnsi="Times New Roman"/>
                <w:b/>
                <w:bCs/>
                <w:color w:val="000000"/>
                <w:sz w:val="24"/>
                <w:szCs w:val="24"/>
                <w:lang w:eastAsia="sk-SK"/>
              </w:rPr>
              <w:t>1 000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8"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xml:space="preserve"> - Ministerstvo financií SR</w:t>
            </w:r>
          </w:p>
        </w:tc>
        <w:tc>
          <w:tcPr>
            <w:tcW w:w="710" w:type="pct"/>
            <w:tcBorders>
              <w:top w:val="nil"/>
              <w:left w:val="nil"/>
              <w:bottom w:val="single" w:sz="8" w:space="0" w:color="auto"/>
              <w:right w:val="single" w:sz="8" w:space="0" w:color="auto"/>
            </w:tcBorders>
            <w:noWrap/>
            <w:textDirection w:val="lrTb"/>
            <w:vAlign w:val="top"/>
            <w:hideMark/>
          </w:tcPr>
          <w:p w:rsidR="00C35010" w:rsidRPr="00C35010" w:rsidP="00C35010">
            <w:pPr>
              <w:bidi w:val="0"/>
              <w:spacing w:after="0" w:line="240" w:lineRule="auto"/>
              <w:jc w:val="right"/>
              <w:rPr>
                <w:rFonts w:ascii="Times New Roman" w:hAnsi="Times New Roman"/>
                <w:sz w:val="24"/>
                <w:szCs w:val="24"/>
                <w:lang w:eastAsia="sk-SK"/>
              </w:rPr>
            </w:pPr>
            <w:r w:rsidRPr="00C35010">
              <w:rPr>
                <w:rFonts w:ascii="Times New Roman" w:hAnsi="Times New Roman"/>
                <w:b/>
                <w:bCs/>
                <w:color w:val="000000"/>
                <w:sz w:val="24"/>
                <w:szCs w:val="24"/>
                <w:lang w:eastAsia="sk-SK"/>
              </w:rPr>
              <w:t>1 000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8"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Obce</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8"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VÚC</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8"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Sociálna poisťovňa</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8"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r>
      <w:tr>
        <w:tblPrEx>
          <w:tblW w:w="5017" w:type="pct"/>
          <w:tblInd w:w="210" w:type="dxa"/>
          <w:tblCellMar>
            <w:left w:w="70" w:type="dxa"/>
            <w:right w:w="70" w:type="dxa"/>
          </w:tblCellMar>
          <w:tblLook w:val="04A0"/>
        </w:tblPrEx>
        <w:trPr>
          <w:trHeight w:val="345"/>
        </w:trPr>
        <w:tc>
          <w:tcPr>
            <w:tcW w:w="2151"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zdravotné poisťovne</w:t>
            </w:r>
          </w:p>
        </w:tc>
        <w:tc>
          <w:tcPr>
            <w:tcW w:w="710"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0" w:type="pct"/>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1" w:type="pct"/>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8"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r>
    </w:tbl>
    <w:p w:rsidR="00C35010" w:rsidRPr="00C35010" w:rsidP="00C35010">
      <w:pPr>
        <w:bidi w:val="0"/>
        <w:spacing w:after="0" w:line="240" w:lineRule="auto"/>
        <w:rPr>
          <w:rFonts w:ascii="Times New Roman" w:hAnsi="Times New Roman"/>
          <w:b/>
          <w:bCs/>
          <w:sz w:val="24"/>
          <w:szCs w:val="24"/>
          <w:lang w:eastAsia="sk-SK"/>
        </w:rPr>
      </w:pPr>
      <w:bookmarkStart w:id="0" w:name="OLE_LINK1"/>
      <w:bookmarkEnd w:id="0"/>
      <w:r w:rsidRPr="00C35010">
        <w:rPr>
          <w:rFonts w:ascii="Times New Roman" w:hAnsi="Times New Roman"/>
          <w:b/>
          <w:bCs/>
          <w:sz w:val="24"/>
          <w:szCs w:val="24"/>
          <w:lang w:eastAsia="sk-SK"/>
        </w:rPr>
        <w:t>2.2. Financovanie návrhu</w:t>
      </w:r>
    </w:p>
    <w:tbl>
      <w:tblPr>
        <w:tblStyle w:val="TableNormal"/>
        <w:tblW w:w="5054" w:type="pct"/>
        <w:tblInd w:w="-46" w:type="dxa"/>
        <w:tblCellMar>
          <w:left w:w="70" w:type="dxa"/>
          <w:right w:w="70" w:type="dxa"/>
        </w:tblCellMar>
        <w:tblLook w:val="04A0"/>
      </w:tblPr>
      <w:tblGrid>
        <w:gridCol w:w="33"/>
        <w:gridCol w:w="3953"/>
        <w:gridCol w:w="1326"/>
        <w:gridCol w:w="7"/>
        <w:gridCol w:w="1318"/>
        <w:gridCol w:w="15"/>
        <w:gridCol w:w="1311"/>
        <w:gridCol w:w="22"/>
        <w:gridCol w:w="1259"/>
        <w:gridCol w:w="41"/>
        <w:gridCol w:w="26"/>
      </w:tblGrid>
      <w:tr>
        <w:tblPrEx>
          <w:tblW w:w="5054" w:type="pct"/>
          <w:tblInd w:w="-46" w:type="dxa"/>
          <w:tblCellMar>
            <w:left w:w="70" w:type="dxa"/>
            <w:right w:w="70" w:type="dxa"/>
          </w:tblCellMar>
          <w:tblLook w:val="04A0"/>
        </w:tblPrEx>
        <w:trPr>
          <w:gridBefore w:val="1"/>
          <w:gridAfter w:val="2"/>
          <w:wBefore w:w="33" w:type="dxa"/>
          <w:wAfter w:w="36" w:type="dxa"/>
          <w:trHeight w:val="345"/>
        </w:trPr>
        <w:tc>
          <w:tcPr>
            <w:tcW w:w="4947" w:type="pct"/>
            <w:gridSpan w:val="8"/>
            <w:tcBorders>
              <w:top w:val="nil"/>
              <w:left w:val="nil"/>
              <w:bottom w:val="nil"/>
              <w:right w:val="nil"/>
            </w:tcBorders>
            <w:noWrap/>
            <w:textDirection w:val="lrTb"/>
            <w:vAlign w:val="bottom"/>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Tabuľka č. 2</w:t>
            </w:r>
          </w:p>
        </w:tc>
      </w:tr>
      <w:tr>
        <w:tblPrEx>
          <w:tblW w:w="5054" w:type="pct"/>
          <w:tblInd w:w="-46" w:type="dxa"/>
          <w:tblCellMar>
            <w:left w:w="70" w:type="dxa"/>
            <w:right w:w="70" w:type="dxa"/>
          </w:tblCellMar>
          <w:tblLook w:val="04A0"/>
        </w:tblPrEx>
        <w:trPr>
          <w:gridBefore w:val="1"/>
          <w:gridAfter w:val="1"/>
          <w:wBefore w:w="33" w:type="dxa"/>
          <w:wAfter w:w="15" w:type="dxa"/>
          <w:trHeight w:val="345"/>
        </w:trPr>
        <w:tc>
          <w:tcPr>
            <w:tcW w:w="2123" w:type="pct"/>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r w:rsidRPr="00C35010">
              <w:rPr>
                <w:rFonts w:ascii="Times New Roman" w:hAnsi="Times New Roman"/>
                <w:b/>
                <w:bCs/>
                <w:color w:val="FFFFFF"/>
                <w:sz w:val="24"/>
                <w:szCs w:val="24"/>
                <w:u w:val="single"/>
                <w:lang w:eastAsia="sk-SK"/>
              </w:rPr>
              <w:t>Financovanie (v tis. eur)</w:t>
            </w:r>
          </w:p>
        </w:tc>
        <w:tc>
          <w:tcPr>
            <w:tcW w:w="2846" w:type="pct"/>
            <w:gridSpan w:val="8"/>
            <w:tcBorders>
              <w:top w:val="single" w:sz="8" w:space="0" w:color="auto"/>
              <w:left w:val="single" w:sz="8" w:space="0" w:color="auto"/>
              <w:bottom w:val="single" w:sz="8" w:space="0" w:color="auto"/>
              <w:right w:val="single" w:sz="8" w:space="0" w:color="000000"/>
            </w:tcBorders>
            <w:shd w:val="clear" w:color="000000" w:fill="000000"/>
            <w:textDirection w:val="lrTb"/>
            <w:vAlign w:val="top"/>
          </w:tcPr>
          <w:p w:rsidR="00C35010" w:rsidRPr="00C35010" w:rsidP="00C35010">
            <w:pPr>
              <w:bidi w:val="0"/>
              <w:spacing w:after="0" w:line="240" w:lineRule="auto"/>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Vplyv na rozpočet verejnej správy (ESA2010)</w:t>
            </w:r>
          </w:p>
        </w:tc>
      </w:tr>
      <w:tr>
        <w:tblPrEx>
          <w:tblW w:w="5054" w:type="pct"/>
          <w:tblInd w:w="-46" w:type="dxa"/>
          <w:tblCellMar>
            <w:left w:w="70" w:type="dxa"/>
            <w:right w:w="70" w:type="dxa"/>
          </w:tblCellMar>
          <w:tblLook w:val="04A0"/>
        </w:tblPrEx>
        <w:trPr>
          <w:gridBefore w:val="1"/>
          <w:gridAfter w:val="1"/>
          <w:wBefore w:w="33" w:type="dxa"/>
          <w:wAfter w:w="15" w:type="dxa"/>
          <w:trHeight w:val="345"/>
        </w:trPr>
        <w:tc>
          <w:tcPr>
            <w:tcW w:w="2123" w:type="pct"/>
            <w:vMerge/>
            <w:tcBorders>
              <w:top w:val="single" w:sz="8" w:space="0" w:color="auto"/>
              <w:left w:val="single" w:sz="8" w:space="0" w:color="auto"/>
              <w:bottom w:val="single" w:sz="8" w:space="0" w:color="000000"/>
              <w:right w:val="single" w:sz="8" w:space="0" w:color="auto"/>
            </w:tcBorders>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p>
        </w:tc>
        <w:tc>
          <w:tcPr>
            <w:tcW w:w="712" w:type="pct"/>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2015</w:t>
            </w:r>
          </w:p>
        </w:tc>
        <w:tc>
          <w:tcPr>
            <w:tcW w:w="712" w:type="pct"/>
            <w:gridSpan w:val="2"/>
            <w:tcBorders>
              <w:top w:val="nil"/>
              <w:left w:val="nil"/>
              <w:bottom w:val="single" w:sz="8" w:space="0" w:color="auto"/>
              <w:right w:val="single" w:sz="4" w:space="0" w:color="auto"/>
            </w:tcBorders>
            <w:shd w:val="clear" w:color="000000" w:fill="000000"/>
            <w:textDirection w:val="lrTb"/>
            <w:vAlign w:val="center"/>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2016</w:t>
            </w:r>
          </w:p>
        </w:tc>
        <w:tc>
          <w:tcPr>
            <w:tcW w:w="712" w:type="pct"/>
            <w:gridSpan w:val="2"/>
            <w:tcBorders>
              <w:top w:val="nil"/>
              <w:left w:val="single" w:sz="4" w:space="0" w:color="auto"/>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2017</w:t>
            </w:r>
          </w:p>
        </w:tc>
        <w:tc>
          <w:tcPr>
            <w:tcW w:w="710" w:type="pct"/>
            <w:gridSpan w:val="3"/>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2018</w:t>
            </w:r>
          </w:p>
        </w:tc>
      </w:tr>
      <w:tr>
        <w:tblPrEx>
          <w:tblW w:w="5054" w:type="pct"/>
          <w:tblInd w:w="-46" w:type="dxa"/>
          <w:tblCellMar>
            <w:left w:w="70" w:type="dxa"/>
            <w:right w:w="70" w:type="dxa"/>
          </w:tblCellMar>
          <w:tblLook w:val="04A0"/>
        </w:tblPrEx>
        <w:trPr>
          <w:gridBefore w:val="1"/>
          <w:gridAfter w:val="1"/>
          <w:wBefore w:w="33" w:type="dxa"/>
          <w:wAfter w:w="15" w:type="dxa"/>
          <w:trHeight w:val="960"/>
        </w:trPr>
        <w:tc>
          <w:tcPr>
            <w:tcW w:w="2123" w:type="pct"/>
            <w:tcBorders>
              <w:top w:val="nil"/>
              <w:left w:val="single" w:sz="8" w:space="0" w:color="auto"/>
              <w:bottom w:val="single" w:sz="8" w:space="0" w:color="auto"/>
              <w:right w:val="single" w:sz="8" w:space="0" w:color="auto"/>
            </w:tcBorders>
            <w:textDirection w:val="lrTb"/>
            <w:vAlign w:val="center"/>
            <w:hideMark/>
          </w:tcPr>
          <w:p w:rsidR="00C35010" w:rsidRPr="00C35010" w:rsidP="00C35010">
            <w:pPr>
              <w:bidi w:val="0"/>
              <w:spacing w:after="0" w:line="240" w:lineRule="auto"/>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Celkový vplyv na rozpočet verejnej správy (- príjmy, + výdavky resp. zníženie príjmov)</w:t>
            </w:r>
          </w:p>
        </w:tc>
        <w:tc>
          <w:tcPr>
            <w:tcW w:w="712"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rPr>
            </w:pPr>
            <w:r w:rsidRPr="00C35010">
              <w:rPr>
                <w:rFonts w:ascii="Times New Roman" w:hAnsi="Times New Roman"/>
                <w:b/>
                <w:bCs/>
                <w:color w:val="000000"/>
                <w:sz w:val="24"/>
                <w:szCs w:val="24"/>
                <w:lang w:eastAsia="sk-SK"/>
              </w:rPr>
              <w:t>-1 000</w:t>
            </w:r>
          </w:p>
        </w:tc>
        <w:tc>
          <w:tcPr>
            <w:tcW w:w="712"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2" w:type="pct"/>
            <w:gridSpan w:val="2"/>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0" w:type="pct"/>
            <w:gridSpan w:val="3"/>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r>
      <w:tr>
        <w:tblPrEx>
          <w:tblW w:w="5054" w:type="pct"/>
          <w:tblInd w:w="-46" w:type="dxa"/>
          <w:tblCellMar>
            <w:left w:w="70" w:type="dxa"/>
            <w:right w:w="70" w:type="dxa"/>
          </w:tblCellMar>
          <w:tblLook w:val="04A0"/>
        </w:tblPrEx>
        <w:trPr>
          <w:gridBefore w:val="1"/>
          <w:gridAfter w:val="1"/>
          <w:wBefore w:w="33" w:type="dxa"/>
          <w:wAfter w:w="15" w:type="dxa"/>
          <w:trHeight w:val="345"/>
        </w:trPr>
        <w:tc>
          <w:tcPr>
            <w:tcW w:w="2123"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 toho vplyv na ŠR</w:t>
            </w:r>
          </w:p>
        </w:tc>
        <w:tc>
          <w:tcPr>
            <w:tcW w:w="712"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-1 000</w:t>
            </w:r>
          </w:p>
        </w:tc>
        <w:tc>
          <w:tcPr>
            <w:tcW w:w="712"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2" w:type="pct"/>
            <w:gridSpan w:val="2"/>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0" w:type="pct"/>
            <w:gridSpan w:val="3"/>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46" w:type="dxa"/>
          <w:tblCellMar>
            <w:left w:w="70" w:type="dxa"/>
            <w:right w:w="70" w:type="dxa"/>
          </w:tblCellMar>
          <w:tblLook w:val="04A0"/>
        </w:tblPrEx>
        <w:trPr>
          <w:gridBefore w:val="1"/>
          <w:gridAfter w:val="1"/>
          <w:wBefore w:w="33" w:type="dxa"/>
          <w:wAfter w:w="15" w:type="dxa"/>
          <w:trHeight w:val="345"/>
        </w:trPr>
        <w:tc>
          <w:tcPr>
            <w:tcW w:w="2123"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xml:space="preserve"> - Všeobecná pokladničná správa</w:t>
            </w:r>
          </w:p>
        </w:tc>
        <w:tc>
          <w:tcPr>
            <w:tcW w:w="712"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2"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2" w:type="pct"/>
            <w:gridSpan w:val="2"/>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0" w:type="pct"/>
            <w:gridSpan w:val="3"/>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46" w:type="dxa"/>
          <w:tblCellMar>
            <w:left w:w="70" w:type="dxa"/>
            <w:right w:w="70" w:type="dxa"/>
          </w:tblCellMar>
          <w:tblLook w:val="04A0"/>
        </w:tblPrEx>
        <w:trPr>
          <w:gridBefore w:val="1"/>
          <w:gridAfter w:val="1"/>
          <w:wBefore w:w="33" w:type="dxa"/>
          <w:wAfter w:w="15" w:type="dxa"/>
          <w:trHeight w:val="345"/>
        </w:trPr>
        <w:tc>
          <w:tcPr>
            <w:tcW w:w="2123" w:type="pct"/>
            <w:tcBorders>
              <w:top w:val="nil"/>
              <w:left w:val="single" w:sz="8"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xml:space="preserve"> - Ministerstvo financií SR</w:t>
            </w:r>
          </w:p>
        </w:tc>
        <w:tc>
          <w:tcPr>
            <w:tcW w:w="712"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-1 000</w:t>
            </w:r>
          </w:p>
        </w:tc>
        <w:tc>
          <w:tcPr>
            <w:tcW w:w="712"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2" w:type="pct"/>
            <w:gridSpan w:val="2"/>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0" w:type="pct"/>
            <w:gridSpan w:val="3"/>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46" w:type="dxa"/>
          <w:tblCellMar>
            <w:left w:w="70" w:type="dxa"/>
            <w:right w:w="70" w:type="dxa"/>
          </w:tblCellMar>
          <w:tblLook w:val="04A0"/>
        </w:tblPrEx>
        <w:trPr>
          <w:gridBefore w:val="1"/>
          <w:gridAfter w:val="1"/>
          <w:wBefore w:w="33" w:type="dxa"/>
          <w:wAfter w:w="15" w:type="dxa"/>
          <w:trHeight w:val="345"/>
        </w:trPr>
        <w:tc>
          <w:tcPr>
            <w:tcW w:w="2123"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 toho vplyv na obce</w:t>
            </w:r>
          </w:p>
        </w:tc>
        <w:tc>
          <w:tcPr>
            <w:tcW w:w="712"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w:t>
            </w:r>
          </w:p>
        </w:tc>
        <w:tc>
          <w:tcPr>
            <w:tcW w:w="712"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2" w:type="pct"/>
            <w:gridSpan w:val="2"/>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0" w:type="pct"/>
            <w:gridSpan w:val="3"/>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46" w:type="dxa"/>
          <w:tblCellMar>
            <w:left w:w="70" w:type="dxa"/>
            <w:right w:w="70" w:type="dxa"/>
          </w:tblCellMar>
          <w:tblLook w:val="04A0"/>
        </w:tblPrEx>
        <w:trPr>
          <w:gridBefore w:val="1"/>
          <w:gridAfter w:val="1"/>
          <w:wBefore w:w="33" w:type="dxa"/>
          <w:wAfter w:w="15" w:type="dxa"/>
          <w:trHeight w:val="345"/>
        </w:trPr>
        <w:tc>
          <w:tcPr>
            <w:tcW w:w="2123"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 toho vplyv na VÚC</w:t>
            </w:r>
          </w:p>
        </w:tc>
        <w:tc>
          <w:tcPr>
            <w:tcW w:w="712"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w:t>
            </w:r>
          </w:p>
        </w:tc>
        <w:tc>
          <w:tcPr>
            <w:tcW w:w="712"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2" w:type="pct"/>
            <w:gridSpan w:val="2"/>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0" w:type="pct"/>
            <w:gridSpan w:val="3"/>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46" w:type="dxa"/>
          <w:tblCellMar>
            <w:left w:w="70" w:type="dxa"/>
            <w:right w:w="70" w:type="dxa"/>
          </w:tblCellMar>
          <w:tblLook w:val="04A0"/>
        </w:tblPrEx>
        <w:trPr>
          <w:gridBefore w:val="1"/>
          <w:gridAfter w:val="1"/>
          <w:wBefore w:w="33" w:type="dxa"/>
          <w:wAfter w:w="15" w:type="dxa"/>
          <w:trHeight w:val="345"/>
        </w:trPr>
        <w:tc>
          <w:tcPr>
            <w:tcW w:w="2123"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 toho vplyv na Sociálnu poisťovňu</w:t>
            </w:r>
          </w:p>
        </w:tc>
        <w:tc>
          <w:tcPr>
            <w:tcW w:w="712"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w:t>
            </w:r>
          </w:p>
        </w:tc>
        <w:tc>
          <w:tcPr>
            <w:tcW w:w="712"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2" w:type="pct"/>
            <w:gridSpan w:val="2"/>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0" w:type="pct"/>
            <w:gridSpan w:val="3"/>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46" w:type="dxa"/>
          <w:tblCellMar>
            <w:left w:w="70" w:type="dxa"/>
            <w:right w:w="70" w:type="dxa"/>
          </w:tblCellMar>
          <w:tblLook w:val="04A0"/>
        </w:tblPrEx>
        <w:trPr>
          <w:gridBefore w:val="1"/>
          <w:gridAfter w:val="1"/>
          <w:wBefore w:w="33" w:type="dxa"/>
          <w:wAfter w:w="15" w:type="dxa"/>
          <w:trHeight w:val="345"/>
        </w:trPr>
        <w:tc>
          <w:tcPr>
            <w:tcW w:w="2123"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 toho vplyv na zdravotné poisťovne</w:t>
            </w:r>
          </w:p>
        </w:tc>
        <w:tc>
          <w:tcPr>
            <w:tcW w:w="712"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w:t>
            </w:r>
          </w:p>
        </w:tc>
        <w:tc>
          <w:tcPr>
            <w:tcW w:w="712"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2" w:type="pct"/>
            <w:gridSpan w:val="2"/>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0" w:type="pct"/>
            <w:gridSpan w:val="3"/>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46" w:type="dxa"/>
          <w:tblCellMar>
            <w:left w:w="70" w:type="dxa"/>
            <w:right w:w="70" w:type="dxa"/>
          </w:tblCellMar>
          <w:tblLook w:val="04A0"/>
        </w:tblPrEx>
        <w:trPr>
          <w:gridBefore w:val="1"/>
          <w:gridAfter w:val="1"/>
          <w:wBefore w:w="33" w:type="dxa"/>
          <w:wAfter w:w="15" w:type="dxa"/>
          <w:trHeight w:val="345"/>
        </w:trPr>
        <w:tc>
          <w:tcPr>
            <w:tcW w:w="2123"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financovanie zabezpečené v rozpočte</w:t>
            </w:r>
          </w:p>
        </w:tc>
        <w:tc>
          <w:tcPr>
            <w:tcW w:w="712"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w:t>
            </w:r>
          </w:p>
        </w:tc>
        <w:tc>
          <w:tcPr>
            <w:tcW w:w="712"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2" w:type="pct"/>
            <w:gridSpan w:val="2"/>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0" w:type="pct"/>
            <w:gridSpan w:val="3"/>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46" w:type="dxa"/>
          <w:tblCellMar>
            <w:left w:w="70" w:type="dxa"/>
            <w:right w:w="70" w:type="dxa"/>
          </w:tblCellMar>
          <w:tblLook w:val="04A0"/>
        </w:tblPrEx>
        <w:trPr>
          <w:gridBefore w:val="1"/>
          <w:gridAfter w:val="1"/>
          <w:wBefore w:w="33" w:type="dxa"/>
          <w:wAfter w:w="15" w:type="dxa"/>
          <w:trHeight w:val="345"/>
        </w:trPr>
        <w:tc>
          <w:tcPr>
            <w:tcW w:w="2123"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ostatné zdroje financovania</w:t>
            </w:r>
          </w:p>
        </w:tc>
        <w:tc>
          <w:tcPr>
            <w:tcW w:w="712" w:type="pct"/>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w:t>
            </w:r>
          </w:p>
        </w:tc>
        <w:tc>
          <w:tcPr>
            <w:tcW w:w="712"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2" w:type="pct"/>
            <w:gridSpan w:val="2"/>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0" w:type="pct"/>
            <w:gridSpan w:val="3"/>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46" w:type="dxa"/>
          <w:tblCellMar>
            <w:left w:w="70" w:type="dxa"/>
            <w:right w:w="70" w:type="dxa"/>
          </w:tblCellMar>
          <w:tblLook w:val="04A0"/>
        </w:tblPrEx>
        <w:trPr>
          <w:gridBefore w:val="1"/>
          <w:gridAfter w:val="1"/>
          <w:wBefore w:w="33" w:type="dxa"/>
          <w:wAfter w:w="15" w:type="dxa"/>
          <w:trHeight w:val="345"/>
        </w:trPr>
        <w:tc>
          <w:tcPr>
            <w:tcW w:w="2123" w:type="pct"/>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Rozpočtovo nekrytý vplyv / úspora *</w:t>
            </w:r>
          </w:p>
        </w:tc>
        <w:tc>
          <w:tcPr>
            <w:tcW w:w="712" w:type="pct"/>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1 000</w:t>
            </w:r>
          </w:p>
        </w:tc>
        <w:tc>
          <w:tcPr>
            <w:tcW w:w="712"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2" w:type="pct"/>
            <w:gridSpan w:val="2"/>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0" w:type="pct"/>
            <w:gridSpan w:val="3"/>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r>
      <w:tr>
        <w:tblPrEx>
          <w:tblW w:w="5054" w:type="pct"/>
          <w:tblInd w:w="-46" w:type="dxa"/>
          <w:tblCellMar>
            <w:left w:w="70" w:type="dxa"/>
            <w:right w:w="70" w:type="dxa"/>
          </w:tblCellMar>
          <w:tblLook w:val="04A0"/>
        </w:tblPrEx>
        <w:trPr>
          <w:gridBefore w:val="1"/>
          <w:gridAfter w:val="1"/>
          <w:wBefore w:w="33" w:type="dxa"/>
          <w:wAfter w:w="15" w:type="dxa"/>
          <w:trHeight w:val="330"/>
        </w:trPr>
        <w:tc>
          <w:tcPr>
            <w:tcW w:w="2123" w:type="pct"/>
            <w:tcBorders>
              <w:top w:val="nil"/>
              <w:left w:val="nil"/>
              <w:bottom w:val="nil"/>
              <w:right w:val="nil"/>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úspora má znamienko (-)</w:t>
            </w:r>
          </w:p>
          <w:p w:rsidR="00C35010" w:rsidRPr="00C35010" w:rsidP="00C35010">
            <w:pPr>
              <w:bidi w:val="0"/>
              <w:spacing w:after="0" w:line="240" w:lineRule="auto"/>
              <w:rPr>
                <w:rFonts w:ascii="Times New Roman" w:hAnsi="Times New Roman"/>
                <w:color w:val="000000"/>
                <w:sz w:val="24"/>
                <w:szCs w:val="24"/>
                <w:lang w:eastAsia="sk-SK"/>
              </w:rPr>
            </w:pPr>
          </w:p>
          <w:p w:rsidR="00C35010" w:rsidRPr="00C35010" w:rsidP="00C35010">
            <w:pPr>
              <w:bidi w:val="0"/>
              <w:spacing w:after="0" w:line="240" w:lineRule="auto"/>
              <w:rPr>
                <w:rFonts w:ascii="Times New Roman" w:hAnsi="Times New Roman"/>
                <w:color w:val="000000"/>
                <w:sz w:val="24"/>
                <w:szCs w:val="24"/>
                <w:lang w:eastAsia="sk-SK"/>
              </w:rPr>
            </w:pPr>
          </w:p>
        </w:tc>
        <w:tc>
          <w:tcPr>
            <w:tcW w:w="712" w:type="pct"/>
            <w:tcBorders>
              <w:top w:val="nil"/>
              <w:left w:val="nil"/>
              <w:bottom w:val="nil"/>
              <w:right w:val="nil"/>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p>
        </w:tc>
        <w:tc>
          <w:tcPr>
            <w:tcW w:w="712" w:type="pct"/>
            <w:gridSpan w:val="2"/>
            <w:tcBorders>
              <w:top w:val="nil"/>
              <w:left w:val="nil"/>
              <w:bottom w:val="nil"/>
              <w:right w:val="nil"/>
            </w:tcBorders>
            <w:textDirection w:val="lrTb"/>
            <w:vAlign w:val="top"/>
          </w:tcPr>
          <w:p w:rsidR="00C35010" w:rsidRPr="00C35010" w:rsidP="00C35010">
            <w:pPr>
              <w:bidi w:val="0"/>
              <w:spacing w:after="0" w:line="240" w:lineRule="auto"/>
              <w:rPr>
                <w:rFonts w:ascii="Times New Roman" w:hAnsi="Times New Roman"/>
                <w:color w:val="000000"/>
                <w:sz w:val="24"/>
                <w:szCs w:val="24"/>
                <w:lang w:eastAsia="sk-SK"/>
              </w:rPr>
            </w:pPr>
          </w:p>
        </w:tc>
        <w:tc>
          <w:tcPr>
            <w:tcW w:w="712" w:type="pct"/>
            <w:gridSpan w:val="2"/>
            <w:tcBorders>
              <w:top w:val="nil"/>
              <w:left w:val="nil"/>
              <w:bottom w:val="nil"/>
              <w:right w:val="nil"/>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p>
        </w:tc>
        <w:tc>
          <w:tcPr>
            <w:tcW w:w="710" w:type="pct"/>
            <w:gridSpan w:val="3"/>
            <w:tcBorders>
              <w:top w:val="nil"/>
              <w:left w:val="nil"/>
              <w:bottom w:val="nil"/>
              <w:right w:val="nil"/>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p>
        </w:tc>
      </w:tr>
      <w:tr>
        <w:tblPrEx>
          <w:tblW w:w="5054" w:type="pct"/>
          <w:tblInd w:w="-30" w:type="dxa"/>
          <w:tblCellMar>
            <w:left w:w="70" w:type="dxa"/>
            <w:right w:w="70" w:type="dxa"/>
          </w:tblCellMar>
          <w:tblLook w:val="04A0"/>
        </w:tblPrEx>
        <w:trPr>
          <w:trHeight w:val="345"/>
        </w:trPr>
        <w:tc>
          <w:tcPr>
            <w:tcW w:w="2139" w:type="pct"/>
            <w:gridSpan w:val="2"/>
            <w:vMerge w:val="restart"/>
            <w:tcBorders>
              <w:top w:val="single" w:sz="8" w:space="0" w:color="auto"/>
              <w:left w:val="single" w:sz="8" w:space="0" w:color="auto"/>
              <w:bottom w:val="single" w:sz="8" w:space="0" w:color="000000"/>
              <w:right w:val="single" w:sz="8" w:space="0" w:color="auto"/>
            </w:tcBorders>
            <w:shd w:val="clear" w:color="000000" w:fill="000000"/>
            <w:noWrap/>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r w:rsidRPr="00C35010">
              <w:rPr>
                <w:rFonts w:ascii="Times New Roman" w:hAnsi="Times New Roman"/>
                <w:b/>
                <w:bCs/>
                <w:color w:val="FFFFFF"/>
                <w:sz w:val="24"/>
                <w:szCs w:val="24"/>
                <w:u w:val="single"/>
                <w:lang w:eastAsia="sk-SK"/>
              </w:rPr>
              <w:t>Financovanie (v tis. eur)</w:t>
            </w:r>
          </w:p>
        </w:tc>
        <w:tc>
          <w:tcPr>
            <w:tcW w:w="2861" w:type="pct"/>
            <w:gridSpan w:val="9"/>
            <w:tcBorders>
              <w:top w:val="single" w:sz="8" w:space="0" w:color="auto"/>
              <w:left w:val="single" w:sz="8" w:space="0" w:color="auto"/>
              <w:bottom w:val="single" w:sz="8" w:space="0" w:color="auto"/>
              <w:right w:val="single" w:sz="8" w:space="0" w:color="000000"/>
            </w:tcBorders>
            <w:shd w:val="clear" w:color="000000" w:fill="000000"/>
            <w:textDirection w:val="lrTb"/>
            <w:vAlign w:val="top"/>
          </w:tcPr>
          <w:p w:rsidR="00C35010" w:rsidRPr="00C35010" w:rsidP="00C35010">
            <w:pPr>
              <w:bidi w:val="0"/>
              <w:spacing w:after="0" w:line="240" w:lineRule="auto"/>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Vplyv na rozpočet verejnej správy (cash)</w:t>
            </w:r>
          </w:p>
        </w:tc>
      </w:tr>
      <w:tr>
        <w:tblPrEx>
          <w:tblW w:w="5054" w:type="pct"/>
          <w:tblInd w:w="-30" w:type="dxa"/>
          <w:tblCellMar>
            <w:left w:w="70" w:type="dxa"/>
            <w:right w:w="70" w:type="dxa"/>
          </w:tblCellMar>
          <w:tblLook w:val="04A0"/>
        </w:tblPrEx>
        <w:trPr>
          <w:trHeight w:val="345"/>
        </w:trPr>
        <w:tc>
          <w:tcPr>
            <w:tcW w:w="2139" w:type="pct"/>
            <w:gridSpan w:val="2"/>
            <w:vMerge/>
            <w:tcBorders>
              <w:top w:val="single" w:sz="8" w:space="0" w:color="auto"/>
              <w:left w:val="single" w:sz="8" w:space="0" w:color="auto"/>
              <w:bottom w:val="single" w:sz="8" w:space="0" w:color="000000"/>
              <w:right w:val="single" w:sz="8" w:space="0" w:color="auto"/>
            </w:tcBorders>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p>
        </w:tc>
        <w:tc>
          <w:tcPr>
            <w:tcW w:w="716" w:type="pct"/>
            <w:gridSpan w:val="2"/>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2015</w:t>
            </w:r>
          </w:p>
        </w:tc>
        <w:tc>
          <w:tcPr>
            <w:tcW w:w="716" w:type="pct"/>
            <w:gridSpan w:val="2"/>
            <w:tcBorders>
              <w:top w:val="nil"/>
              <w:left w:val="nil"/>
              <w:bottom w:val="single" w:sz="8" w:space="0" w:color="auto"/>
              <w:right w:val="single" w:sz="4" w:space="0" w:color="auto"/>
            </w:tcBorders>
            <w:shd w:val="clear" w:color="000000" w:fill="000000"/>
            <w:textDirection w:val="lrTb"/>
            <w:vAlign w:val="center"/>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2016</w:t>
            </w:r>
          </w:p>
        </w:tc>
        <w:tc>
          <w:tcPr>
            <w:tcW w:w="716" w:type="pct"/>
            <w:gridSpan w:val="2"/>
            <w:tcBorders>
              <w:top w:val="nil"/>
              <w:left w:val="single" w:sz="4" w:space="0" w:color="auto"/>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2017</w:t>
            </w:r>
          </w:p>
        </w:tc>
        <w:tc>
          <w:tcPr>
            <w:tcW w:w="713" w:type="pct"/>
            <w:gridSpan w:val="3"/>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2018</w:t>
            </w:r>
          </w:p>
        </w:tc>
      </w:tr>
      <w:tr>
        <w:tblPrEx>
          <w:tblW w:w="5054" w:type="pct"/>
          <w:tblInd w:w="-30" w:type="dxa"/>
          <w:tblCellMar>
            <w:left w:w="70" w:type="dxa"/>
            <w:right w:w="70" w:type="dxa"/>
          </w:tblCellMar>
          <w:tblLook w:val="04A0"/>
        </w:tblPrEx>
        <w:trPr>
          <w:trHeight w:val="960"/>
        </w:trPr>
        <w:tc>
          <w:tcPr>
            <w:tcW w:w="2139" w:type="pct"/>
            <w:gridSpan w:val="2"/>
            <w:tcBorders>
              <w:top w:val="nil"/>
              <w:left w:val="single" w:sz="8" w:space="0" w:color="auto"/>
              <w:bottom w:val="single" w:sz="8" w:space="0" w:color="auto"/>
              <w:right w:val="single" w:sz="8" w:space="0" w:color="auto"/>
            </w:tcBorders>
            <w:textDirection w:val="lrTb"/>
            <w:vAlign w:val="center"/>
            <w:hideMark/>
          </w:tcPr>
          <w:p w:rsidR="00C35010" w:rsidRPr="00C35010" w:rsidP="00C35010">
            <w:pPr>
              <w:bidi w:val="0"/>
              <w:spacing w:after="0" w:line="240" w:lineRule="auto"/>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Celkový vplyv na rozpočet verejnej správy (- príjmy, + výdavky resp. zníženie príjmov)</w:t>
            </w:r>
          </w:p>
        </w:tc>
        <w:tc>
          <w:tcPr>
            <w:tcW w:w="716" w:type="pct"/>
            <w:gridSpan w:val="2"/>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rPr>
            </w:pPr>
            <w:r w:rsidRPr="00C35010">
              <w:rPr>
                <w:rFonts w:ascii="Times New Roman" w:hAnsi="Times New Roman"/>
                <w:b/>
                <w:bCs/>
                <w:color w:val="000000"/>
                <w:sz w:val="24"/>
                <w:szCs w:val="24"/>
                <w:lang w:eastAsia="sk-SK"/>
              </w:rPr>
              <w:t>-1 000</w:t>
            </w:r>
          </w:p>
        </w:tc>
        <w:tc>
          <w:tcPr>
            <w:tcW w:w="716"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6" w:type="pct"/>
            <w:gridSpan w:val="2"/>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3" w:type="pct"/>
            <w:gridSpan w:val="3"/>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r>
      <w:tr>
        <w:tblPrEx>
          <w:tblW w:w="5054" w:type="pct"/>
          <w:tblInd w:w="-30" w:type="dxa"/>
          <w:tblCellMar>
            <w:left w:w="70" w:type="dxa"/>
            <w:right w:w="70" w:type="dxa"/>
          </w:tblCellMar>
          <w:tblLook w:val="04A0"/>
        </w:tblPrEx>
        <w:trPr>
          <w:trHeight w:val="345"/>
        </w:trPr>
        <w:tc>
          <w:tcPr>
            <w:tcW w:w="2139" w:type="pct"/>
            <w:gridSpan w:val="2"/>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 toho vplyv na ŠR</w:t>
            </w:r>
          </w:p>
        </w:tc>
        <w:tc>
          <w:tcPr>
            <w:tcW w:w="716" w:type="pct"/>
            <w:gridSpan w:val="2"/>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-1 000</w:t>
            </w:r>
          </w:p>
        </w:tc>
        <w:tc>
          <w:tcPr>
            <w:tcW w:w="716"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6" w:type="pct"/>
            <w:gridSpan w:val="2"/>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3" w:type="pct"/>
            <w:gridSpan w:val="3"/>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30" w:type="dxa"/>
          <w:tblCellMar>
            <w:left w:w="70" w:type="dxa"/>
            <w:right w:w="70" w:type="dxa"/>
          </w:tblCellMar>
          <w:tblLook w:val="04A0"/>
        </w:tblPrEx>
        <w:trPr>
          <w:trHeight w:val="345"/>
        </w:trPr>
        <w:tc>
          <w:tcPr>
            <w:tcW w:w="2139" w:type="pct"/>
            <w:gridSpan w:val="2"/>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xml:space="preserve"> - Všeobecná pokladničná správa</w:t>
            </w:r>
          </w:p>
        </w:tc>
        <w:tc>
          <w:tcPr>
            <w:tcW w:w="716" w:type="pct"/>
            <w:gridSpan w:val="2"/>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716"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6" w:type="pct"/>
            <w:gridSpan w:val="2"/>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3" w:type="pct"/>
            <w:gridSpan w:val="3"/>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30" w:type="dxa"/>
          <w:tblCellMar>
            <w:left w:w="70" w:type="dxa"/>
            <w:right w:w="70" w:type="dxa"/>
          </w:tblCellMar>
          <w:tblLook w:val="04A0"/>
        </w:tblPrEx>
        <w:trPr>
          <w:trHeight w:val="345"/>
        </w:trPr>
        <w:tc>
          <w:tcPr>
            <w:tcW w:w="2139" w:type="pct"/>
            <w:gridSpan w:val="2"/>
            <w:tcBorders>
              <w:top w:val="nil"/>
              <w:left w:val="single" w:sz="8"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xml:space="preserve"> - Ministerstvo financií SR</w:t>
            </w:r>
          </w:p>
        </w:tc>
        <w:tc>
          <w:tcPr>
            <w:tcW w:w="716" w:type="pct"/>
            <w:gridSpan w:val="2"/>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-1 000</w:t>
            </w:r>
          </w:p>
        </w:tc>
        <w:tc>
          <w:tcPr>
            <w:tcW w:w="716"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6" w:type="pct"/>
            <w:gridSpan w:val="2"/>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3" w:type="pct"/>
            <w:gridSpan w:val="3"/>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30" w:type="dxa"/>
          <w:tblCellMar>
            <w:left w:w="70" w:type="dxa"/>
            <w:right w:w="70" w:type="dxa"/>
          </w:tblCellMar>
          <w:tblLook w:val="04A0"/>
        </w:tblPrEx>
        <w:trPr>
          <w:trHeight w:val="345"/>
        </w:trPr>
        <w:tc>
          <w:tcPr>
            <w:tcW w:w="2139" w:type="pct"/>
            <w:gridSpan w:val="2"/>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 toho vplyv na obce</w:t>
            </w:r>
          </w:p>
        </w:tc>
        <w:tc>
          <w:tcPr>
            <w:tcW w:w="716" w:type="pct"/>
            <w:gridSpan w:val="2"/>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w:t>
            </w:r>
          </w:p>
        </w:tc>
        <w:tc>
          <w:tcPr>
            <w:tcW w:w="716"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6" w:type="pct"/>
            <w:gridSpan w:val="2"/>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3" w:type="pct"/>
            <w:gridSpan w:val="3"/>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30" w:type="dxa"/>
          <w:tblCellMar>
            <w:left w:w="70" w:type="dxa"/>
            <w:right w:w="70" w:type="dxa"/>
          </w:tblCellMar>
          <w:tblLook w:val="04A0"/>
        </w:tblPrEx>
        <w:trPr>
          <w:trHeight w:val="345"/>
        </w:trPr>
        <w:tc>
          <w:tcPr>
            <w:tcW w:w="2139" w:type="pct"/>
            <w:gridSpan w:val="2"/>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 toho vplyv na VÚC</w:t>
            </w:r>
          </w:p>
        </w:tc>
        <w:tc>
          <w:tcPr>
            <w:tcW w:w="716" w:type="pct"/>
            <w:gridSpan w:val="2"/>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w:t>
            </w:r>
          </w:p>
        </w:tc>
        <w:tc>
          <w:tcPr>
            <w:tcW w:w="716"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6" w:type="pct"/>
            <w:gridSpan w:val="2"/>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3" w:type="pct"/>
            <w:gridSpan w:val="3"/>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30" w:type="dxa"/>
          <w:tblCellMar>
            <w:left w:w="70" w:type="dxa"/>
            <w:right w:w="70" w:type="dxa"/>
          </w:tblCellMar>
          <w:tblLook w:val="04A0"/>
        </w:tblPrEx>
        <w:trPr>
          <w:trHeight w:val="345"/>
        </w:trPr>
        <w:tc>
          <w:tcPr>
            <w:tcW w:w="2139" w:type="pct"/>
            <w:gridSpan w:val="2"/>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 toho vplyv na Sociálnu poisťovňu</w:t>
            </w:r>
          </w:p>
        </w:tc>
        <w:tc>
          <w:tcPr>
            <w:tcW w:w="716" w:type="pct"/>
            <w:gridSpan w:val="2"/>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w:t>
            </w:r>
          </w:p>
        </w:tc>
        <w:tc>
          <w:tcPr>
            <w:tcW w:w="716"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6" w:type="pct"/>
            <w:gridSpan w:val="2"/>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3" w:type="pct"/>
            <w:gridSpan w:val="3"/>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30" w:type="dxa"/>
          <w:tblCellMar>
            <w:left w:w="70" w:type="dxa"/>
            <w:right w:w="70" w:type="dxa"/>
          </w:tblCellMar>
          <w:tblLook w:val="04A0"/>
        </w:tblPrEx>
        <w:trPr>
          <w:trHeight w:val="345"/>
        </w:trPr>
        <w:tc>
          <w:tcPr>
            <w:tcW w:w="2139" w:type="pct"/>
            <w:gridSpan w:val="2"/>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z toho vplyv na zdravotné poisťovne</w:t>
            </w:r>
          </w:p>
        </w:tc>
        <w:tc>
          <w:tcPr>
            <w:tcW w:w="716" w:type="pct"/>
            <w:gridSpan w:val="2"/>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w:t>
            </w:r>
          </w:p>
        </w:tc>
        <w:tc>
          <w:tcPr>
            <w:tcW w:w="716"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6" w:type="pct"/>
            <w:gridSpan w:val="2"/>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3" w:type="pct"/>
            <w:gridSpan w:val="3"/>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30" w:type="dxa"/>
          <w:tblCellMar>
            <w:left w:w="70" w:type="dxa"/>
            <w:right w:w="70" w:type="dxa"/>
          </w:tblCellMar>
          <w:tblLook w:val="04A0"/>
        </w:tblPrEx>
        <w:trPr>
          <w:trHeight w:val="345"/>
        </w:trPr>
        <w:tc>
          <w:tcPr>
            <w:tcW w:w="2139" w:type="pct"/>
            <w:gridSpan w:val="2"/>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financovanie zabezpečené v rozpočte</w:t>
            </w:r>
          </w:p>
        </w:tc>
        <w:tc>
          <w:tcPr>
            <w:tcW w:w="716" w:type="pct"/>
            <w:gridSpan w:val="2"/>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w:t>
            </w:r>
          </w:p>
        </w:tc>
        <w:tc>
          <w:tcPr>
            <w:tcW w:w="716"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6" w:type="pct"/>
            <w:gridSpan w:val="2"/>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3" w:type="pct"/>
            <w:gridSpan w:val="3"/>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30" w:type="dxa"/>
          <w:tblCellMar>
            <w:left w:w="70" w:type="dxa"/>
            <w:right w:w="70" w:type="dxa"/>
          </w:tblCellMar>
          <w:tblLook w:val="04A0"/>
        </w:tblPrEx>
        <w:trPr>
          <w:trHeight w:val="345"/>
        </w:trPr>
        <w:tc>
          <w:tcPr>
            <w:tcW w:w="2139" w:type="pct"/>
            <w:gridSpan w:val="2"/>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ostatné zdroje financovania</w:t>
            </w:r>
          </w:p>
        </w:tc>
        <w:tc>
          <w:tcPr>
            <w:tcW w:w="716" w:type="pct"/>
            <w:gridSpan w:val="2"/>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w:t>
            </w:r>
          </w:p>
        </w:tc>
        <w:tc>
          <w:tcPr>
            <w:tcW w:w="716"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6" w:type="pct"/>
            <w:gridSpan w:val="2"/>
            <w:tcBorders>
              <w:top w:val="nil"/>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c>
          <w:tcPr>
            <w:tcW w:w="713" w:type="pct"/>
            <w:gridSpan w:val="3"/>
            <w:tcBorders>
              <w:top w:val="nil"/>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Cs/>
                <w:color w:val="000000"/>
                <w:sz w:val="24"/>
                <w:szCs w:val="24"/>
                <w:lang w:eastAsia="sk-SK"/>
              </w:rPr>
            </w:pPr>
            <w:r w:rsidRPr="00C35010">
              <w:rPr>
                <w:rFonts w:ascii="Times New Roman" w:hAnsi="Times New Roman"/>
                <w:bCs/>
                <w:color w:val="000000"/>
                <w:sz w:val="24"/>
                <w:szCs w:val="24"/>
                <w:lang w:eastAsia="sk-SK"/>
              </w:rPr>
              <w:t>0</w:t>
            </w:r>
          </w:p>
        </w:tc>
      </w:tr>
      <w:tr>
        <w:tblPrEx>
          <w:tblW w:w="5054" w:type="pct"/>
          <w:tblInd w:w="-30" w:type="dxa"/>
          <w:tblCellMar>
            <w:left w:w="70" w:type="dxa"/>
            <w:right w:w="70" w:type="dxa"/>
          </w:tblCellMar>
          <w:tblLook w:val="04A0"/>
        </w:tblPrEx>
        <w:trPr>
          <w:trHeight w:val="345"/>
        </w:trPr>
        <w:tc>
          <w:tcPr>
            <w:tcW w:w="2139" w:type="pct"/>
            <w:gridSpan w:val="2"/>
            <w:tcBorders>
              <w:top w:val="nil"/>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Rozpočtovo nekrytý vplyv / úspora *</w:t>
            </w:r>
          </w:p>
        </w:tc>
        <w:tc>
          <w:tcPr>
            <w:tcW w:w="716" w:type="pct"/>
            <w:gridSpan w:val="2"/>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1 000</w:t>
            </w:r>
          </w:p>
        </w:tc>
        <w:tc>
          <w:tcPr>
            <w:tcW w:w="716" w:type="pct"/>
            <w:gridSpan w:val="2"/>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6" w:type="pct"/>
            <w:gridSpan w:val="2"/>
            <w:tcBorders>
              <w:top w:val="nil"/>
              <w:left w:val="single" w:sz="4" w:space="0" w:color="auto"/>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713" w:type="pct"/>
            <w:gridSpan w:val="3"/>
            <w:tcBorders>
              <w:top w:val="nil"/>
              <w:left w:val="nil"/>
              <w:bottom w:val="single" w:sz="8" w:space="0" w:color="auto"/>
              <w:right w:val="single" w:sz="8" w:space="0" w:color="auto"/>
            </w:tcBorders>
            <w:noWrap/>
            <w:textDirection w:val="lrTb"/>
            <w:vAlign w:val="center"/>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r>
      <w:tr>
        <w:tblPrEx>
          <w:tblW w:w="5054" w:type="pct"/>
          <w:tblInd w:w="-30" w:type="dxa"/>
          <w:tblCellMar>
            <w:left w:w="70" w:type="dxa"/>
            <w:right w:w="70" w:type="dxa"/>
          </w:tblCellMar>
          <w:tblLook w:val="04A0"/>
        </w:tblPrEx>
        <w:trPr>
          <w:trHeight w:val="330"/>
        </w:trPr>
        <w:tc>
          <w:tcPr>
            <w:tcW w:w="2139" w:type="pct"/>
            <w:gridSpan w:val="2"/>
            <w:tcBorders>
              <w:top w:val="nil"/>
              <w:left w:val="nil"/>
              <w:bottom w:val="nil"/>
              <w:right w:val="nil"/>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 úspora má znamienko (-)</w:t>
            </w:r>
          </w:p>
        </w:tc>
        <w:tc>
          <w:tcPr>
            <w:tcW w:w="716" w:type="pct"/>
            <w:gridSpan w:val="2"/>
            <w:tcBorders>
              <w:top w:val="nil"/>
              <w:left w:val="nil"/>
              <w:bottom w:val="nil"/>
              <w:right w:val="nil"/>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p>
        </w:tc>
        <w:tc>
          <w:tcPr>
            <w:tcW w:w="716" w:type="pct"/>
            <w:gridSpan w:val="2"/>
            <w:tcBorders>
              <w:top w:val="nil"/>
              <w:left w:val="nil"/>
              <w:bottom w:val="nil"/>
              <w:right w:val="nil"/>
            </w:tcBorders>
            <w:textDirection w:val="lrTb"/>
            <w:vAlign w:val="top"/>
          </w:tcPr>
          <w:p w:rsidR="00C35010" w:rsidRPr="00C35010" w:rsidP="00C35010">
            <w:pPr>
              <w:bidi w:val="0"/>
              <w:spacing w:after="0" w:line="240" w:lineRule="auto"/>
              <w:rPr>
                <w:rFonts w:ascii="Times New Roman" w:hAnsi="Times New Roman"/>
                <w:color w:val="000000"/>
                <w:sz w:val="24"/>
                <w:szCs w:val="24"/>
                <w:lang w:eastAsia="sk-SK"/>
              </w:rPr>
            </w:pPr>
          </w:p>
        </w:tc>
        <w:tc>
          <w:tcPr>
            <w:tcW w:w="716" w:type="pct"/>
            <w:gridSpan w:val="2"/>
            <w:tcBorders>
              <w:top w:val="nil"/>
              <w:left w:val="nil"/>
              <w:bottom w:val="nil"/>
              <w:right w:val="nil"/>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p>
        </w:tc>
        <w:tc>
          <w:tcPr>
            <w:tcW w:w="713" w:type="pct"/>
            <w:gridSpan w:val="3"/>
            <w:tcBorders>
              <w:top w:val="nil"/>
              <w:left w:val="nil"/>
              <w:bottom w:val="nil"/>
              <w:right w:val="nil"/>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p>
        </w:tc>
      </w:tr>
    </w:tbl>
    <w:p w:rsidR="00C35010" w:rsidRPr="00C35010" w:rsidP="00C35010">
      <w:pPr>
        <w:bidi w:val="0"/>
        <w:spacing w:after="0" w:line="240" w:lineRule="auto"/>
        <w:rPr>
          <w:rFonts w:ascii="Times New Roman" w:hAnsi="Times New Roman"/>
          <w:b/>
          <w:bCs/>
          <w:sz w:val="24"/>
          <w:szCs w:val="24"/>
          <w:lang w:eastAsia="sk-SK"/>
        </w:rPr>
      </w:pPr>
    </w:p>
    <w:p w:rsidR="00C35010" w:rsidRPr="00C35010" w:rsidP="00C35010">
      <w:pPr>
        <w:bidi w:val="0"/>
        <w:spacing w:after="0" w:line="240" w:lineRule="auto"/>
        <w:rPr>
          <w:rFonts w:ascii="Times New Roman" w:hAnsi="Times New Roman"/>
          <w:b/>
          <w:bCs/>
          <w:sz w:val="24"/>
          <w:szCs w:val="24"/>
          <w:lang w:eastAsia="sk-SK"/>
        </w:rPr>
      </w:pPr>
    </w:p>
    <w:p w:rsidR="00C35010" w:rsidRPr="00C35010" w:rsidP="00C35010">
      <w:pPr>
        <w:bidi w:val="0"/>
        <w:spacing w:after="0" w:line="240" w:lineRule="auto"/>
        <w:rPr>
          <w:rFonts w:ascii="Times New Roman" w:hAnsi="Times New Roman"/>
          <w:b/>
          <w:bCs/>
          <w:sz w:val="24"/>
          <w:szCs w:val="24"/>
          <w:lang w:eastAsia="sk-SK"/>
        </w:rPr>
      </w:pPr>
    </w:p>
    <w:p w:rsidR="00C35010" w:rsidRPr="00C35010" w:rsidP="00C35010">
      <w:pPr>
        <w:bidi w:val="0"/>
        <w:spacing w:after="0" w:line="240" w:lineRule="auto"/>
        <w:rPr>
          <w:rFonts w:ascii="Times New Roman" w:hAnsi="Times New Roman"/>
          <w:b/>
          <w:bCs/>
          <w:sz w:val="24"/>
          <w:szCs w:val="24"/>
          <w:lang w:eastAsia="sk-SK"/>
        </w:rPr>
      </w:pPr>
    </w:p>
    <w:p w:rsidR="00C35010" w:rsidRPr="00C35010" w:rsidP="00C35010">
      <w:pPr>
        <w:bidi w:val="0"/>
        <w:spacing w:after="0" w:line="240" w:lineRule="auto"/>
        <w:rPr>
          <w:rFonts w:ascii="Times New Roman" w:hAnsi="Times New Roman"/>
          <w:b/>
          <w:bCs/>
          <w:sz w:val="24"/>
          <w:szCs w:val="24"/>
          <w:lang w:eastAsia="sk-SK"/>
        </w:rPr>
      </w:pPr>
    </w:p>
    <w:p w:rsidR="00C35010" w:rsidP="00C35010">
      <w:pPr>
        <w:bidi w:val="0"/>
        <w:spacing w:after="0" w:line="240" w:lineRule="auto"/>
        <w:rPr>
          <w:rFonts w:ascii="Times New Roman" w:hAnsi="Times New Roman"/>
          <w:b/>
          <w:bCs/>
          <w:sz w:val="24"/>
          <w:szCs w:val="24"/>
          <w:lang w:eastAsia="sk-SK"/>
        </w:rPr>
      </w:pPr>
      <w:r w:rsidRPr="00C35010">
        <w:rPr>
          <w:rFonts w:ascii="Times New Roman" w:hAnsi="Times New Roman"/>
          <w:b/>
          <w:bCs/>
          <w:sz w:val="24"/>
          <w:szCs w:val="24"/>
          <w:lang w:eastAsia="sk-SK"/>
        </w:rPr>
        <w:t>Návrh na riešenie úbytku príjmov alebo zvýšených výdavkov podľa § 33 ods. 1 zákona č. 523/2004 Z. z. o rozpočtových pravidlách verejnej správy:</w:t>
      </w:r>
    </w:p>
    <w:p w:rsidR="00C35010" w:rsidRPr="00C35010" w:rsidP="00C35010">
      <w:pPr>
        <w:bidi w:val="0"/>
        <w:spacing w:after="0" w:line="240" w:lineRule="auto"/>
        <w:rPr>
          <w:rFonts w:ascii="Times New Roman" w:hAnsi="Times New Roman"/>
          <w:sz w:val="24"/>
          <w:szCs w:val="24"/>
          <w:lang w:eastAsia="sk-SK"/>
        </w:rPr>
      </w:pPr>
    </w:p>
    <w:p w:rsidR="00C35010" w:rsidRPr="00C35010" w:rsidP="00C35010">
      <w:pPr>
        <w:pBdr>
          <w:top w:val="single" w:sz="4" w:space="1" w:color="000000"/>
          <w:left w:val="single" w:sz="4" w:space="4" w:color="000000"/>
          <w:bottom w:val="single" w:sz="4" w:space="1" w:color="000000"/>
          <w:right w:val="single" w:sz="4" w:space="4" w:color="000000"/>
        </w:pBdr>
        <w:bidi w:val="0"/>
        <w:spacing w:after="0" w:line="240" w:lineRule="auto"/>
        <w:jc w:val="both"/>
        <w:rPr>
          <w:rFonts w:ascii="Times New Roman" w:hAnsi="Times New Roman"/>
          <w:bCs/>
          <w:sz w:val="24"/>
          <w:szCs w:val="24"/>
          <w:lang w:eastAsia="sk-SK"/>
        </w:rPr>
      </w:pPr>
      <w:r w:rsidRPr="00C35010">
        <w:rPr>
          <w:rFonts w:ascii="Times New Roman" w:hAnsi="Times New Roman"/>
          <w:bCs/>
          <w:sz w:val="24"/>
          <w:szCs w:val="24"/>
          <w:lang w:eastAsia="sk-SK"/>
        </w:rPr>
        <w:t xml:space="preserve">Úbytok príjmov verejných financií bude finančne krytý očakávaným zvýšeným výberom ostatných druhov daní a sankcií. </w:t>
      </w:r>
    </w:p>
    <w:p w:rsidR="00C35010" w:rsidRPr="00C35010" w:rsidP="00C35010">
      <w:pPr>
        <w:bidi w:val="0"/>
        <w:spacing w:after="0" w:line="240" w:lineRule="auto"/>
        <w:rPr>
          <w:rFonts w:ascii="Times New Roman" w:hAnsi="Times New Roman"/>
          <w:sz w:val="24"/>
          <w:szCs w:val="22"/>
          <w:lang w:eastAsia="sk-SK"/>
        </w:rPr>
      </w:pPr>
    </w:p>
    <w:p w:rsidR="00C35010" w:rsidRPr="00C35010" w:rsidP="00C35010">
      <w:pPr>
        <w:bidi w:val="0"/>
        <w:spacing w:after="0" w:line="240" w:lineRule="auto"/>
        <w:jc w:val="both"/>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4"/>
          <w:lang w:eastAsia="sk-SK"/>
        </w:rPr>
      </w:pPr>
      <w:r w:rsidRPr="00C35010">
        <w:rPr>
          <w:rFonts w:ascii="Times New Roman" w:hAnsi="Times New Roman"/>
          <w:b/>
          <w:bCs/>
          <w:sz w:val="24"/>
          <w:szCs w:val="24"/>
          <w:lang w:eastAsia="sk-SK"/>
        </w:rPr>
        <w:t>2.3. Popis a charakteristika návrhu</w:t>
      </w:r>
    </w:p>
    <w:p w:rsidR="00C35010" w:rsidRPr="00C35010" w:rsidP="00C35010">
      <w:pPr>
        <w:bidi w:val="0"/>
        <w:spacing w:after="0" w:line="240" w:lineRule="auto"/>
        <w:rPr>
          <w:rFonts w:ascii="Times New Roman" w:hAnsi="Times New Roman"/>
          <w:sz w:val="24"/>
          <w:szCs w:val="24"/>
          <w:lang w:eastAsia="sk-SK"/>
        </w:rPr>
      </w:pPr>
    </w:p>
    <w:p w:rsidR="00C35010" w:rsidRPr="00C35010" w:rsidP="00C35010">
      <w:pPr>
        <w:bidi w:val="0"/>
        <w:spacing w:after="0" w:line="240" w:lineRule="auto"/>
        <w:jc w:val="both"/>
        <w:rPr>
          <w:rFonts w:ascii="Times New Roman" w:hAnsi="Times New Roman"/>
          <w:b/>
          <w:bCs/>
          <w:sz w:val="24"/>
          <w:szCs w:val="24"/>
          <w:lang w:eastAsia="sk-SK"/>
        </w:rPr>
      </w:pPr>
      <w:r w:rsidRPr="00C35010">
        <w:rPr>
          <w:rFonts w:ascii="Times New Roman" w:hAnsi="Times New Roman"/>
          <w:b/>
          <w:bCs/>
          <w:sz w:val="24"/>
          <w:szCs w:val="24"/>
          <w:lang w:eastAsia="sk-SK"/>
        </w:rPr>
        <w:t>2.3.1. Popis návrhu:</w:t>
      </w:r>
    </w:p>
    <w:p w:rsidR="00C35010" w:rsidRPr="00C35010" w:rsidP="00C35010">
      <w:pPr>
        <w:bidi w:val="0"/>
        <w:spacing w:after="0" w:line="240" w:lineRule="auto"/>
        <w:rPr>
          <w:rFonts w:ascii="Times New Roman" w:hAnsi="Times New Roman"/>
          <w:sz w:val="24"/>
          <w:szCs w:val="24"/>
          <w:lang w:eastAsia="sk-SK"/>
        </w:rPr>
      </w:pPr>
    </w:p>
    <w:p w:rsidR="00C35010" w:rsidRPr="00C35010" w:rsidP="00C35010">
      <w:pPr>
        <w:bidi w:val="0"/>
        <w:spacing w:after="120" w:line="240" w:lineRule="auto"/>
        <w:jc w:val="both"/>
        <w:rPr>
          <w:rFonts w:ascii="Times New Roman" w:hAnsi="Times New Roman"/>
          <w:sz w:val="24"/>
          <w:szCs w:val="24"/>
          <w:lang w:eastAsia="sk-SK"/>
        </w:rPr>
      </w:pPr>
      <w:r w:rsidRPr="00C35010">
        <w:rPr>
          <w:rFonts w:ascii="Times New Roman" w:hAnsi="Times New Roman"/>
          <w:bCs/>
          <w:sz w:val="24"/>
          <w:szCs w:val="24"/>
          <w:lang w:eastAsia="sk-SK"/>
        </w:rPr>
        <w:t xml:space="preserve">V návrhu zákona, ktorým  sa mení a  dopĺňa zákon č. 563/2009 Z. z. o správe daní (daňový poriadok) a o zmene a doplnení niektorých zákonov v znení neskorších predpisov a ktorým sa menia a dopĺňajú niektoré zákony  sa navrhuje </w:t>
      </w:r>
      <w:r w:rsidRPr="00C35010">
        <w:rPr>
          <w:rFonts w:ascii="Times New Roman" w:hAnsi="Times New Roman"/>
          <w:sz w:val="24"/>
          <w:szCs w:val="24"/>
          <w:lang w:eastAsia="sk-SK"/>
        </w:rPr>
        <w:t xml:space="preserve">úprava pokút s časovým prvkom závislosti tak, aby v prípade neskoršie vyrubenej dane bola uložená vyššia sankcia. </w:t>
      </w:r>
    </w:p>
    <w:p w:rsidR="00C35010" w:rsidRPr="00C35010" w:rsidP="00C35010">
      <w:pPr>
        <w:bidi w:val="0"/>
        <w:spacing w:after="120" w:line="240" w:lineRule="auto"/>
        <w:jc w:val="both"/>
        <w:rPr>
          <w:rFonts w:ascii="Times New Roman" w:hAnsi="Times New Roman"/>
          <w:sz w:val="24"/>
          <w:szCs w:val="24"/>
          <w:lang w:eastAsia="sk-SK"/>
        </w:rPr>
      </w:pPr>
      <w:r w:rsidRPr="00C35010">
        <w:rPr>
          <w:rFonts w:ascii="Times New Roman" w:hAnsi="Times New Roman"/>
          <w:sz w:val="24"/>
          <w:szCs w:val="24"/>
          <w:lang w:eastAsia="sk-SK"/>
        </w:rPr>
        <w:t xml:space="preserve">Taktiež sa navrhuje oprávnenie použiť sumu dane z pridanej hodnoty priznanej platiteľovi DPH z členského štátu EÚ alebo zmluvného štátu na úhradu nedoplatkov platiteľa DPH. Rovnako sa navrhuje oprávnenie požadovať takúto sumu dane z pridanej hodnoty priznanej členským štátom EÚ na úhradu pohľadávky SR v rámci medzinárodnej pomoci pri vymáhaní. Použitím takejto sumy dane dôjde k úhrade nedoplatkov daňového subjektu. </w:t>
      </w:r>
    </w:p>
    <w:p w:rsidR="00C35010" w:rsidRPr="00C35010" w:rsidP="00C35010">
      <w:pPr>
        <w:bidi w:val="0"/>
        <w:spacing w:after="0" w:line="240" w:lineRule="auto"/>
        <w:ind w:firstLine="709"/>
        <w:jc w:val="both"/>
        <w:rPr>
          <w:rFonts w:ascii="Times New Roman" w:hAnsi="Times New Roman"/>
          <w:sz w:val="24"/>
          <w:szCs w:val="22"/>
          <w:lang w:eastAsia="sk-SK"/>
        </w:rPr>
      </w:pPr>
    </w:p>
    <w:p w:rsidR="00C35010" w:rsidRPr="00C35010" w:rsidP="00C35010">
      <w:pPr>
        <w:bidi w:val="0"/>
        <w:spacing w:after="0" w:line="240" w:lineRule="auto"/>
        <w:ind w:firstLine="709"/>
        <w:jc w:val="both"/>
        <w:rPr>
          <w:rFonts w:ascii="Times New Roman" w:hAnsi="Times New Roman"/>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r w:rsidRPr="00C35010">
        <w:rPr>
          <w:rFonts w:ascii="Times New Roman" w:hAnsi="Times New Roman"/>
          <w:b/>
          <w:bCs/>
          <w:sz w:val="24"/>
          <w:szCs w:val="22"/>
          <w:lang w:eastAsia="sk-SK"/>
        </w:rPr>
        <w:t>2.3.2. Charakteristika návrhu podľa bodu  2.3.2. Metodiky :</w:t>
      </w:r>
    </w:p>
    <w:p w:rsidR="00C35010" w:rsidRPr="00C35010" w:rsidP="00C35010">
      <w:pPr>
        <w:bidi w:val="0"/>
        <w:spacing w:after="0" w:line="240" w:lineRule="auto"/>
        <w:rPr>
          <w:rFonts w:ascii="Times New Roman" w:hAnsi="Times New Roman"/>
          <w:b/>
          <w:sz w:val="24"/>
          <w:szCs w:val="22"/>
          <w:lang w:eastAsia="sk-SK"/>
        </w:rPr>
      </w:pPr>
      <w:r w:rsidRPr="00C35010">
        <w:rPr>
          <w:rFonts w:ascii="Times New Roman" w:hAnsi="Times New Roman"/>
          <w:sz w:val="24"/>
          <w:szCs w:val="22"/>
          <w:bdr w:val="single" w:sz="4" w:space="0" w:color="auto"/>
          <w:lang w:eastAsia="sk-SK"/>
        </w:rPr>
        <w:t xml:space="preserve">     </w:t>
      </w:r>
      <w:r w:rsidRPr="00C35010">
        <w:rPr>
          <w:rFonts w:ascii="Times New Roman" w:hAnsi="Times New Roman"/>
          <w:sz w:val="24"/>
          <w:szCs w:val="22"/>
          <w:lang w:eastAsia="sk-SK"/>
        </w:rPr>
        <w:t xml:space="preserve">  </w:t>
      </w:r>
      <w:r w:rsidRPr="00C35010">
        <w:rPr>
          <w:rFonts w:ascii="Times New Roman" w:hAnsi="Times New Roman"/>
          <w:b/>
          <w:sz w:val="24"/>
          <w:szCs w:val="22"/>
          <w:lang w:eastAsia="sk-SK"/>
        </w:rPr>
        <w:t>zmena sadzby</w:t>
      </w:r>
    </w:p>
    <w:p w:rsidR="00C35010" w:rsidRPr="00C35010" w:rsidP="00C35010">
      <w:pPr>
        <w:bidi w:val="0"/>
        <w:spacing w:after="0" w:line="240" w:lineRule="auto"/>
        <w:rPr>
          <w:rFonts w:ascii="Times New Roman" w:hAnsi="Times New Roman"/>
          <w:b/>
          <w:sz w:val="24"/>
          <w:szCs w:val="22"/>
          <w:lang w:eastAsia="sk-SK"/>
        </w:rPr>
      </w:pPr>
      <w:r w:rsidRPr="00C35010">
        <w:rPr>
          <w:rFonts w:ascii="Times New Roman" w:hAnsi="Times New Roman"/>
          <w:b/>
          <w:sz w:val="24"/>
          <w:szCs w:val="22"/>
          <w:bdr w:val="single" w:sz="4" w:space="0" w:color="auto"/>
          <w:lang w:eastAsia="sk-SK"/>
        </w:rPr>
        <w:t xml:space="preserve">     </w:t>
      </w:r>
      <w:r w:rsidRPr="00C35010">
        <w:rPr>
          <w:rFonts w:ascii="Times New Roman" w:hAnsi="Times New Roman"/>
          <w:b/>
          <w:sz w:val="24"/>
          <w:szCs w:val="22"/>
          <w:lang w:eastAsia="sk-SK"/>
        </w:rPr>
        <w:t xml:space="preserve">  zmena v nároku</w:t>
      </w:r>
    </w:p>
    <w:p w:rsidR="00C35010" w:rsidRPr="00C35010" w:rsidP="00C35010">
      <w:pPr>
        <w:bidi w:val="0"/>
        <w:spacing w:after="0" w:line="240" w:lineRule="auto"/>
        <w:rPr>
          <w:rFonts w:ascii="Times New Roman" w:hAnsi="Times New Roman"/>
          <w:b/>
          <w:sz w:val="24"/>
          <w:szCs w:val="22"/>
          <w:lang w:eastAsia="sk-SK"/>
        </w:rPr>
      </w:pPr>
      <w:r w:rsidRPr="00C35010">
        <w:rPr>
          <w:rFonts w:ascii="Times New Roman" w:hAnsi="Times New Roman"/>
          <w:b/>
          <w:sz w:val="24"/>
          <w:szCs w:val="22"/>
          <w:bdr w:val="single" w:sz="4" w:space="0" w:color="auto"/>
          <w:lang w:eastAsia="sk-SK"/>
        </w:rPr>
        <w:t xml:space="preserve">     </w:t>
      </w:r>
      <w:r w:rsidRPr="00C35010">
        <w:rPr>
          <w:rFonts w:ascii="Times New Roman" w:hAnsi="Times New Roman"/>
          <w:b/>
          <w:sz w:val="24"/>
          <w:szCs w:val="22"/>
          <w:lang w:eastAsia="sk-SK"/>
        </w:rPr>
        <w:t xml:space="preserve">  nová služba alebo nariadenie (alebo ich zrušenie)</w:t>
      </w:r>
    </w:p>
    <w:p w:rsidR="00C35010" w:rsidRPr="00C35010" w:rsidP="00C35010">
      <w:pPr>
        <w:bidi w:val="0"/>
        <w:spacing w:after="0" w:line="240" w:lineRule="auto"/>
        <w:rPr>
          <w:rFonts w:ascii="Times New Roman" w:hAnsi="Times New Roman"/>
          <w:b/>
          <w:sz w:val="24"/>
          <w:szCs w:val="22"/>
          <w:lang w:eastAsia="sk-SK"/>
        </w:rPr>
      </w:pPr>
      <w:r w:rsidRPr="00C35010">
        <w:rPr>
          <w:rFonts w:ascii="Times New Roman" w:hAnsi="Times New Roman"/>
          <w:b/>
          <w:sz w:val="24"/>
          <w:szCs w:val="22"/>
          <w:bdr w:val="single" w:sz="4" w:space="0" w:color="auto"/>
          <w:lang w:eastAsia="sk-SK"/>
        </w:rPr>
        <w:t xml:space="preserve">     </w:t>
      </w:r>
      <w:r w:rsidRPr="00C35010">
        <w:rPr>
          <w:rFonts w:ascii="Times New Roman" w:hAnsi="Times New Roman"/>
          <w:b/>
          <w:sz w:val="24"/>
          <w:szCs w:val="22"/>
          <w:lang w:eastAsia="sk-SK"/>
        </w:rPr>
        <w:t xml:space="preserve">  kombinovaný návrh</w:t>
      </w:r>
    </w:p>
    <w:p w:rsidR="00C35010" w:rsidRPr="00C35010" w:rsidP="00C35010">
      <w:pPr>
        <w:bidi w:val="0"/>
        <w:spacing w:after="0" w:line="240" w:lineRule="auto"/>
        <w:rPr>
          <w:rFonts w:ascii="Times New Roman" w:hAnsi="Times New Roman"/>
          <w:b/>
          <w:sz w:val="24"/>
          <w:szCs w:val="22"/>
          <w:lang w:eastAsia="sk-SK"/>
        </w:rPr>
      </w:pPr>
      <w:r w:rsidRPr="00C35010">
        <w:rPr>
          <w:rFonts w:ascii="Times New Roman" w:hAnsi="Times New Roman"/>
          <w:b/>
          <w:sz w:val="24"/>
          <w:szCs w:val="22"/>
          <w:bdr w:val="single" w:sz="4" w:space="0" w:color="auto"/>
          <w:lang w:eastAsia="sk-SK"/>
        </w:rPr>
        <w:t xml:space="preserve"> </w:t>
      </w:r>
      <w:r w:rsidRPr="00C35010">
        <w:rPr>
          <w:rFonts w:ascii="Times New Roman" w:hAnsi="Times New Roman"/>
          <w:sz w:val="24"/>
          <w:szCs w:val="22"/>
          <w:bdr w:val="single" w:sz="4" w:space="0" w:color="auto"/>
          <w:lang w:eastAsia="sk-SK"/>
        </w:rPr>
        <w:t>X</w:t>
      </w:r>
      <w:r w:rsidRPr="00C35010">
        <w:rPr>
          <w:rFonts w:ascii="Times New Roman" w:hAnsi="Times New Roman"/>
          <w:b/>
          <w:sz w:val="24"/>
          <w:szCs w:val="22"/>
          <w:bdr w:val="single" w:sz="4" w:space="0" w:color="auto"/>
          <w:lang w:eastAsia="sk-SK"/>
        </w:rPr>
        <w:t xml:space="preserve"> </w:t>
      </w:r>
      <w:r w:rsidRPr="00C35010">
        <w:rPr>
          <w:rFonts w:ascii="Times New Roman" w:hAnsi="Times New Roman"/>
          <w:b/>
          <w:sz w:val="24"/>
          <w:szCs w:val="22"/>
          <w:lang w:eastAsia="sk-SK"/>
        </w:rPr>
        <w:t xml:space="preserve">  iné </w:t>
      </w: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r w:rsidRPr="00C35010">
        <w:rPr>
          <w:rFonts w:ascii="Times New Roman" w:hAnsi="Times New Roman"/>
          <w:b/>
          <w:bCs/>
          <w:sz w:val="24"/>
          <w:szCs w:val="22"/>
          <w:lang w:eastAsia="sk-SK"/>
        </w:rPr>
        <w:t>2.3.3. Predpoklady vývoja objemu aktivít:</w:t>
      </w:r>
    </w:p>
    <w:p w:rsidR="00C35010" w:rsidRPr="00C35010" w:rsidP="00C35010">
      <w:pPr>
        <w:bidi w:val="0"/>
        <w:spacing w:after="0" w:line="240" w:lineRule="auto"/>
        <w:jc w:val="both"/>
        <w:rPr>
          <w:rFonts w:ascii="Times New Roman" w:hAnsi="Times New Roman"/>
          <w:sz w:val="24"/>
          <w:szCs w:val="22"/>
          <w:lang w:eastAsia="sk-SK"/>
        </w:rPr>
      </w:pPr>
      <w:r w:rsidRPr="00C35010">
        <w:rPr>
          <w:rFonts w:ascii="Times New Roman" w:hAnsi="Times New Roman"/>
          <w:sz w:val="24"/>
          <w:szCs w:val="22"/>
          <w:lang w:eastAsia="sk-SK"/>
        </w:rPr>
        <w:t>Návrh zákona nemá vplyv na zmenu vývoja objemu aktivít, z tohto dôvodu sa tabuľka č. 3 Predpoklady vývoja objemu aktivít nepredkladá.</w:t>
      </w:r>
    </w:p>
    <w:p w:rsidR="00C35010" w:rsidRPr="00C35010" w:rsidP="00C35010">
      <w:pPr>
        <w:bidi w:val="0"/>
        <w:spacing w:after="0" w:line="240" w:lineRule="auto"/>
        <w:rPr>
          <w:rFonts w:ascii="Times New Roman" w:hAnsi="Times New Roman"/>
          <w:b/>
          <w:bCs/>
          <w:sz w:val="24"/>
          <w:szCs w:val="24"/>
          <w:lang w:eastAsia="sk-SK"/>
        </w:rPr>
      </w:pPr>
    </w:p>
    <w:p w:rsidR="00C35010" w:rsidRPr="00C35010" w:rsidP="00C35010">
      <w:pPr>
        <w:bidi w:val="0"/>
        <w:spacing w:after="0" w:line="240" w:lineRule="auto"/>
        <w:rPr>
          <w:rFonts w:ascii="Times New Roman" w:hAnsi="Times New Roman"/>
          <w:b/>
          <w:bCs/>
          <w:sz w:val="24"/>
          <w:szCs w:val="24"/>
          <w:lang w:eastAsia="sk-SK"/>
        </w:rPr>
      </w:pPr>
      <w:r w:rsidRPr="00C35010">
        <w:rPr>
          <w:rFonts w:ascii="Times New Roman" w:hAnsi="Times New Roman"/>
          <w:b/>
          <w:bCs/>
          <w:sz w:val="24"/>
          <w:szCs w:val="24"/>
          <w:lang w:eastAsia="sk-SK"/>
        </w:rPr>
        <w:t>2.3.4. Výpočty vplyvov na verejné financie</w:t>
      </w:r>
    </w:p>
    <w:p w:rsidR="00C35010" w:rsidRPr="00C35010" w:rsidP="00C35010">
      <w:pPr>
        <w:autoSpaceDE w:val="0"/>
        <w:autoSpaceDN w:val="0"/>
        <w:bidi w:val="0"/>
        <w:adjustRightInd w:val="0"/>
        <w:spacing w:after="0" w:line="240" w:lineRule="auto"/>
        <w:jc w:val="both"/>
        <w:rPr>
          <w:rFonts w:ascii="Times New Roman" w:hAnsi="Times New Roman"/>
          <w:sz w:val="24"/>
          <w:szCs w:val="24"/>
          <w:lang w:eastAsia="sk-SK"/>
        </w:rPr>
      </w:pPr>
    </w:p>
    <w:p w:rsidR="00C35010" w:rsidRPr="00C35010" w:rsidP="00C35010">
      <w:pPr>
        <w:autoSpaceDE w:val="0"/>
        <w:autoSpaceDN w:val="0"/>
        <w:bidi w:val="0"/>
        <w:adjustRightInd w:val="0"/>
        <w:spacing w:after="0" w:line="240" w:lineRule="auto"/>
        <w:jc w:val="both"/>
        <w:rPr>
          <w:rFonts w:ascii="Times New Roman" w:hAnsi="Times New Roman"/>
          <w:sz w:val="24"/>
          <w:szCs w:val="24"/>
          <w:lang w:eastAsia="sk-SK"/>
        </w:rPr>
      </w:pPr>
      <w:r w:rsidRPr="00C35010">
        <w:rPr>
          <w:rFonts w:ascii="Times New Roman" w:hAnsi="Times New Roman"/>
          <w:sz w:val="24"/>
          <w:szCs w:val="24"/>
          <w:lang w:eastAsia="sk-SK"/>
        </w:rPr>
        <w:t xml:space="preserve">Kvantifikácia predpokladá negatívny akruálny vplyv na rozpočet verejnej správy na úrovni </w:t>
        <w:br/>
        <w:t>1 000 tis. Eur v roku 2015.</w:t>
      </w:r>
    </w:p>
    <w:p w:rsidR="00C35010" w:rsidRPr="00C35010" w:rsidP="00C35010">
      <w:pPr>
        <w:bidi w:val="0"/>
        <w:spacing w:after="0" w:line="240" w:lineRule="auto"/>
        <w:jc w:val="both"/>
        <w:rPr>
          <w:rFonts w:ascii="Times New Roman" w:hAnsi="Times New Roman"/>
          <w:sz w:val="24"/>
          <w:szCs w:val="22"/>
          <w:lang w:eastAsia="sk-SK"/>
        </w:rPr>
      </w:pPr>
    </w:p>
    <w:p w:rsidR="00C35010" w:rsidRPr="00C35010" w:rsidP="00C35010">
      <w:pPr>
        <w:autoSpaceDE w:val="0"/>
        <w:autoSpaceDN w:val="0"/>
        <w:bidi w:val="0"/>
        <w:adjustRightInd w:val="0"/>
        <w:spacing w:after="0" w:line="240" w:lineRule="auto"/>
        <w:jc w:val="both"/>
        <w:rPr>
          <w:rFonts w:ascii="Times New Roman" w:hAnsi="Times New Roman"/>
          <w:b/>
          <w:sz w:val="24"/>
          <w:szCs w:val="24"/>
          <w:lang w:eastAsia="sk-SK"/>
        </w:rPr>
      </w:pPr>
    </w:p>
    <w:p w:rsidR="00C35010" w:rsidRPr="00C35010" w:rsidP="00C35010">
      <w:pPr>
        <w:autoSpaceDE w:val="0"/>
        <w:autoSpaceDN w:val="0"/>
        <w:bidi w:val="0"/>
        <w:adjustRightInd w:val="0"/>
        <w:spacing w:after="0" w:line="240" w:lineRule="auto"/>
        <w:jc w:val="both"/>
        <w:rPr>
          <w:rFonts w:ascii="Times New Roman" w:hAnsi="Times New Roman"/>
          <w:b/>
          <w:sz w:val="24"/>
          <w:szCs w:val="24"/>
          <w:lang w:eastAsia="sk-SK"/>
        </w:rPr>
      </w:pPr>
      <w:r w:rsidRPr="00C35010">
        <w:rPr>
          <w:rFonts w:ascii="Times New Roman" w:hAnsi="Times New Roman"/>
          <w:b/>
          <w:sz w:val="24"/>
          <w:szCs w:val="24"/>
          <w:lang w:eastAsia="sk-SK"/>
        </w:rPr>
        <w:t>Kvantifikácia výdavkov</w:t>
      </w:r>
    </w:p>
    <w:p w:rsidR="00C35010" w:rsidRPr="00C35010" w:rsidP="00C35010">
      <w:pPr>
        <w:autoSpaceDE w:val="0"/>
        <w:autoSpaceDN w:val="0"/>
        <w:bidi w:val="0"/>
        <w:adjustRightInd w:val="0"/>
        <w:spacing w:after="0" w:line="240" w:lineRule="auto"/>
        <w:jc w:val="both"/>
        <w:rPr>
          <w:rFonts w:ascii="Times New Roman" w:hAnsi="Times New Roman"/>
          <w:b/>
          <w:sz w:val="24"/>
          <w:szCs w:val="24"/>
          <w:lang w:eastAsia="sk-SK"/>
        </w:rPr>
      </w:pPr>
    </w:p>
    <w:p w:rsidR="00C35010" w:rsidRPr="00C35010" w:rsidP="00C35010">
      <w:pPr>
        <w:autoSpaceDE w:val="0"/>
        <w:autoSpaceDN w:val="0"/>
        <w:bidi w:val="0"/>
        <w:adjustRightInd w:val="0"/>
        <w:spacing w:after="0" w:line="240" w:lineRule="auto"/>
        <w:jc w:val="both"/>
        <w:rPr>
          <w:rFonts w:ascii="Times New Roman" w:hAnsi="Times New Roman"/>
          <w:sz w:val="24"/>
          <w:szCs w:val="24"/>
          <w:lang w:eastAsia="sk-SK"/>
        </w:rPr>
      </w:pPr>
      <w:r w:rsidRPr="00C35010">
        <w:rPr>
          <w:rFonts w:ascii="Times New Roman" w:hAnsi="Times New Roman"/>
          <w:sz w:val="24"/>
          <w:szCs w:val="24"/>
          <w:lang w:eastAsia="sk-SK"/>
        </w:rPr>
        <w:t>Navrhovaná novela Daňového poriadku bude mať finančný dopad na zmeny v dotknutých IS, najmä ISFS-SD.</w:t>
      </w:r>
    </w:p>
    <w:p w:rsidR="00C35010" w:rsidRPr="00C35010" w:rsidP="00C35010">
      <w:pPr>
        <w:autoSpaceDE w:val="0"/>
        <w:autoSpaceDN w:val="0"/>
        <w:bidi w:val="0"/>
        <w:adjustRightInd w:val="0"/>
        <w:spacing w:after="0" w:line="240" w:lineRule="auto"/>
        <w:jc w:val="both"/>
        <w:rPr>
          <w:rFonts w:ascii="Times New Roman" w:hAnsi="Times New Roman"/>
          <w:sz w:val="24"/>
          <w:szCs w:val="24"/>
          <w:lang w:eastAsia="sk-SK"/>
        </w:rPr>
      </w:pPr>
      <w:r w:rsidRPr="00C35010">
        <w:rPr>
          <w:rFonts w:ascii="Times New Roman" w:hAnsi="Times New Roman"/>
          <w:sz w:val="24"/>
          <w:szCs w:val="24"/>
          <w:lang w:eastAsia="sk-SK"/>
        </w:rPr>
        <w:t>Podľa dopadov na zmenu procesu a teda aj funkcionalít IS  a na základe odhadu prácnosti implementácie požadovaných zmien, predpokladáme potrebu finančného krytia v oblasti kapitálových výdavkov vo výške 1 000 000 € na rok 2015.</w:t>
      </w:r>
    </w:p>
    <w:p w:rsidR="00C35010" w:rsidRPr="00C35010" w:rsidP="00C35010">
      <w:pPr>
        <w:autoSpaceDE w:val="0"/>
        <w:autoSpaceDN w:val="0"/>
        <w:bidi w:val="0"/>
        <w:adjustRightInd w:val="0"/>
        <w:spacing w:after="0" w:line="240" w:lineRule="auto"/>
        <w:jc w:val="right"/>
        <w:rPr>
          <w:rFonts w:ascii="Times New Roman" w:hAnsi="Times New Roman"/>
          <w:sz w:val="24"/>
          <w:szCs w:val="24"/>
          <w:lang w:eastAsia="sk-SK"/>
        </w:rPr>
      </w:pPr>
    </w:p>
    <w:p w:rsidR="00C35010" w:rsidRPr="00C35010" w:rsidP="00C35010">
      <w:pPr>
        <w:autoSpaceDE w:val="0"/>
        <w:autoSpaceDN w:val="0"/>
        <w:bidi w:val="0"/>
        <w:adjustRightInd w:val="0"/>
        <w:spacing w:after="0" w:line="240" w:lineRule="auto"/>
        <w:jc w:val="right"/>
        <w:rPr>
          <w:rFonts w:ascii="Times New Roman" w:hAnsi="Times New Roman"/>
          <w:sz w:val="24"/>
          <w:szCs w:val="24"/>
          <w:lang w:eastAsia="sk-SK"/>
        </w:rPr>
      </w:pPr>
    </w:p>
    <w:p w:rsidR="00C35010" w:rsidRPr="00C35010" w:rsidP="00C35010">
      <w:pPr>
        <w:autoSpaceDE w:val="0"/>
        <w:autoSpaceDN w:val="0"/>
        <w:bidi w:val="0"/>
        <w:adjustRightInd w:val="0"/>
        <w:spacing w:after="0" w:line="240" w:lineRule="auto"/>
        <w:jc w:val="right"/>
        <w:rPr>
          <w:rFonts w:ascii="Times New Roman" w:hAnsi="Times New Roman"/>
          <w:sz w:val="24"/>
          <w:szCs w:val="24"/>
          <w:lang w:eastAsia="sk-SK"/>
        </w:rPr>
      </w:pPr>
    </w:p>
    <w:p w:rsidR="00C35010" w:rsidRPr="00C35010" w:rsidP="00C35010">
      <w:pPr>
        <w:autoSpaceDE w:val="0"/>
        <w:autoSpaceDN w:val="0"/>
        <w:bidi w:val="0"/>
        <w:adjustRightInd w:val="0"/>
        <w:spacing w:after="0" w:line="240" w:lineRule="auto"/>
        <w:jc w:val="right"/>
        <w:rPr>
          <w:rFonts w:ascii="Times New Roman" w:hAnsi="Times New Roman"/>
          <w:sz w:val="24"/>
          <w:szCs w:val="24"/>
          <w:lang w:eastAsia="sk-SK"/>
        </w:rPr>
      </w:pPr>
    </w:p>
    <w:p w:rsidR="00C35010" w:rsidRPr="00C35010" w:rsidP="00C35010">
      <w:pPr>
        <w:autoSpaceDE w:val="0"/>
        <w:autoSpaceDN w:val="0"/>
        <w:bidi w:val="0"/>
        <w:adjustRightInd w:val="0"/>
        <w:spacing w:after="0" w:line="240" w:lineRule="auto"/>
        <w:jc w:val="right"/>
        <w:rPr>
          <w:rFonts w:ascii="Times New Roman" w:hAnsi="Times New Roman"/>
          <w:sz w:val="24"/>
          <w:szCs w:val="24"/>
          <w:lang w:eastAsia="sk-SK"/>
        </w:rPr>
      </w:pPr>
      <w:r w:rsidRPr="00C35010">
        <w:rPr>
          <w:rFonts w:ascii="Times New Roman" w:hAnsi="Times New Roman"/>
          <w:sz w:val="24"/>
          <w:szCs w:val="24"/>
          <w:lang w:eastAsia="sk-SK"/>
        </w:rPr>
        <w:t>Tabuľka č. 5</w:t>
      </w:r>
    </w:p>
    <w:tbl>
      <w:tblPr>
        <w:tblStyle w:val="TableNormal"/>
        <w:tblW w:w="9356" w:type="dxa"/>
        <w:tblInd w:w="55" w:type="dxa"/>
        <w:tblCellMar>
          <w:left w:w="70" w:type="dxa"/>
          <w:right w:w="70" w:type="dxa"/>
        </w:tblCellMar>
        <w:tblLook w:val="04A0"/>
      </w:tblPr>
      <w:tblGrid>
        <w:gridCol w:w="510"/>
        <w:gridCol w:w="4309"/>
        <w:gridCol w:w="1134"/>
        <w:gridCol w:w="1134"/>
        <w:gridCol w:w="1134"/>
        <w:gridCol w:w="1135"/>
      </w:tblGrid>
      <w:tr>
        <w:tblPrEx>
          <w:tblW w:w="9356" w:type="dxa"/>
          <w:tblInd w:w="55" w:type="dxa"/>
          <w:tblCellMar>
            <w:left w:w="70" w:type="dxa"/>
            <w:right w:w="70" w:type="dxa"/>
          </w:tblCellMar>
          <w:tblLook w:val="04A0"/>
        </w:tblPrEx>
        <w:trPr>
          <w:trHeight w:val="345"/>
        </w:trPr>
        <w:tc>
          <w:tcPr>
            <w:tcW w:w="4819"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r w:rsidRPr="00C35010">
              <w:rPr>
                <w:rFonts w:ascii="Times New Roman" w:hAnsi="Times New Roman"/>
                <w:b/>
                <w:bCs/>
                <w:color w:val="FFFFFF"/>
                <w:sz w:val="24"/>
                <w:szCs w:val="24"/>
                <w:u w:val="single"/>
                <w:lang w:eastAsia="sk-SK"/>
              </w:rPr>
              <w:t>Štátny rozpočet - výdavky (v tis. eur)</w:t>
            </w:r>
          </w:p>
        </w:tc>
        <w:tc>
          <w:tcPr>
            <w:tcW w:w="4537" w:type="dxa"/>
            <w:gridSpan w:val="4"/>
            <w:tcBorders>
              <w:top w:val="single" w:sz="8" w:space="0" w:color="auto"/>
              <w:left w:val="single" w:sz="8" w:space="0" w:color="auto"/>
              <w:bottom w:val="none" w:sz="0" w:space="0" w:color="auto"/>
              <w:right w:val="single" w:sz="8" w:space="0" w:color="000000"/>
            </w:tcBorders>
            <w:shd w:val="clear" w:color="000000" w:fill="000000"/>
            <w:textDirection w:val="lrTb"/>
            <w:vAlign w:val="top"/>
          </w:tcPr>
          <w:p w:rsidR="00C35010" w:rsidRPr="00C35010" w:rsidP="00C35010">
            <w:pPr>
              <w:tabs>
                <w:tab w:val="left" w:pos="877"/>
              </w:tabs>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(cash=ESA2010)</w:t>
            </w:r>
          </w:p>
        </w:tc>
      </w:tr>
      <w:tr>
        <w:tblPrEx>
          <w:tblW w:w="9356" w:type="dxa"/>
          <w:tblInd w:w="55" w:type="dxa"/>
          <w:tblCellMar>
            <w:left w:w="70" w:type="dxa"/>
            <w:right w:w="70" w:type="dxa"/>
          </w:tblCellMar>
          <w:tblLook w:val="04A0"/>
        </w:tblPrEx>
        <w:trPr>
          <w:trHeight w:val="345"/>
        </w:trPr>
        <w:tc>
          <w:tcPr>
            <w:tcW w:w="4819"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p>
        </w:tc>
        <w:tc>
          <w:tcPr>
            <w:tcW w:w="1134" w:type="dxa"/>
            <w:tcBorders>
              <w:top w:val="none" w:sz="0" w:space="0" w:color="auto"/>
              <w:left w:val="nil"/>
              <w:bottom w:val="single" w:sz="8" w:space="0" w:color="auto"/>
              <w:right w:val="single" w:sz="12" w:space="0" w:color="auto"/>
            </w:tcBorders>
            <w:shd w:val="clear" w:color="000000" w:fill="000000"/>
            <w:textDirection w:val="lrTb"/>
            <w:vAlign w:val="center"/>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2015</w:t>
            </w:r>
          </w:p>
        </w:tc>
        <w:tc>
          <w:tcPr>
            <w:tcW w:w="1134" w:type="dxa"/>
            <w:tcBorders>
              <w:top w:val="nil"/>
              <w:left w:val="single" w:sz="12" w:space="0" w:color="auto"/>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2016</w:t>
            </w:r>
          </w:p>
        </w:tc>
        <w:tc>
          <w:tcPr>
            <w:tcW w:w="1134" w:type="dxa"/>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2017</w:t>
            </w:r>
          </w:p>
        </w:tc>
        <w:tc>
          <w:tcPr>
            <w:tcW w:w="1135" w:type="dxa"/>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2018</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700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Kapitálové výdavky</w:t>
            </w:r>
          </w:p>
        </w:tc>
        <w:tc>
          <w:tcPr>
            <w:tcW w:w="1134" w:type="dxa"/>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
                <w:bCs/>
                <w:color w:val="000000"/>
                <w:sz w:val="24"/>
                <w:szCs w:val="24"/>
              </w:rPr>
            </w:pPr>
            <w:r w:rsidRPr="00C35010">
              <w:rPr>
                <w:rFonts w:ascii="Times New Roman" w:hAnsi="Times New Roman"/>
                <w:b/>
                <w:bCs/>
                <w:color w:val="000000"/>
                <w:sz w:val="24"/>
                <w:szCs w:val="24"/>
                <w:lang w:eastAsia="sk-SK"/>
              </w:rPr>
              <w:t>1 000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rPr>
            </w:pPr>
            <w:r w:rsidRPr="00C35010">
              <w:rPr>
                <w:rFonts w:ascii="Times New Roman" w:hAnsi="Times New Roman"/>
                <w:b/>
                <w:bCs/>
                <w:color w:val="000000"/>
                <w:sz w:val="24"/>
                <w:szCs w:val="24"/>
                <w:lang w:eastAsia="sk-SK"/>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710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Obstarávanie kapitálových aktív (kapitola MF SR)</w:t>
            </w:r>
          </w:p>
        </w:tc>
        <w:tc>
          <w:tcPr>
            <w:tcW w:w="1134" w:type="dxa"/>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b/>
                <w:bCs/>
                <w:color w:val="000000"/>
                <w:sz w:val="24"/>
                <w:szCs w:val="24"/>
                <w:lang w:eastAsia="sk-SK"/>
              </w:rPr>
              <w:t>1 000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r>
    </w:tbl>
    <w:p w:rsidR="00C35010" w:rsidRPr="00C35010" w:rsidP="00C35010">
      <w:pPr>
        <w:autoSpaceDE w:val="0"/>
        <w:autoSpaceDN w:val="0"/>
        <w:bidi w:val="0"/>
        <w:adjustRightInd w:val="0"/>
        <w:spacing w:after="0" w:line="240" w:lineRule="auto"/>
        <w:jc w:val="both"/>
        <w:rPr>
          <w:rFonts w:ascii="Times New Roman" w:hAnsi="Times New Roman"/>
          <w:b/>
          <w:sz w:val="24"/>
          <w:szCs w:val="24"/>
          <w:lang w:eastAsia="sk-SK"/>
        </w:rPr>
      </w:pPr>
    </w:p>
    <w:tbl>
      <w:tblPr>
        <w:tblStyle w:val="TableNormal"/>
        <w:tblW w:w="9356" w:type="dxa"/>
        <w:tblInd w:w="55" w:type="dxa"/>
        <w:tblCellMar>
          <w:left w:w="70" w:type="dxa"/>
          <w:right w:w="70" w:type="dxa"/>
        </w:tblCellMar>
        <w:tblLook w:val="04A0"/>
      </w:tblPr>
      <w:tblGrid>
        <w:gridCol w:w="510"/>
        <w:gridCol w:w="4309"/>
        <w:gridCol w:w="1134"/>
        <w:gridCol w:w="1134"/>
        <w:gridCol w:w="1134"/>
        <w:gridCol w:w="1135"/>
      </w:tblGrid>
      <w:tr>
        <w:tblPrEx>
          <w:tblW w:w="9356" w:type="dxa"/>
          <w:tblInd w:w="55" w:type="dxa"/>
          <w:tblCellMar>
            <w:left w:w="70" w:type="dxa"/>
            <w:right w:w="70" w:type="dxa"/>
          </w:tblCellMar>
          <w:tblLook w:val="04A0"/>
        </w:tblPrEx>
        <w:trPr>
          <w:trHeight w:val="345"/>
        </w:trPr>
        <w:tc>
          <w:tcPr>
            <w:tcW w:w="4819"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r w:rsidRPr="00C35010">
              <w:rPr>
                <w:rFonts w:ascii="Times New Roman" w:hAnsi="Times New Roman"/>
                <w:b/>
                <w:bCs/>
                <w:color w:val="FFFFFF"/>
                <w:sz w:val="24"/>
                <w:szCs w:val="24"/>
                <w:lang w:eastAsia="sk-SK"/>
              </w:rPr>
              <w:t>R</w:t>
            </w:r>
            <w:r w:rsidRPr="00C35010">
              <w:rPr>
                <w:rFonts w:ascii="Times New Roman" w:hAnsi="Times New Roman"/>
                <w:b/>
                <w:bCs/>
                <w:color w:val="FFFFFF"/>
                <w:sz w:val="24"/>
                <w:szCs w:val="24"/>
                <w:u w:val="single"/>
                <w:lang w:eastAsia="sk-SK"/>
              </w:rPr>
              <w:t>ozpočet obcí - výdavky (v tis. eur)</w:t>
            </w:r>
            <w:r w:rsidRPr="00C35010">
              <w:rPr>
                <w:rFonts w:ascii="Times New Roman" w:hAnsi="Times New Roman"/>
                <w:b/>
                <w:bCs/>
                <w:color w:val="FFFFFF"/>
                <w:sz w:val="24"/>
                <w:szCs w:val="24"/>
                <w:lang w:eastAsia="sk-SK"/>
              </w:rPr>
              <w:t> </w:t>
            </w:r>
          </w:p>
        </w:tc>
        <w:tc>
          <w:tcPr>
            <w:tcW w:w="4537" w:type="dxa"/>
            <w:gridSpan w:val="4"/>
            <w:tcBorders>
              <w:top w:val="single" w:sz="8" w:space="0" w:color="auto"/>
              <w:left w:val="single" w:sz="8" w:space="0" w:color="auto"/>
              <w:bottom w:val="none" w:sz="0" w:space="0" w:color="auto"/>
              <w:right w:val="single" w:sz="8" w:space="0" w:color="000000"/>
            </w:tcBorders>
            <w:shd w:val="clear" w:color="000000" w:fill="000000"/>
            <w:textDirection w:val="lrTb"/>
            <w:vAlign w:val="center"/>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 xml:space="preserve"> (cash=ESA2010)</w:t>
            </w:r>
          </w:p>
        </w:tc>
      </w:tr>
      <w:tr>
        <w:tblPrEx>
          <w:tblW w:w="9356" w:type="dxa"/>
          <w:tblInd w:w="55" w:type="dxa"/>
          <w:tblCellMar>
            <w:left w:w="70" w:type="dxa"/>
            <w:right w:w="70" w:type="dxa"/>
          </w:tblCellMar>
          <w:tblLook w:val="04A0"/>
        </w:tblPrEx>
        <w:trPr>
          <w:trHeight w:val="345"/>
        </w:trPr>
        <w:tc>
          <w:tcPr>
            <w:tcW w:w="4819"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p>
        </w:tc>
        <w:tc>
          <w:tcPr>
            <w:tcW w:w="1134" w:type="dxa"/>
            <w:tcBorders>
              <w:top w:val="none" w:sz="0" w:space="0" w:color="auto"/>
              <w:left w:val="nil"/>
              <w:bottom w:val="single" w:sz="8" w:space="0" w:color="auto"/>
              <w:right w:val="single" w:sz="12" w:space="0" w:color="auto"/>
            </w:tcBorders>
            <w:shd w:val="clear" w:color="000000" w:fill="000000"/>
            <w:textDirection w:val="lrTb"/>
            <w:vAlign w:val="center"/>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2015</w:t>
            </w:r>
          </w:p>
        </w:tc>
        <w:tc>
          <w:tcPr>
            <w:tcW w:w="1134" w:type="dxa"/>
            <w:tcBorders>
              <w:top w:val="nil"/>
              <w:left w:val="single" w:sz="12" w:space="0" w:color="auto"/>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2016</w:t>
            </w:r>
          </w:p>
        </w:tc>
        <w:tc>
          <w:tcPr>
            <w:tcW w:w="1134" w:type="dxa"/>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2017</w:t>
            </w:r>
          </w:p>
        </w:tc>
        <w:tc>
          <w:tcPr>
            <w:tcW w:w="1135" w:type="dxa"/>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2018</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700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Kapitálové výdavky</w:t>
            </w:r>
          </w:p>
        </w:tc>
        <w:tc>
          <w:tcPr>
            <w:tcW w:w="1134" w:type="dxa"/>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
                <w:bCs/>
                <w:color w:val="000000"/>
                <w:sz w:val="24"/>
                <w:szCs w:val="24"/>
              </w:rPr>
            </w:pPr>
            <w:r w:rsidRPr="00C35010">
              <w:rPr>
                <w:rFonts w:ascii="Times New Roman" w:hAnsi="Times New Roman"/>
                <w:b/>
                <w:bCs/>
                <w:color w:val="000000"/>
                <w:sz w:val="24"/>
                <w:szCs w:val="24"/>
                <w:lang w:eastAsia="sk-SK"/>
              </w:rPr>
              <w:t>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rPr>
            </w:pPr>
            <w:r w:rsidRPr="00C35010">
              <w:rPr>
                <w:rFonts w:ascii="Times New Roman" w:hAnsi="Times New Roman"/>
                <w:b/>
                <w:bCs/>
                <w:color w:val="000000"/>
                <w:sz w:val="24"/>
                <w:szCs w:val="24"/>
                <w:lang w:eastAsia="sk-SK"/>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710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Obstarávanie kapitálových aktív (kapitola MF SR)</w:t>
            </w:r>
          </w:p>
        </w:tc>
        <w:tc>
          <w:tcPr>
            <w:tcW w:w="1134" w:type="dxa"/>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r>
    </w:tbl>
    <w:p w:rsidR="00C35010" w:rsidRPr="00C35010" w:rsidP="00C35010">
      <w:pPr>
        <w:autoSpaceDE w:val="0"/>
        <w:autoSpaceDN w:val="0"/>
        <w:bidi w:val="0"/>
        <w:adjustRightInd w:val="0"/>
        <w:spacing w:after="0" w:line="240" w:lineRule="auto"/>
        <w:jc w:val="both"/>
        <w:rPr>
          <w:rFonts w:ascii="Times New Roman" w:hAnsi="Times New Roman"/>
          <w:b/>
          <w:sz w:val="24"/>
          <w:szCs w:val="24"/>
          <w:lang w:eastAsia="sk-SK"/>
        </w:rPr>
      </w:pPr>
    </w:p>
    <w:tbl>
      <w:tblPr>
        <w:tblStyle w:val="TableNormal"/>
        <w:tblW w:w="9356" w:type="dxa"/>
        <w:tblInd w:w="55" w:type="dxa"/>
        <w:tblCellMar>
          <w:left w:w="70" w:type="dxa"/>
          <w:right w:w="70" w:type="dxa"/>
        </w:tblCellMar>
        <w:tblLook w:val="04A0"/>
      </w:tblPr>
      <w:tblGrid>
        <w:gridCol w:w="510"/>
        <w:gridCol w:w="4309"/>
        <w:gridCol w:w="1134"/>
        <w:gridCol w:w="1134"/>
        <w:gridCol w:w="1134"/>
        <w:gridCol w:w="1135"/>
      </w:tblGrid>
      <w:tr>
        <w:tblPrEx>
          <w:tblW w:w="9356" w:type="dxa"/>
          <w:tblInd w:w="55" w:type="dxa"/>
          <w:tblCellMar>
            <w:left w:w="70" w:type="dxa"/>
            <w:right w:w="70" w:type="dxa"/>
          </w:tblCellMar>
          <w:tblLook w:val="04A0"/>
        </w:tblPrEx>
        <w:trPr>
          <w:trHeight w:val="345"/>
        </w:trPr>
        <w:tc>
          <w:tcPr>
            <w:tcW w:w="4819"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r w:rsidRPr="00C35010">
              <w:rPr>
                <w:rFonts w:ascii="Times New Roman" w:hAnsi="Times New Roman"/>
                <w:b/>
                <w:bCs/>
                <w:color w:val="FFFFFF"/>
                <w:sz w:val="24"/>
                <w:szCs w:val="24"/>
                <w:u w:val="single"/>
                <w:lang w:eastAsia="sk-SK"/>
              </w:rPr>
              <w:t>Rozpočet VÚC - výdavky (v tis. eur)</w:t>
            </w:r>
          </w:p>
        </w:tc>
        <w:tc>
          <w:tcPr>
            <w:tcW w:w="4537" w:type="dxa"/>
            <w:gridSpan w:val="4"/>
            <w:tcBorders>
              <w:top w:val="single" w:sz="8" w:space="0" w:color="auto"/>
              <w:left w:val="single" w:sz="8" w:space="0" w:color="auto"/>
              <w:bottom w:val="none" w:sz="0" w:space="0" w:color="auto"/>
              <w:right w:val="single" w:sz="8" w:space="0" w:color="000000"/>
            </w:tcBorders>
            <w:shd w:val="clear" w:color="000000" w:fill="000000"/>
            <w:textDirection w:val="lrTb"/>
            <w:vAlign w:val="center"/>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 xml:space="preserve"> (cash=ESA2010)</w:t>
            </w:r>
          </w:p>
        </w:tc>
      </w:tr>
      <w:tr>
        <w:tblPrEx>
          <w:tblW w:w="9356" w:type="dxa"/>
          <w:tblInd w:w="55" w:type="dxa"/>
          <w:tblCellMar>
            <w:left w:w="70" w:type="dxa"/>
            <w:right w:w="70" w:type="dxa"/>
          </w:tblCellMar>
          <w:tblLook w:val="04A0"/>
        </w:tblPrEx>
        <w:trPr>
          <w:trHeight w:val="345"/>
        </w:trPr>
        <w:tc>
          <w:tcPr>
            <w:tcW w:w="4819"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p>
        </w:tc>
        <w:tc>
          <w:tcPr>
            <w:tcW w:w="1134" w:type="dxa"/>
            <w:tcBorders>
              <w:top w:val="none" w:sz="0" w:space="0" w:color="auto"/>
              <w:left w:val="nil"/>
              <w:bottom w:val="single" w:sz="8" w:space="0" w:color="auto"/>
              <w:right w:val="single" w:sz="12" w:space="0" w:color="auto"/>
            </w:tcBorders>
            <w:shd w:val="clear" w:color="000000" w:fill="000000"/>
            <w:textDirection w:val="lrTb"/>
            <w:vAlign w:val="center"/>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2015</w:t>
            </w:r>
          </w:p>
        </w:tc>
        <w:tc>
          <w:tcPr>
            <w:tcW w:w="1134" w:type="dxa"/>
            <w:tcBorders>
              <w:top w:val="nil"/>
              <w:left w:val="single" w:sz="12" w:space="0" w:color="auto"/>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2016</w:t>
            </w:r>
          </w:p>
        </w:tc>
        <w:tc>
          <w:tcPr>
            <w:tcW w:w="1134" w:type="dxa"/>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2017</w:t>
            </w:r>
          </w:p>
        </w:tc>
        <w:tc>
          <w:tcPr>
            <w:tcW w:w="1135" w:type="dxa"/>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2018</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700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Kapitálové výdavky</w:t>
            </w:r>
          </w:p>
        </w:tc>
        <w:tc>
          <w:tcPr>
            <w:tcW w:w="1134" w:type="dxa"/>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b/>
                <w:bCs/>
                <w:color w:val="000000"/>
                <w:sz w:val="24"/>
                <w:szCs w:val="24"/>
              </w:rPr>
            </w:pPr>
            <w:r w:rsidRPr="00C35010">
              <w:rPr>
                <w:rFonts w:ascii="Times New Roman" w:hAnsi="Times New Roman"/>
                <w:b/>
                <w:bCs/>
                <w:color w:val="000000"/>
                <w:sz w:val="24"/>
                <w:szCs w:val="24"/>
                <w:lang w:eastAsia="sk-SK"/>
              </w:rPr>
              <w:t>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rPr>
            </w:pPr>
            <w:r w:rsidRPr="00C35010">
              <w:rPr>
                <w:rFonts w:ascii="Times New Roman" w:hAnsi="Times New Roman"/>
                <w:b/>
                <w:bCs/>
                <w:color w:val="000000"/>
                <w:sz w:val="24"/>
                <w:szCs w:val="24"/>
                <w:lang w:eastAsia="sk-SK"/>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710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Obstarávanie kapitálových aktív (kapitola MF SR)</w:t>
            </w:r>
          </w:p>
        </w:tc>
        <w:tc>
          <w:tcPr>
            <w:tcW w:w="1134" w:type="dxa"/>
            <w:tcBorders>
              <w:top w:val="single" w:sz="8" w:space="0" w:color="auto"/>
              <w:left w:val="nil"/>
              <w:bottom w:val="single" w:sz="8" w:space="0" w:color="auto"/>
              <w:right w:val="single" w:sz="4" w:space="0" w:color="auto"/>
            </w:tcBorders>
            <w:textDirection w:val="lrTb"/>
            <w:vAlign w:val="center"/>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r>
    </w:tbl>
    <w:p w:rsidR="00C35010" w:rsidRPr="00C35010" w:rsidP="00C35010">
      <w:pPr>
        <w:autoSpaceDE w:val="0"/>
        <w:autoSpaceDN w:val="0"/>
        <w:bidi w:val="0"/>
        <w:adjustRightInd w:val="0"/>
        <w:spacing w:after="0" w:line="240" w:lineRule="auto"/>
        <w:jc w:val="both"/>
        <w:rPr>
          <w:rFonts w:ascii="Times New Roman" w:hAnsi="Times New Roman"/>
          <w:b/>
          <w:sz w:val="24"/>
          <w:szCs w:val="24"/>
          <w:lang w:eastAsia="sk-SK"/>
        </w:rPr>
      </w:pPr>
    </w:p>
    <w:tbl>
      <w:tblPr>
        <w:tblStyle w:val="TableNormal"/>
        <w:tblW w:w="9356" w:type="dxa"/>
        <w:tblInd w:w="55" w:type="dxa"/>
        <w:tblCellMar>
          <w:left w:w="70" w:type="dxa"/>
          <w:right w:w="70" w:type="dxa"/>
        </w:tblCellMar>
        <w:tblLook w:val="04A0"/>
      </w:tblPr>
      <w:tblGrid>
        <w:gridCol w:w="510"/>
        <w:gridCol w:w="4309"/>
        <w:gridCol w:w="1134"/>
        <w:gridCol w:w="1134"/>
        <w:gridCol w:w="1134"/>
        <w:gridCol w:w="1135"/>
      </w:tblGrid>
      <w:tr>
        <w:tblPrEx>
          <w:tblW w:w="9356" w:type="dxa"/>
          <w:tblInd w:w="55" w:type="dxa"/>
          <w:tblCellMar>
            <w:left w:w="70" w:type="dxa"/>
            <w:right w:w="70" w:type="dxa"/>
          </w:tblCellMar>
          <w:tblLook w:val="04A0"/>
        </w:tblPrEx>
        <w:trPr>
          <w:trHeight w:val="345"/>
        </w:trPr>
        <w:tc>
          <w:tcPr>
            <w:tcW w:w="4819" w:type="dxa"/>
            <w:gridSpan w:val="2"/>
            <w:vMerge w:val="restart"/>
            <w:tcBorders>
              <w:top w:val="single" w:sz="8" w:space="0" w:color="auto"/>
              <w:left w:val="single" w:sz="8" w:space="0" w:color="auto"/>
              <w:bottom w:val="none" w:sz="0"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r w:rsidRPr="00C35010">
              <w:rPr>
                <w:rFonts w:ascii="Times New Roman" w:hAnsi="Times New Roman"/>
                <w:b/>
                <w:bCs/>
                <w:color w:val="FFFFFF"/>
                <w:sz w:val="24"/>
                <w:szCs w:val="24"/>
                <w:u w:val="single"/>
                <w:lang w:eastAsia="sk-SK"/>
              </w:rPr>
              <w:t>Rozpočet verejnej správy - výdavky (v tis. eur)</w:t>
            </w:r>
          </w:p>
        </w:tc>
        <w:tc>
          <w:tcPr>
            <w:tcW w:w="4537" w:type="dxa"/>
            <w:gridSpan w:val="4"/>
            <w:tcBorders>
              <w:top w:val="single" w:sz="8" w:space="0" w:color="auto"/>
              <w:left w:val="single" w:sz="8" w:space="0" w:color="auto"/>
              <w:bottom w:val="none" w:sz="0" w:space="0" w:color="auto"/>
              <w:right w:val="single" w:sz="8" w:space="0" w:color="000000"/>
            </w:tcBorders>
            <w:shd w:val="clear" w:color="000000" w:fill="000000"/>
            <w:textDirection w:val="lrTb"/>
            <w:vAlign w:val="center"/>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 xml:space="preserve"> (cash=ESA2010)</w:t>
            </w:r>
          </w:p>
        </w:tc>
      </w:tr>
      <w:tr>
        <w:tblPrEx>
          <w:tblW w:w="9356" w:type="dxa"/>
          <w:tblInd w:w="55" w:type="dxa"/>
          <w:tblCellMar>
            <w:left w:w="70" w:type="dxa"/>
            <w:right w:w="70" w:type="dxa"/>
          </w:tblCellMar>
          <w:tblLook w:val="04A0"/>
        </w:tblPrEx>
        <w:trPr>
          <w:trHeight w:val="345"/>
        </w:trPr>
        <w:tc>
          <w:tcPr>
            <w:tcW w:w="4819" w:type="dxa"/>
            <w:gridSpan w:val="2"/>
            <w:vMerge/>
            <w:tcBorders>
              <w:top w:val="none" w:sz="0" w:space="0" w:color="auto"/>
              <w:left w:val="single" w:sz="8" w:space="0" w:color="auto"/>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rPr>
                <w:rFonts w:ascii="Times New Roman" w:hAnsi="Times New Roman"/>
                <w:b/>
                <w:bCs/>
                <w:color w:val="FFFFFF"/>
                <w:sz w:val="24"/>
                <w:szCs w:val="24"/>
                <w:u w:val="single"/>
                <w:lang w:eastAsia="sk-SK"/>
              </w:rPr>
            </w:pPr>
          </w:p>
        </w:tc>
        <w:tc>
          <w:tcPr>
            <w:tcW w:w="1134" w:type="dxa"/>
            <w:tcBorders>
              <w:top w:val="none" w:sz="0" w:space="0" w:color="auto"/>
              <w:left w:val="nil"/>
              <w:bottom w:val="single" w:sz="8" w:space="0" w:color="auto"/>
              <w:right w:val="single" w:sz="12" w:space="0" w:color="auto"/>
            </w:tcBorders>
            <w:shd w:val="clear" w:color="000000" w:fill="000000"/>
            <w:textDirection w:val="lrTb"/>
            <w:vAlign w:val="center"/>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2015</w:t>
            </w:r>
          </w:p>
        </w:tc>
        <w:tc>
          <w:tcPr>
            <w:tcW w:w="1134" w:type="dxa"/>
            <w:tcBorders>
              <w:top w:val="nil"/>
              <w:left w:val="single" w:sz="12" w:space="0" w:color="auto"/>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2016</w:t>
            </w:r>
          </w:p>
        </w:tc>
        <w:tc>
          <w:tcPr>
            <w:tcW w:w="1134" w:type="dxa"/>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2017</w:t>
            </w:r>
          </w:p>
        </w:tc>
        <w:tc>
          <w:tcPr>
            <w:tcW w:w="1135" w:type="dxa"/>
            <w:tcBorders>
              <w:top w:val="nil"/>
              <w:left w:val="nil"/>
              <w:bottom w:val="single" w:sz="8" w:space="0" w:color="auto"/>
              <w:right w:val="single" w:sz="8" w:space="0" w:color="auto"/>
            </w:tcBorders>
            <w:shd w:val="clear" w:color="000000"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4"/>
                <w:lang w:eastAsia="sk-SK"/>
              </w:rPr>
            </w:pPr>
            <w:r w:rsidRPr="00C35010">
              <w:rPr>
                <w:rFonts w:ascii="Times New Roman" w:hAnsi="Times New Roman"/>
                <w:b/>
                <w:bCs/>
                <w:color w:val="FFFFFF"/>
                <w:sz w:val="24"/>
                <w:szCs w:val="24"/>
                <w:lang w:eastAsia="sk-SK"/>
              </w:rPr>
              <w:t>2018</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700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Kapitálové výdavky</w:t>
            </w:r>
          </w:p>
        </w:tc>
        <w:tc>
          <w:tcPr>
            <w:tcW w:w="1134" w:type="dxa"/>
            <w:tcBorders>
              <w:top w:val="single" w:sz="8" w:space="0" w:color="auto"/>
              <w:left w:val="nil"/>
              <w:bottom w:val="single" w:sz="8" w:space="0" w:color="auto"/>
              <w:right w:val="single" w:sz="4" w:space="0" w:color="auto"/>
            </w:tcBorders>
            <w:textDirection w:val="lrTb"/>
            <w:vAlign w:val="top"/>
          </w:tcPr>
          <w:p w:rsidR="00C35010" w:rsidRPr="00C35010" w:rsidP="00C35010">
            <w:pPr>
              <w:bidi w:val="0"/>
              <w:spacing w:after="0" w:line="240" w:lineRule="auto"/>
              <w:jc w:val="right"/>
              <w:rPr>
                <w:rFonts w:ascii="Times New Roman" w:hAnsi="Times New Roman"/>
                <w:sz w:val="24"/>
                <w:szCs w:val="24"/>
                <w:lang w:eastAsia="sk-SK"/>
              </w:rPr>
            </w:pPr>
            <w:r w:rsidRPr="00C35010">
              <w:rPr>
                <w:rFonts w:ascii="Times New Roman" w:hAnsi="Times New Roman"/>
                <w:b/>
                <w:bCs/>
                <w:color w:val="000000"/>
                <w:sz w:val="24"/>
                <w:szCs w:val="24"/>
                <w:lang w:eastAsia="sk-SK"/>
              </w:rPr>
              <w:t>1 000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rPr>
            </w:pPr>
            <w:r w:rsidRPr="00C35010">
              <w:rPr>
                <w:rFonts w:ascii="Times New Roman" w:hAnsi="Times New Roman"/>
                <w:b/>
                <w:bCs/>
                <w:color w:val="000000"/>
                <w:sz w:val="24"/>
                <w:szCs w:val="24"/>
                <w:lang w:eastAsia="sk-SK"/>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b/>
                <w:bCs/>
                <w:color w:val="000000"/>
                <w:sz w:val="24"/>
                <w:szCs w:val="24"/>
                <w:lang w:eastAsia="sk-SK"/>
              </w:rPr>
            </w:pPr>
            <w:r w:rsidRPr="00C35010">
              <w:rPr>
                <w:rFonts w:ascii="Times New Roman" w:hAnsi="Times New Roman"/>
                <w:b/>
                <w:bCs/>
                <w:color w:val="000000"/>
                <w:sz w:val="24"/>
                <w:szCs w:val="24"/>
                <w:lang w:eastAsia="sk-SK"/>
              </w:rPr>
              <w:t>0</w:t>
            </w:r>
          </w:p>
        </w:tc>
      </w:tr>
      <w:tr>
        <w:tblPrEx>
          <w:tblW w:w="9356" w:type="dxa"/>
          <w:tblInd w:w="55" w:type="dxa"/>
          <w:tblCellMar>
            <w:left w:w="70" w:type="dxa"/>
            <w:right w:w="70" w:type="dxa"/>
          </w:tblCellMar>
          <w:tblLook w:val="04A0"/>
        </w:tblPrEx>
        <w:trPr>
          <w:trHeight w:val="345"/>
        </w:trPr>
        <w:tc>
          <w:tcPr>
            <w:tcW w:w="510" w:type="dxa"/>
            <w:tcBorders>
              <w:top w:val="single" w:sz="8" w:space="0" w:color="auto"/>
              <w:left w:val="single" w:sz="8"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710</w:t>
            </w:r>
          </w:p>
        </w:tc>
        <w:tc>
          <w:tcPr>
            <w:tcW w:w="4309"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rPr>
                <w:rFonts w:ascii="Times New Roman" w:hAnsi="Times New Roman"/>
                <w:color w:val="000000"/>
                <w:sz w:val="24"/>
                <w:szCs w:val="24"/>
                <w:lang w:eastAsia="sk-SK"/>
              </w:rPr>
            </w:pPr>
            <w:r w:rsidRPr="00C35010">
              <w:rPr>
                <w:rFonts w:ascii="Times New Roman" w:hAnsi="Times New Roman"/>
                <w:color w:val="000000"/>
                <w:sz w:val="24"/>
                <w:szCs w:val="24"/>
                <w:lang w:eastAsia="sk-SK"/>
              </w:rPr>
              <w:t>Obstarávanie kapitálových aktív (kapitola MF SR)</w:t>
            </w:r>
          </w:p>
        </w:tc>
        <w:tc>
          <w:tcPr>
            <w:tcW w:w="1134" w:type="dxa"/>
            <w:tcBorders>
              <w:top w:val="single" w:sz="8" w:space="0" w:color="auto"/>
              <w:left w:val="nil"/>
              <w:bottom w:val="single" w:sz="8" w:space="0" w:color="auto"/>
              <w:right w:val="single" w:sz="4" w:space="0" w:color="auto"/>
            </w:tcBorders>
            <w:textDirection w:val="lrTb"/>
            <w:vAlign w:val="top"/>
          </w:tcPr>
          <w:p w:rsidR="00C35010" w:rsidRPr="00C35010" w:rsidP="00C35010">
            <w:pPr>
              <w:bidi w:val="0"/>
              <w:spacing w:after="0" w:line="240" w:lineRule="auto"/>
              <w:jc w:val="right"/>
              <w:rPr>
                <w:rFonts w:ascii="Times New Roman" w:hAnsi="Times New Roman"/>
                <w:sz w:val="24"/>
                <w:szCs w:val="24"/>
                <w:lang w:eastAsia="sk-SK"/>
              </w:rPr>
            </w:pPr>
            <w:r w:rsidRPr="00C35010">
              <w:rPr>
                <w:rFonts w:ascii="Times New Roman" w:hAnsi="Times New Roman"/>
                <w:b/>
                <w:bCs/>
                <w:color w:val="000000"/>
                <w:sz w:val="24"/>
                <w:szCs w:val="24"/>
                <w:lang w:eastAsia="sk-SK"/>
              </w:rPr>
              <w:t>1 000</w:t>
            </w:r>
          </w:p>
        </w:tc>
        <w:tc>
          <w:tcPr>
            <w:tcW w:w="1134" w:type="dxa"/>
            <w:tcBorders>
              <w:top w:val="single" w:sz="8" w:space="0" w:color="auto"/>
              <w:left w:val="single" w:sz="4" w:space="0" w:color="auto"/>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1134"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c>
          <w:tcPr>
            <w:tcW w:w="1135" w:type="dxa"/>
            <w:tcBorders>
              <w:top w:val="single" w:sz="8" w:space="0" w:color="auto"/>
              <w:left w:val="nil"/>
              <w:bottom w:val="single" w:sz="8" w:space="0" w:color="auto"/>
              <w:right w:val="single" w:sz="8" w:space="0" w:color="auto"/>
            </w:tcBorders>
            <w:noWrap/>
            <w:textDirection w:val="lrTb"/>
            <w:vAlign w:val="center"/>
            <w:hideMark/>
          </w:tcPr>
          <w:p w:rsidR="00C35010" w:rsidRPr="00C35010" w:rsidP="00C35010">
            <w:pPr>
              <w:bidi w:val="0"/>
              <w:spacing w:after="0" w:line="240" w:lineRule="auto"/>
              <w:jc w:val="right"/>
              <w:rPr>
                <w:rFonts w:ascii="Times New Roman" w:hAnsi="Times New Roman"/>
                <w:color w:val="000000"/>
                <w:sz w:val="24"/>
                <w:szCs w:val="24"/>
                <w:lang w:eastAsia="sk-SK"/>
              </w:rPr>
            </w:pPr>
            <w:r w:rsidRPr="00C35010">
              <w:rPr>
                <w:rFonts w:ascii="Times New Roman" w:hAnsi="Times New Roman"/>
                <w:color w:val="000000"/>
                <w:sz w:val="24"/>
                <w:szCs w:val="24"/>
                <w:lang w:eastAsia="sk-SK"/>
              </w:rPr>
              <w:t>0</w:t>
            </w:r>
          </w:p>
        </w:tc>
      </w:tr>
    </w:tbl>
    <w:p w:rsidR="00C35010" w:rsidRPr="00C35010" w:rsidP="00C35010">
      <w:pPr>
        <w:autoSpaceDE w:val="0"/>
        <w:autoSpaceDN w:val="0"/>
        <w:bidi w:val="0"/>
        <w:adjustRightInd w:val="0"/>
        <w:spacing w:after="0" w:line="240" w:lineRule="auto"/>
        <w:jc w:val="both"/>
        <w:rPr>
          <w:rFonts w:ascii="Times New Roman" w:hAnsi="Times New Roman"/>
          <w:b/>
          <w:sz w:val="24"/>
          <w:szCs w:val="24"/>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tabs>
          <w:tab w:val="num" w:pos="1080"/>
        </w:tabs>
        <w:bidi w:val="0"/>
        <w:spacing w:after="0" w:line="240" w:lineRule="auto"/>
        <w:jc w:val="both"/>
        <w:rPr>
          <w:rFonts w:ascii="Times New Roman" w:hAnsi="Times New Roman"/>
          <w:bCs/>
          <w:sz w:val="24"/>
          <w:szCs w:val="22"/>
          <w:lang w:eastAsia="sk-SK"/>
        </w:rPr>
      </w:pPr>
      <w:r w:rsidRPr="00C35010">
        <w:rPr>
          <w:rFonts w:ascii="Times New Roman" w:hAnsi="Times New Roman"/>
          <w:bCs/>
          <w:sz w:val="24"/>
          <w:szCs w:val="22"/>
          <w:lang w:eastAsia="sk-SK"/>
        </w:rPr>
        <w:t>Návrh zákona nemá vplyv na zamestnanosť vo verejnej správe, z toho dôvodu sa tabuľka č. 6 Vplyvy na zamestnanosť nepredkladá.</w:t>
      </w: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rPr>
          <w:rFonts w:ascii="Times New Roman" w:hAnsi="Times New Roman"/>
          <w:b/>
          <w:bCs/>
          <w:sz w:val="24"/>
          <w:szCs w:val="22"/>
          <w:lang w:eastAsia="sk-SK"/>
        </w:rPr>
      </w:pPr>
    </w:p>
    <w:p w:rsidR="00C35010" w:rsidRPr="00C35010" w:rsidP="00C35010">
      <w:pPr>
        <w:bidi w:val="0"/>
        <w:spacing w:after="0" w:line="240" w:lineRule="auto"/>
        <w:jc w:val="center"/>
        <w:rPr>
          <w:rFonts w:ascii="Times New Roman" w:hAnsi="Times New Roman"/>
          <w:b/>
          <w:bCs/>
          <w:sz w:val="24"/>
          <w:szCs w:val="22"/>
          <w:lang w:eastAsia="sk-SK"/>
        </w:rPr>
      </w:pPr>
    </w:p>
    <w:p w:rsidR="00C35010" w:rsidRPr="00C35010" w:rsidP="00C35010">
      <w:pPr>
        <w:bidi w:val="0"/>
        <w:spacing w:after="0" w:line="240" w:lineRule="auto"/>
        <w:jc w:val="center"/>
        <w:rPr>
          <w:rFonts w:ascii="Times New Roman" w:hAnsi="Times New Roman"/>
          <w:b/>
          <w:bCs/>
          <w:sz w:val="24"/>
          <w:szCs w:val="22"/>
          <w:lang w:eastAsia="sk-SK"/>
        </w:rPr>
      </w:pPr>
      <w:r w:rsidRPr="00C35010">
        <w:rPr>
          <w:rFonts w:ascii="Times New Roman" w:hAnsi="Times New Roman"/>
          <w:b/>
          <w:bCs/>
          <w:sz w:val="24"/>
          <w:szCs w:val="22"/>
          <w:lang w:eastAsia="sk-SK"/>
        </w:rPr>
        <w:t>Vplyvy na podnikateľské prostredie</w:t>
      </w:r>
    </w:p>
    <w:p w:rsidR="00C35010" w:rsidRPr="00C35010" w:rsidP="00C35010">
      <w:pPr>
        <w:bidi w:val="0"/>
        <w:spacing w:after="0" w:line="240" w:lineRule="auto"/>
        <w:rPr>
          <w:rFonts w:ascii="Times New Roman" w:hAnsi="Times New Roman"/>
          <w:b/>
          <w:bCs/>
          <w:sz w:val="24"/>
          <w:szCs w:val="22"/>
          <w:lang w:eastAsia="sk-SK"/>
        </w:rPr>
      </w:pPr>
    </w:p>
    <w:tbl>
      <w:tblPr>
        <w:tblStyle w:val="TableNormal"/>
        <w:tblW w:w="9195" w:type="dxa"/>
        <w:tblInd w:w="55" w:type="dxa"/>
        <w:tblCellMar>
          <w:left w:w="70" w:type="dxa"/>
          <w:right w:w="70" w:type="dxa"/>
        </w:tblCellMar>
        <w:tblLook w:val="04A0"/>
      </w:tblPr>
      <w:tblGrid>
        <w:gridCol w:w="4155"/>
        <w:gridCol w:w="5040"/>
      </w:tblGrid>
      <w:tr>
        <w:tblPrEx>
          <w:tblW w:w="9195" w:type="dxa"/>
          <w:tblInd w:w="55" w:type="dxa"/>
          <w:tblCellMar>
            <w:left w:w="70" w:type="dxa"/>
            <w:right w:w="70" w:type="dxa"/>
          </w:tblCellMar>
          <w:tblLook w:val="04A0"/>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hideMark/>
          </w:tcPr>
          <w:p w:rsidR="00C35010" w:rsidRPr="00C35010" w:rsidP="00C35010">
            <w:pPr>
              <w:bidi w:val="0"/>
              <w:spacing w:after="0" w:line="240" w:lineRule="auto"/>
              <w:jc w:val="center"/>
              <w:rPr>
                <w:rFonts w:ascii="Times New Roman" w:hAnsi="Times New Roman"/>
                <w:b/>
                <w:bCs/>
                <w:color w:val="FFFFFF"/>
                <w:sz w:val="24"/>
                <w:szCs w:val="22"/>
                <w:lang w:eastAsia="sk-SK"/>
              </w:rPr>
            </w:pPr>
            <w:r w:rsidRPr="00C35010">
              <w:rPr>
                <w:rFonts w:ascii="Times New Roman" w:hAnsi="Times New Roman"/>
                <w:b/>
                <w:bCs/>
                <w:color w:val="FFFFFF"/>
                <w:sz w:val="24"/>
                <w:szCs w:val="22"/>
                <w:lang w:eastAsia="sk-SK"/>
              </w:rPr>
              <w:t>Vplyvy na podnikateľské prostredie</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35010" w:rsidRPr="00C35010" w:rsidP="00C35010">
            <w:pPr>
              <w:bidi w:val="0"/>
              <w:spacing w:after="0" w:line="240" w:lineRule="auto"/>
              <w:jc w:val="both"/>
              <w:rPr>
                <w:rFonts w:ascii="Times New Roman" w:hAnsi="Times New Roman"/>
                <w:sz w:val="24"/>
                <w:szCs w:val="22"/>
                <w:lang w:eastAsia="sk-SK"/>
              </w:rPr>
            </w:pPr>
            <w:r w:rsidRPr="00C35010">
              <w:rPr>
                <w:rFonts w:ascii="Times New Roman" w:hAnsi="Times New Roman"/>
                <w:b/>
                <w:sz w:val="24"/>
                <w:szCs w:val="22"/>
                <w:lang w:eastAsia="sk-SK"/>
              </w:rPr>
              <w:t>3.1</w:t>
            </w:r>
            <w:r w:rsidRPr="00C35010">
              <w:rPr>
                <w:rFonts w:ascii="Times New Roman" w:hAnsi="Times New Roman"/>
                <w:sz w:val="24"/>
                <w:szCs w:val="22"/>
                <w:lang w:eastAsia="sk-SK"/>
              </w:rPr>
              <w:t>. Ktoré podnikateľské subjekty budú predkladaným návrhom ovplyvnené a aký je ich počet?</w:t>
            </w:r>
          </w:p>
          <w:p w:rsidR="00C35010" w:rsidRPr="00C35010" w:rsidP="00C35010">
            <w:pPr>
              <w:bidi w:val="0"/>
              <w:spacing w:after="0" w:line="240" w:lineRule="auto"/>
              <w:jc w:val="both"/>
              <w:rPr>
                <w:rFonts w:ascii="Times New Roman" w:hAnsi="Times New Roman"/>
                <w:sz w:val="24"/>
                <w:szCs w:val="22"/>
                <w:lang w:eastAsia="sk-SK"/>
              </w:rPr>
            </w:pPr>
          </w:p>
        </w:tc>
        <w:tc>
          <w:tcPr>
            <w:tcW w:w="5040" w:type="dxa"/>
            <w:tcBorders>
              <w:top w:val="nil"/>
              <w:left w:val="nil"/>
              <w:bottom w:val="single" w:sz="4" w:space="0" w:color="auto"/>
              <w:right w:val="single" w:sz="8" w:space="0" w:color="auto"/>
            </w:tcBorders>
            <w:noWrap/>
            <w:textDirection w:val="lrTb"/>
            <w:vAlign w:val="center"/>
            <w:hideMark/>
          </w:tcPr>
          <w:p w:rsidR="00C35010" w:rsidRPr="00C35010" w:rsidP="00C35010">
            <w:pPr>
              <w:bidi w:val="0"/>
              <w:spacing w:after="0" w:line="240" w:lineRule="auto"/>
              <w:jc w:val="both"/>
              <w:rPr>
                <w:rFonts w:ascii="Times New Roman" w:hAnsi="Times New Roman"/>
                <w:sz w:val="24"/>
                <w:szCs w:val="22"/>
                <w:lang w:eastAsia="sk-SK"/>
              </w:rPr>
            </w:pPr>
            <w:r w:rsidRPr="00C35010">
              <w:rPr>
                <w:rFonts w:ascii="Times New Roman" w:hAnsi="Times New Roman"/>
                <w:sz w:val="24"/>
                <w:szCs w:val="22"/>
                <w:lang w:eastAsia="sk-SK"/>
              </w:rPr>
              <w:t xml:space="preserve">Návrhom zákona budú ovplyvnené podnikateľské subjekty, ktoré dodatočne priznajú vyššiu daň, ako uviedli v riadnom daňovom priznaní. Nakoľko nemožno predpokladať koľko subjektov využije navrhovaný postup, nemožno uviesť počet subjektov, ktoré budú návrhom ovplyvnené. </w:t>
            </w:r>
          </w:p>
        </w:tc>
      </w:tr>
      <w:tr>
        <w:tblPrEx>
          <w:tblW w:w="9195" w:type="dxa"/>
          <w:tblInd w:w="55" w:type="dxa"/>
          <w:tblCellMar>
            <w:left w:w="70" w:type="dxa"/>
            <w:right w:w="70" w:type="dxa"/>
          </w:tblCellMar>
          <w:tblLook w:val="04A0"/>
        </w:tblPrEx>
        <w:trPr>
          <w:trHeight w:val="3012"/>
        </w:trPr>
        <w:tc>
          <w:tcPr>
            <w:tcW w:w="4155" w:type="dxa"/>
            <w:tcBorders>
              <w:top w:val="single" w:sz="4" w:space="0" w:color="auto"/>
              <w:left w:val="single" w:sz="8" w:space="0" w:color="auto"/>
              <w:bottom w:val="single" w:sz="4" w:space="0" w:color="auto"/>
              <w:right w:val="single" w:sz="4" w:space="0" w:color="auto"/>
            </w:tcBorders>
            <w:noWrap/>
            <w:textDirection w:val="lrTb"/>
            <w:vAlign w:val="center"/>
          </w:tcPr>
          <w:p w:rsidR="00C35010" w:rsidRPr="00C35010" w:rsidP="00C35010">
            <w:pPr>
              <w:bidi w:val="0"/>
              <w:spacing w:after="0" w:line="240" w:lineRule="auto"/>
              <w:jc w:val="both"/>
              <w:rPr>
                <w:rFonts w:ascii="Times New Roman" w:hAnsi="Times New Roman"/>
                <w:sz w:val="24"/>
                <w:szCs w:val="22"/>
                <w:lang w:eastAsia="sk-SK"/>
              </w:rPr>
            </w:pPr>
            <w:r w:rsidRPr="00C35010">
              <w:rPr>
                <w:rFonts w:ascii="Times New Roman" w:hAnsi="Times New Roman"/>
                <w:b/>
                <w:sz w:val="24"/>
                <w:szCs w:val="22"/>
                <w:lang w:eastAsia="sk-SK"/>
              </w:rPr>
              <w:t>3.2</w:t>
            </w:r>
            <w:r w:rsidRPr="00C35010">
              <w:rPr>
                <w:rFonts w:ascii="Times New Roman" w:hAnsi="Times New Roman"/>
                <w:sz w:val="24"/>
                <w:szCs w:val="22"/>
                <w:lang w:eastAsia="sk-SK"/>
              </w:rPr>
              <w:t>. Aký je predpokladaný charakter a rozsah nákladov a prínosov?</w:t>
            </w:r>
          </w:p>
          <w:p w:rsidR="00C35010" w:rsidRPr="00C35010" w:rsidP="00C35010">
            <w:pPr>
              <w:bidi w:val="0"/>
              <w:spacing w:after="0" w:line="240" w:lineRule="auto"/>
              <w:jc w:val="both"/>
              <w:rPr>
                <w:rFonts w:ascii="Times New Roman" w:hAnsi="Times New Roman"/>
                <w:sz w:val="24"/>
                <w:szCs w:val="22"/>
                <w:lang w:eastAsia="sk-SK"/>
              </w:rPr>
            </w:pPr>
          </w:p>
        </w:tc>
        <w:tc>
          <w:tcPr>
            <w:tcW w:w="5040" w:type="dxa"/>
            <w:tcBorders>
              <w:top w:val="single" w:sz="4" w:space="0" w:color="auto"/>
              <w:left w:val="single" w:sz="4" w:space="0" w:color="auto"/>
              <w:bottom w:val="single" w:sz="4" w:space="0" w:color="auto"/>
              <w:right w:val="single" w:sz="4" w:space="0" w:color="auto"/>
            </w:tcBorders>
            <w:noWrap/>
            <w:textDirection w:val="lrTb"/>
            <w:vAlign w:val="center"/>
          </w:tcPr>
          <w:p w:rsidR="00C35010" w:rsidRPr="00C35010" w:rsidP="00C35010">
            <w:pPr>
              <w:bidi w:val="0"/>
              <w:spacing w:after="0" w:line="240" w:lineRule="auto"/>
              <w:jc w:val="both"/>
              <w:rPr>
                <w:rFonts w:ascii="Times New Roman" w:hAnsi="Times New Roman"/>
                <w:sz w:val="24"/>
                <w:szCs w:val="22"/>
                <w:lang w:val="pt-BR" w:eastAsia="sk-SK"/>
              </w:rPr>
            </w:pPr>
            <w:r w:rsidRPr="00C35010">
              <w:rPr>
                <w:rFonts w:ascii="Times New Roman" w:hAnsi="Times New Roman"/>
                <w:sz w:val="24"/>
                <w:szCs w:val="22"/>
                <w:lang w:val="pt-BR" w:eastAsia="sk-SK"/>
              </w:rPr>
              <w:t xml:space="preserve">Návrh zákona bude mať pozitívny prínos na podnikateľské prostredie z dôvodu, že daňové subjekty aj po začatí daňovej kontroy budú môcť podať dodatočné daňové priznanie. Dodatočné náklady sa nepredpokladajú. </w:t>
            </w:r>
          </w:p>
          <w:p w:rsidR="00C35010" w:rsidRPr="00C35010" w:rsidP="00C35010">
            <w:pPr>
              <w:bidi w:val="0"/>
              <w:spacing w:after="0" w:line="240" w:lineRule="auto"/>
              <w:jc w:val="both"/>
              <w:rPr>
                <w:rFonts w:ascii="Times New Roman" w:hAnsi="Times New Roman"/>
                <w:sz w:val="24"/>
                <w:szCs w:val="22"/>
                <w:lang w:val="pt-BR" w:eastAsia="sk-SK"/>
              </w:rPr>
            </w:pPr>
          </w:p>
        </w:tc>
      </w:tr>
      <w:tr>
        <w:tblPrEx>
          <w:tblW w:w="9195" w:type="dxa"/>
          <w:tblInd w:w="55" w:type="dxa"/>
          <w:tblCellMar>
            <w:left w:w="70" w:type="dxa"/>
            <w:right w:w="70" w:type="dxa"/>
          </w:tblCellMar>
          <w:tblLook w:val="04A0"/>
        </w:tblPrEx>
        <w:trPr>
          <w:trHeight w:val="600"/>
        </w:trPr>
        <w:tc>
          <w:tcPr>
            <w:tcW w:w="4155" w:type="dxa"/>
            <w:tcBorders>
              <w:top w:val="single" w:sz="4" w:space="0" w:color="auto"/>
              <w:left w:val="single" w:sz="4" w:space="0" w:color="auto"/>
              <w:bottom w:val="single" w:sz="4" w:space="0" w:color="auto"/>
              <w:right w:val="single" w:sz="4" w:space="0" w:color="auto"/>
            </w:tcBorders>
            <w:textDirection w:val="lrTb"/>
            <w:vAlign w:val="center"/>
          </w:tcPr>
          <w:p w:rsidR="00C35010" w:rsidRPr="00C35010" w:rsidP="00C35010">
            <w:pPr>
              <w:bidi w:val="0"/>
              <w:spacing w:after="0" w:line="240" w:lineRule="auto"/>
              <w:jc w:val="both"/>
              <w:rPr>
                <w:rFonts w:ascii="Times New Roman" w:hAnsi="Times New Roman"/>
                <w:sz w:val="24"/>
                <w:szCs w:val="22"/>
                <w:lang w:eastAsia="sk-SK"/>
              </w:rPr>
            </w:pPr>
            <w:r w:rsidRPr="00C35010">
              <w:rPr>
                <w:rFonts w:ascii="Times New Roman" w:hAnsi="Times New Roman"/>
                <w:b/>
                <w:sz w:val="24"/>
                <w:szCs w:val="22"/>
                <w:lang w:eastAsia="sk-SK"/>
              </w:rPr>
              <w:t>3.3</w:t>
            </w:r>
            <w:r w:rsidRPr="00C35010">
              <w:rPr>
                <w:rFonts w:ascii="Times New Roman" w:hAnsi="Times New Roman"/>
                <w:sz w:val="24"/>
                <w:szCs w:val="22"/>
                <w:lang w:eastAsia="sk-SK"/>
              </w:rPr>
              <w:t>. Aká je predpokladaná výška administratívnych nákladov, ktoré podniky vynaložia v súvislosti s implementáciou návrhu?</w:t>
            </w:r>
          </w:p>
          <w:p w:rsidR="00C35010" w:rsidRPr="00C35010" w:rsidP="00C35010">
            <w:pPr>
              <w:bidi w:val="0"/>
              <w:spacing w:after="0" w:line="240" w:lineRule="auto"/>
              <w:ind w:left="360" w:hanging="360"/>
              <w:jc w:val="both"/>
              <w:rPr>
                <w:rFonts w:ascii="Times New Roman" w:hAnsi="Times New Roman"/>
                <w:sz w:val="24"/>
                <w:szCs w:val="22"/>
                <w:lang w:eastAsia="sk-SK"/>
              </w:rPr>
            </w:pPr>
          </w:p>
        </w:tc>
        <w:tc>
          <w:tcPr>
            <w:tcW w:w="5040" w:type="dxa"/>
            <w:tcBorders>
              <w:top w:val="single" w:sz="4" w:space="0" w:color="auto"/>
              <w:left w:val="single" w:sz="4" w:space="0" w:color="auto"/>
              <w:bottom w:val="single" w:sz="4" w:space="0" w:color="auto"/>
              <w:right w:val="single" w:sz="4" w:space="0" w:color="auto"/>
            </w:tcBorders>
            <w:noWrap/>
            <w:textDirection w:val="lrTb"/>
            <w:vAlign w:val="center"/>
          </w:tcPr>
          <w:p w:rsidR="00C35010" w:rsidRPr="00C35010" w:rsidP="00C35010">
            <w:pPr>
              <w:bidi w:val="0"/>
              <w:spacing w:after="0" w:line="240" w:lineRule="auto"/>
              <w:jc w:val="both"/>
              <w:rPr>
                <w:rFonts w:ascii="Times New Roman" w:hAnsi="Times New Roman"/>
                <w:sz w:val="24"/>
                <w:szCs w:val="22"/>
                <w:lang w:eastAsia="sk-SK"/>
              </w:rPr>
            </w:pPr>
            <w:r w:rsidRPr="00C35010">
              <w:rPr>
                <w:rFonts w:ascii="Times New Roman" w:hAnsi="Times New Roman"/>
                <w:sz w:val="24"/>
                <w:szCs w:val="22"/>
                <w:lang w:eastAsia="sk-SK"/>
              </w:rPr>
              <w:t xml:space="preserve">Návrhom nedôjde k zvýšeniu administratívnych nákladov podnikateľských subjektov. </w:t>
            </w:r>
          </w:p>
        </w:tc>
      </w:tr>
      <w:tr>
        <w:tblPrEx>
          <w:tblW w:w="9195" w:type="dxa"/>
          <w:tblInd w:w="55" w:type="dxa"/>
          <w:tblCellMar>
            <w:left w:w="70" w:type="dxa"/>
            <w:right w:w="70" w:type="dxa"/>
          </w:tblCellMar>
          <w:tblLook w:val="04A0"/>
        </w:tblPrEx>
        <w:trPr>
          <w:trHeight w:val="600"/>
        </w:trPr>
        <w:tc>
          <w:tcPr>
            <w:tcW w:w="4155" w:type="dxa"/>
            <w:tcBorders>
              <w:top w:val="single" w:sz="4" w:space="0" w:color="auto"/>
              <w:left w:val="single" w:sz="4" w:space="0" w:color="auto"/>
              <w:bottom w:val="single" w:sz="4" w:space="0" w:color="auto"/>
              <w:right w:val="single" w:sz="4" w:space="0" w:color="auto"/>
            </w:tcBorders>
            <w:textDirection w:val="lrTb"/>
            <w:vAlign w:val="center"/>
          </w:tcPr>
          <w:p w:rsidR="00C35010" w:rsidRPr="00C35010" w:rsidP="00C35010">
            <w:pPr>
              <w:bidi w:val="0"/>
              <w:spacing w:after="0" w:line="240" w:lineRule="auto"/>
              <w:jc w:val="both"/>
              <w:rPr>
                <w:rFonts w:ascii="Times New Roman" w:hAnsi="Times New Roman"/>
                <w:sz w:val="24"/>
                <w:szCs w:val="22"/>
                <w:lang w:eastAsia="sk-SK"/>
              </w:rPr>
            </w:pPr>
          </w:p>
          <w:p w:rsidR="00C35010" w:rsidRPr="00C35010" w:rsidP="00C35010">
            <w:pPr>
              <w:bidi w:val="0"/>
              <w:spacing w:after="0" w:line="240" w:lineRule="auto"/>
              <w:jc w:val="both"/>
              <w:rPr>
                <w:rFonts w:ascii="Times New Roman" w:hAnsi="Times New Roman"/>
                <w:sz w:val="24"/>
                <w:szCs w:val="22"/>
                <w:lang w:eastAsia="sk-SK"/>
              </w:rPr>
            </w:pPr>
            <w:r w:rsidRPr="00C35010">
              <w:rPr>
                <w:rFonts w:ascii="Times New Roman" w:hAnsi="Times New Roman"/>
                <w:b/>
                <w:sz w:val="24"/>
                <w:szCs w:val="22"/>
                <w:lang w:eastAsia="sk-SK"/>
              </w:rPr>
              <w:t>3.4</w:t>
            </w:r>
            <w:r w:rsidRPr="00C35010">
              <w:rPr>
                <w:rFonts w:ascii="Times New Roman" w:hAnsi="Times New Roman"/>
                <w:sz w:val="24"/>
                <w:szCs w:val="22"/>
                <w:lang w:eastAsia="sk-SK"/>
              </w:rPr>
              <w:t>. Aké sú dôsledky pripravovaného návrhu pre fungovanie podnikateľských subjektov na slovenskom trhu (ako sa zmenia operácie na trhu?)</w:t>
            </w:r>
          </w:p>
          <w:p w:rsidR="00C35010" w:rsidRPr="00C35010" w:rsidP="00C35010">
            <w:pPr>
              <w:bidi w:val="0"/>
              <w:spacing w:after="0" w:line="240" w:lineRule="auto"/>
              <w:ind w:left="360"/>
              <w:jc w:val="both"/>
              <w:rPr>
                <w:rFonts w:ascii="Times New Roman" w:hAnsi="Times New Roman"/>
                <w:sz w:val="24"/>
                <w:szCs w:val="22"/>
                <w:lang w:eastAsia="sk-SK"/>
              </w:rPr>
            </w:pPr>
          </w:p>
        </w:tc>
        <w:tc>
          <w:tcPr>
            <w:tcW w:w="5040" w:type="dxa"/>
            <w:tcBorders>
              <w:top w:val="single" w:sz="4" w:space="0" w:color="auto"/>
              <w:left w:val="single" w:sz="4" w:space="0" w:color="auto"/>
              <w:bottom w:val="single" w:sz="4" w:space="0" w:color="auto"/>
              <w:right w:val="single" w:sz="4" w:space="0" w:color="auto"/>
            </w:tcBorders>
            <w:noWrap/>
            <w:textDirection w:val="lrTb"/>
            <w:vAlign w:val="center"/>
          </w:tcPr>
          <w:p w:rsidR="00C35010" w:rsidRPr="00C35010" w:rsidP="00C35010">
            <w:pPr>
              <w:bidi w:val="0"/>
              <w:spacing w:after="0" w:line="240" w:lineRule="auto"/>
              <w:jc w:val="both"/>
              <w:rPr>
                <w:rFonts w:ascii="Times New Roman" w:hAnsi="Times New Roman"/>
                <w:sz w:val="24"/>
                <w:szCs w:val="22"/>
                <w:lang w:eastAsia="sk-SK"/>
              </w:rPr>
            </w:pPr>
            <w:r w:rsidRPr="00C35010">
              <w:rPr>
                <w:rFonts w:ascii="Times New Roman" w:hAnsi="Times New Roman"/>
                <w:sz w:val="24"/>
                <w:szCs w:val="22"/>
                <w:lang w:eastAsia="sk-SK"/>
              </w:rPr>
              <w:t xml:space="preserve">Pripravovaný návrh zákona neovplyvňuje fungovanie ani operácie na trhu.  </w:t>
            </w:r>
          </w:p>
        </w:tc>
      </w:tr>
      <w:tr>
        <w:tblPrEx>
          <w:tblW w:w="9195" w:type="dxa"/>
          <w:tblInd w:w="55" w:type="dxa"/>
          <w:tblCellMar>
            <w:left w:w="70" w:type="dxa"/>
            <w:right w:w="70" w:type="dxa"/>
          </w:tblCellMar>
          <w:tblLook w:val="04A0"/>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C35010" w:rsidRPr="00C35010" w:rsidP="00C35010">
            <w:pPr>
              <w:bidi w:val="0"/>
              <w:spacing w:after="0" w:line="240" w:lineRule="auto"/>
              <w:jc w:val="both"/>
              <w:rPr>
                <w:rFonts w:ascii="Times New Roman" w:hAnsi="Times New Roman"/>
                <w:sz w:val="24"/>
                <w:szCs w:val="22"/>
                <w:lang w:eastAsia="sk-SK"/>
              </w:rPr>
            </w:pPr>
          </w:p>
          <w:p w:rsidR="00C35010" w:rsidRPr="00C35010" w:rsidP="00C35010">
            <w:pPr>
              <w:bidi w:val="0"/>
              <w:spacing w:after="0" w:line="240" w:lineRule="auto"/>
              <w:jc w:val="both"/>
              <w:rPr>
                <w:rFonts w:ascii="Times New Roman" w:hAnsi="Times New Roman"/>
                <w:sz w:val="24"/>
                <w:szCs w:val="22"/>
                <w:lang w:eastAsia="sk-SK"/>
              </w:rPr>
            </w:pPr>
            <w:r w:rsidRPr="00C35010">
              <w:rPr>
                <w:rFonts w:ascii="Times New Roman" w:hAnsi="Times New Roman"/>
                <w:b/>
                <w:sz w:val="24"/>
                <w:szCs w:val="22"/>
                <w:lang w:eastAsia="sk-SK"/>
              </w:rPr>
              <w:t>3.5</w:t>
            </w:r>
            <w:r w:rsidRPr="00C35010">
              <w:rPr>
                <w:rFonts w:ascii="Times New Roman" w:hAnsi="Times New Roman"/>
                <w:sz w:val="24"/>
                <w:szCs w:val="22"/>
                <w:lang w:eastAsia="sk-SK"/>
              </w:rPr>
              <w:t>. Aké sú predpokladané spoločensko – ekonomické dôsledky pripravovaných regulácií?</w:t>
            </w:r>
          </w:p>
          <w:p w:rsidR="00C35010" w:rsidRPr="00C35010" w:rsidP="00C35010">
            <w:pPr>
              <w:bidi w:val="0"/>
              <w:spacing w:after="0" w:line="240" w:lineRule="auto"/>
              <w:jc w:val="both"/>
              <w:rPr>
                <w:rFonts w:ascii="Times New Roman" w:hAnsi="Times New Roman"/>
                <w:sz w:val="24"/>
                <w:szCs w:val="22"/>
                <w:lang w:eastAsia="sk-SK"/>
              </w:rPr>
            </w:pPr>
          </w:p>
        </w:tc>
        <w:tc>
          <w:tcPr>
            <w:tcW w:w="5040" w:type="dxa"/>
            <w:tcBorders>
              <w:top w:val="nil"/>
              <w:left w:val="nil"/>
              <w:bottom w:val="single" w:sz="4" w:space="0" w:color="auto"/>
              <w:right w:val="single" w:sz="8" w:space="0" w:color="auto"/>
            </w:tcBorders>
            <w:noWrap/>
            <w:textDirection w:val="lrTb"/>
            <w:vAlign w:val="center"/>
            <w:hideMark/>
          </w:tcPr>
          <w:p w:rsidR="00C35010" w:rsidRPr="00C35010" w:rsidP="00C35010">
            <w:pPr>
              <w:bidi w:val="0"/>
              <w:spacing w:after="0" w:line="240" w:lineRule="auto"/>
              <w:jc w:val="both"/>
              <w:rPr>
                <w:rFonts w:ascii="Times New Roman" w:hAnsi="Times New Roman"/>
                <w:sz w:val="24"/>
                <w:szCs w:val="22"/>
                <w:lang w:eastAsia="sk-SK"/>
              </w:rPr>
            </w:pPr>
            <w:r w:rsidRPr="00C35010">
              <w:rPr>
                <w:rFonts w:ascii="Times New Roman" w:hAnsi="Times New Roman"/>
                <w:sz w:val="24"/>
                <w:szCs w:val="22"/>
                <w:lang w:eastAsia="sk-SK"/>
              </w:rPr>
              <w:t xml:space="preserve">Návrh bude motivovať daňové subjekty k riadnemu a včasnému plneniu daňových povinností. </w:t>
            </w:r>
          </w:p>
        </w:tc>
      </w:tr>
    </w:tbl>
    <w:p w:rsidR="00C35010" w:rsidRPr="00C35010" w:rsidP="00C35010">
      <w:pPr>
        <w:bidi w:val="0"/>
        <w:spacing w:after="0" w:line="240" w:lineRule="auto"/>
        <w:rPr>
          <w:rFonts w:ascii="Times New Roman" w:hAnsi="Times New Roman"/>
          <w:sz w:val="24"/>
          <w:szCs w:val="22"/>
          <w:lang w:eastAsia="sk-SK"/>
        </w:rPr>
      </w:pPr>
    </w:p>
    <w:p w:rsidR="00C35010" w:rsidRPr="00C35010" w:rsidP="00C35010">
      <w:pPr>
        <w:bidi w:val="0"/>
        <w:spacing w:after="0" w:line="240" w:lineRule="auto"/>
        <w:jc w:val="both"/>
        <w:rPr>
          <w:rFonts w:ascii="Times New Roman" w:hAnsi="Times New Roman"/>
          <w:sz w:val="24"/>
          <w:szCs w:val="24"/>
          <w:lang w:eastAsia="sk-SK"/>
        </w:rPr>
      </w:pPr>
    </w:p>
    <w:p w:rsidR="00C35010" w:rsidP="001D7648">
      <w:pPr>
        <w:bidi w:val="0"/>
        <w:spacing w:line="240" w:lineRule="auto"/>
      </w:pPr>
    </w:p>
    <w:p w:rsidR="00C35010" w:rsidP="001D7648">
      <w:pPr>
        <w:bidi w:val="0"/>
        <w:spacing w:line="240" w:lineRule="auto"/>
      </w:pPr>
    </w:p>
    <w:p w:rsidR="00C35010" w:rsidP="001D7648">
      <w:pPr>
        <w:bidi w:val="0"/>
        <w:spacing w:line="240" w:lineRule="auto"/>
      </w:pPr>
    </w:p>
    <w:p w:rsidR="00C35010" w:rsidP="001D7648">
      <w:pPr>
        <w:bidi w:val="0"/>
        <w:spacing w:line="240" w:lineRule="auto"/>
      </w:pPr>
    </w:p>
    <w:p w:rsidR="00C35010" w:rsidP="001D7648">
      <w:pPr>
        <w:bidi w:val="0"/>
        <w:spacing w:line="240" w:lineRule="auto"/>
      </w:pPr>
    </w:p>
    <w:p w:rsidR="00C35010" w:rsidP="001D7648">
      <w:pPr>
        <w:bidi w:val="0"/>
        <w:spacing w:line="240" w:lineRule="auto"/>
      </w:pPr>
    </w:p>
    <w:p w:rsidR="00EA362B" w:rsidRPr="00EA362B" w:rsidP="00EA362B">
      <w:pPr>
        <w:bidi w:val="0"/>
        <w:spacing w:after="0" w:line="240" w:lineRule="auto"/>
        <w:jc w:val="center"/>
        <w:rPr>
          <w:rFonts w:ascii="Times New Roman" w:hAnsi="Times New Roman"/>
          <w:b/>
          <w:bCs/>
          <w:sz w:val="24"/>
          <w:szCs w:val="24"/>
          <w:lang w:eastAsia="sk-SK"/>
        </w:rPr>
      </w:pPr>
      <w:r w:rsidRPr="00EA362B">
        <w:rPr>
          <w:rFonts w:ascii="Times New Roman" w:hAnsi="Times New Roman"/>
          <w:b/>
          <w:bCs/>
          <w:sz w:val="24"/>
          <w:szCs w:val="24"/>
          <w:lang w:eastAsia="sk-SK"/>
        </w:rPr>
        <w:t>DOLOŽKA ZLUČITEĽNOSTI</w:t>
      </w:r>
    </w:p>
    <w:p w:rsidR="00EA362B" w:rsidRPr="00EA362B" w:rsidP="00EA362B">
      <w:pPr>
        <w:pBdr>
          <w:bottom w:val="single" w:sz="6" w:space="1" w:color="auto"/>
        </w:pBdr>
        <w:autoSpaceDE w:val="0"/>
        <w:autoSpaceDN w:val="0"/>
        <w:bidi w:val="0"/>
        <w:spacing w:after="0" w:line="240" w:lineRule="auto"/>
        <w:jc w:val="center"/>
        <w:rPr>
          <w:rFonts w:ascii="Times New Roman" w:hAnsi="Times New Roman"/>
          <w:b/>
          <w:sz w:val="24"/>
          <w:szCs w:val="24"/>
          <w:lang w:eastAsia="sk-SK"/>
        </w:rPr>
      </w:pPr>
      <w:r w:rsidRPr="00EA362B">
        <w:rPr>
          <w:rFonts w:ascii="Times New Roman" w:hAnsi="Times New Roman"/>
          <w:b/>
          <w:sz w:val="24"/>
          <w:szCs w:val="24"/>
          <w:lang w:eastAsia="sk-SK"/>
        </w:rPr>
        <w:t xml:space="preserve">k návrhu zákona, ktorým sa mení a dopĺňa zákon č. 563/2009 Z. z. o správe daní (daňový poriadok) </w:t>
      </w:r>
      <w:r w:rsidRPr="00EA362B">
        <w:rPr>
          <w:rFonts w:ascii="Times New Roman" w:hAnsi="Times New Roman"/>
          <w:b/>
          <w:bCs/>
          <w:sz w:val="24"/>
          <w:szCs w:val="24"/>
          <w:lang w:eastAsia="sk-SK"/>
        </w:rPr>
        <w:t>a o zmene a doplnení niektorých zákonov v znení neskorších predpisov a ktorým sa menia a dopĺňajú niektoré zákony</w:t>
      </w:r>
    </w:p>
    <w:p w:rsidR="00EA362B" w:rsidRPr="00EA362B" w:rsidP="00EA362B">
      <w:pPr>
        <w:autoSpaceDE w:val="0"/>
        <w:autoSpaceDN w:val="0"/>
        <w:bidi w:val="0"/>
        <w:spacing w:after="100" w:afterAutospacing="1" w:line="240" w:lineRule="auto"/>
        <w:jc w:val="center"/>
        <w:rPr>
          <w:rFonts w:ascii="Times New Roman" w:hAnsi="Times New Roman"/>
          <w:b/>
          <w:bCs/>
          <w:sz w:val="24"/>
          <w:szCs w:val="24"/>
          <w:lang w:eastAsia="sk-SK"/>
        </w:rPr>
      </w:pPr>
    </w:p>
    <w:p w:rsidR="00EA362B" w:rsidRPr="00EA362B" w:rsidP="00EA362B">
      <w:pPr>
        <w:numPr>
          <w:numId w:val="1"/>
        </w:numPr>
        <w:autoSpaceDE w:val="0"/>
        <w:bidi w:val="0"/>
        <w:spacing w:after="120" w:line="240" w:lineRule="auto"/>
        <w:jc w:val="both"/>
        <w:rPr>
          <w:rFonts w:ascii="Times New Roman" w:hAnsi="Times New Roman"/>
          <w:sz w:val="24"/>
          <w:szCs w:val="24"/>
          <w:lang w:eastAsia="sk-SK"/>
        </w:rPr>
      </w:pPr>
      <w:r w:rsidRPr="00EA362B">
        <w:rPr>
          <w:rFonts w:ascii="Times New Roman" w:hAnsi="Times New Roman"/>
          <w:b/>
          <w:bCs/>
          <w:sz w:val="24"/>
          <w:szCs w:val="24"/>
          <w:lang w:eastAsia="sk-SK"/>
        </w:rPr>
        <w:t>Predkladateľ zákona:</w:t>
      </w:r>
    </w:p>
    <w:p w:rsidR="00EA362B" w:rsidRPr="00EA362B" w:rsidP="00EA362B">
      <w:pPr>
        <w:autoSpaceDE w:val="0"/>
        <w:autoSpaceDN w:val="0"/>
        <w:bidi w:val="0"/>
        <w:spacing w:after="0" w:line="240" w:lineRule="auto"/>
        <w:ind w:firstLine="425"/>
        <w:jc w:val="both"/>
        <w:rPr>
          <w:rFonts w:ascii="Times New Roman" w:hAnsi="Times New Roman"/>
          <w:sz w:val="24"/>
          <w:szCs w:val="24"/>
          <w:lang w:eastAsia="sk-SK"/>
        </w:rPr>
      </w:pPr>
      <w:r w:rsidRPr="00EA362B">
        <w:rPr>
          <w:rFonts w:ascii="Times New Roman" w:hAnsi="Times New Roman"/>
          <w:sz w:val="24"/>
          <w:szCs w:val="24"/>
          <w:lang w:eastAsia="sk-SK"/>
        </w:rPr>
        <w:t xml:space="preserve">Vláda Slovenskej republiky. </w:t>
      </w:r>
    </w:p>
    <w:p w:rsidR="00EA362B" w:rsidRPr="00EA362B" w:rsidP="00EA362B">
      <w:pPr>
        <w:autoSpaceDE w:val="0"/>
        <w:autoSpaceDN w:val="0"/>
        <w:bidi w:val="0"/>
        <w:spacing w:after="0" w:line="240" w:lineRule="auto"/>
        <w:jc w:val="both"/>
        <w:rPr>
          <w:rFonts w:ascii="Times New Roman" w:hAnsi="Times New Roman"/>
          <w:b/>
          <w:bCs/>
          <w:sz w:val="24"/>
          <w:szCs w:val="24"/>
          <w:lang w:eastAsia="sk-SK"/>
        </w:rPr>
      </w:pPr>
    </w:p>
    <w:p w:rsidR="00EA362B" w:rsidRPr="00EA362B" w:rsidP="00EA362B">
      <w:pPr>
        <w:numPr>
          <w:numId w:val="1"/>
        </w:numPr>
        <w:autoSpaceDE w:val="0"/>
        <w:bidi w:val="0"/>
        <w:spacing w:after="120" w:line="240" w:lineRule="auto"/>
        <w:jc w:val="both"/>
        <w:rPr>
          <w:rFonts w:ascii="Times New Roman" w:hAnsi="Times New Roman"/>
          <w:b/>
          <w:bCs/>
          <w:sz w:val="24"/>
          <w:szCs w:val="24"/>
          <w:lang w:eastAsia="sk-SK"/>
        </w:rPr>
      </w:pPr>
      <w:r w:rsidRPr="00EA362B">
        <w:rPr>
          <w:rFonts w:ascii="Times New Roman" w:hAnsi="Times New Roman"/>
          <w:b/>
          <w:bCs/>
          <w:sz w:val="24"/>
          <w:szCs w:val="24"/>
          <w:lang w:eastAsia="sk-SK"/>
        </w:rPr>
        <w:t>Názov návrhu zákona:</w:t>
      </w:r>
    </w:p>
    <w:p w:rsidR="00EA362B" w:rsidRPr="00EA362B" w:rsidP="00EA362B">
      <w:pPr>
        <w:autoSpaceDE w:val="0"/>
        <w:autoSpaceDN w:val="0"/>
        <w:bidi w:val="0"/>
        <w:spacing w:after="0" w:line="240" w:lineRule="auto"/>
        <w:ind w:left="425"/>
        <w:jc w:val="both"/>
        <w:rPr>
          <w:rFonts w:ascii="Times New Roman" w:hAnsi="Times New Roman"/>
          <w:sz w:val="24"/>
          <w:szCs w:val="24"/>
          <w:lang w:eastAsia="sk-SK"/>
        </w:rPr>
      </w:pPr>
      <w:r w:rsidRPr="00EA362B">
        <w:rPr>
          <w:rFonts w:ascii="Times New Roman" w:hAnsi="Times New Roman"/>
          <w:sz w:val="24"/>
          <w:szCs w:val="24"/>
          <w:lang w:eastAsia="sk-SK"/>
        </w:rPr>
        <w:t xml:space="preserve">Návrh zákona, ktorým sa mení a dopĺňa zákon č. 563/2009 Z. z. o správe daní (daňový poriadok) </w:t>
      </w:r>
      <w:r w:rsidRPr="00EA362B">
        <w:rPr>
          <w:rFonts w:ascii="Times New Roman" w:hAnsi="Times New Roman"/>
          <w:bCs/>
          <w:sz w:val="24"/>
          <w:szCs w:val="24"/>
          <w:lang w:eastAsia="sk-SK"/>
        </w:rPr>
        <w:t>a o zmene a doplnení niektorých zákonov v znení neskorších predpisov a ktorým sa menia a dopĺňajú niektoré zákony</w:t>
      </w:r>
    </w:p>
    <w:p w:rsidR="00EA362B" w:rsidRPr="00EA362B" w:rsidP="00EA362B">
      <w:pPr>
        <w:autoSpaceDE w:val="0"/>
        <w:autoSpaceDN w:val="0"/>
        <w:bidi w:val="0"/>
        <w:spacing w:after="0" w:line="240" w:lineRule="auto"/>
        <w:ind w:left="425"/>
        <w:jc w:val="both"/>
        <w:rPr>
          <w:rFonts w:ascii="Times New Roman" w:hAnsi="Times New Roman"/>
          <w:b/>
          <w:bCs/>
          <w:sz w:val="24"/>
          <w:szCs w:val="24"/>
          <w:lang w:eastAsia="sk-SK"/>
        </w:rPr>
      </w:pPr>
      <w:r w:rsidRPr="00EA362B">
        <w:rPr>
          <w:rFonts w:ascii="Times New Roman" w:hAnsi="Times New Roman"/>
          <w:b/>
          <w:bCs/>
          <w:sz w:val="24"/>
          <w:szCs w:val="24"/>
          <w:lang w:eastAsia="sk-SK"/>
        </w:rPr>
        <w:t xml:space="preserve"> </w:t>
      </w:r>
    </w:p>
    <w:p w:rsidR="00EA362B" w:rsidRPr="00EA362B" w:rsidP="00EA362B">
      <w:pPr>
        <w:numPr>
          <w:numId w:val="1"/>
        </w:numPr>
        <w:autoSpaceDE w:val="0"/>
        <w:bidi w:val="0"/>
        <w:spacing w:after="120" w:line="240" w:lineRule="auto"/>
        <w:jc w:val="both"/>
        <w:rPr>
          <w:rFonts w:ascii="Times New Roman" w:hAnsi="Times New Roman"/>
          <w:b/>
          <w:bCs/>
          <w:sz w:val="24"/>
          <w:szCs w:val="24"/>
          <w:lang w:eastAsia="sk-SK"/>
        </w:rPr>
      </w:pPr>
      <w:r w:rsidRPr="00EA362B">
        <w:rPr>
          <w:rFonts w:ascii="Times New Roman" w:hAnsi="Times New Roman"/>
          <w:b/>
          <w:bCs/>
          <w:sz w:val="24"/>
          <w:szCs w:val="24"/>
          <w:lang w:eastAsia="sk-SK"/>
        </w:rPr>
        <w:t xml:space="preserve">Problematika návrhu zákona: </w:t>
      </w:r>
    </w:p>
    <w:p w:rsidR="00EA362B" w:rsidRPr="00EA362B" w:rsidP="00EA362B">
      <w:pPr>
        <w:numPr>
          <w:ilvl w:val="1"/>
          <w:numId w:val="1"/>
        </w:numPr>
        <w:bidi w:val="0"/>
        <w:spacing w:after="120" w:line="240" w:lineRule="auto"/>
        <w:rPr>
          <w:rFonts w:ascii="Times New Roman" w:hAnsi="Times New Roman"/>
          <w:sz w:val="24"/>
          <w:szCs w:val="24"/>
          <w:lang w:eastAsia="cs-CZ"/>
        </w:rPr>
      </w:pPr>
      <w:r w:rsidRPr="00EA362B">
        <w:rPr>
          <w:rFonts w:ascii="Times New Roman" w:hAnsi="Times New Roman"/>
          <w:sz w:val="24"/>
          <w:szCs w:val="24"/>
          <w:lang w:eastAsia="cs-CZ"/>
        </w:rPr>
        <w:t>je upravená v práve Európskej únie:</w:t>
      </w:r>
    </w:p>
    <w:p w:rsidR="00EA362B" w:rsidRPr="00EA362B" w:rsidP="00EA362B">
      <w:pPr>
        <w:bidi w:val="0"/>
        <w:spacing w:after="120" w:line="240" w:lineRule="auto"/>
        <w:ind w:left="900" w:hanging="425"/>
        <w:rPr>
          <w:rFonts w:ascii="Times New Roman" w:hAnsi="Times New Roman"/>
          <w:b/>
          <w:bCs/>
          <w:iCs/>
          <w:sz w:val="24"/>
          <w:szCs w:val="24"/>
          <w:lang w:eastAsia="cs-CZ"/>
        </w:rPr>
      </w:pPr>
      <w:r w:rsidRPr="00EA362B">
        <w:rPr>
          <w:rFonts w:ascii="Times New Roman" w:hAnsi="Times New Roman"/>
          <w:b/>
          <w:bCs/>
          <w:iCs/>
          <w:sz w:val="24"/>
          <w:szCs w:val="24"/>
          <w:lang w:eastAsia="cs-CZ"/>
        </w:rPr>
        <w:t xml:space="preserve">Primárne právo: </w:t>
      </w:r>
    </w:p>
    <w:p w:rsidR="00EA362B" w:rsidRPr="00EA362B" w:rsidP="00EA362B">
      <w:pPr>
        <w:numPr>
          <w:numId w:val="3"/>
        </w:numPr>
        <w:bidi w:val="0"/>
        <w:spacing w:after="240" w:line="240" w:lineRule="auto"/>
        <w:rPr>
          <w:rFonts w:ascii="Times New Roman" w:hAnsi="Times New Roman"/>
          <w:sz w:val="24"/>
          <w:szCs w:val="24"/>
          <w:lang w:eastAsia="cs-CZ"/>
        </w:rPr>
      </w:pPr>
      <w:r w:rsidRPr="00EA362B">
        <w:rPr>
          <w:rFonts w:ascii="Times New Roman" w:hAnsi="Times New Roman"/>
          <w:sz w:val="24"/>
          <w:szCs w:val="24"/>
          <w:lang w:eastAsia="cs-CZ"/>
        </w:rPr>
        <w:t>čl. 110 a 113 Zmluvy o fungovaní Európskej únie</w:t>
      </w:r>
      <w:r w:rsidRPr="00EA362B">
        <w:rPr>
          <w:rFonts w:ascii="Times New Roman" w:hAnsi="Times New Roman"/>
          <w:sz w:val="24"/>
          <w:szCs w:val="24"/>
          <w:lang w:eastAsia="sk-SK"/>
        </w:rPr>
        <w:t>.</w:t>
      </w:r>
    </w:p>
    <w:p w:rsidR="00EA362B" w:rsidRPr="00EA362B" w:rsidP="00EA362B">
      <w:pPr>
        <w:bidi w:val="0"/>
        <w:spacing w:after="240" w:line="240" w:lineRule="auto"/>
        <w:ind w:left="567" w:hanging="28"/>
        <w:jc w:val="both"/>
        <w:rPr>
          <w:rFonts w:ascii="Times New Roman" w:hAnsi="Times New Roman"/>
          <w:sz w:val="24"/>
          <w:szCs w:val="24"/>
          <w:lang w:eastAsia="sk-SK"/>
        </w:rPr>
      </w:pPr>
      <w:r w:rsidRPr="00EA362B">
        <w:rPr>
          <w:rFonts w:ascii="Times New Roman" w:hAnsi="Times New Roman"/>
          <w:b/>
          <w:bCs/>
          <w:iCs/>
          <w:sz w:val="24"/>
          <w:szCs w:val="24"/>
          <w:lang w:eastAsia="sk-SK"/>
        </w:rPr>
        <w:t>Sekundárne právo</w:t>
      </w:r>
      <w:r w:rsidRPr="00EA362B">
        <w:rPr>
          <w:rFonts w:ascii="Times New Roman" w:hAnsi="Times New Roman"/>
          <w:b/>
          <w:bCs/>
          <w:i/>
          <w:iCs/>
          <w:sz w:val="24"/>
          <w:szCs w:val="24"/>
          <w:lang w:eastAsia="sk-SK"/>
        </w:rPr>
        <w:t xml:space="preserve"> </w:t>
      </w:r>
      <w:r w:rsidRPr="00EA362B">
        <w:rPr>
          <w:rFonts w:ascii="Times New Roman" w:hAnsi="Times New Roman"/>
          <w:sz w:val="24"/>
          <w:szCs w:val="24"/>
          <w:lang w:eastAsia="sk-SK"/>
        </w:rPr>
        <w:t>(prijaté po nadobudnutí platnosti Lisabonskej zmluvy, ktorou sa mení a dopĺňa Zmluva o Európskej únii a Zmluva o založení Európskeho spoločenstva  - po 30. novembri 2009):</w:t>
      </w:r>
    </w:p>
    <w:p w:rsidR="00EA362B" w:rsidRPr="00EA362B" w:rsidP="00EA362B">
      <w:pPr>
        <w:numPr>
          <w:numId w:val="6"/>
        </w:numPr>
        <w:bidi w:val="0"/>
        <w:spacing w:after="120" w:line="240" w:lineRule="auto"/>
        <w:jc w:val="both"/>
        <w:rPr>
          <w:rFonts w:ascii="Times New Roman" w:hAnsi="Times New Roman"/>
          <w:bCs/>
          <w:iCs/>
          <w:sz w:val="24"/>
          <w:szCs w:val="24"/>
          <w:u w:val="single"/>
          <w:lang w:eastAsia="sk-SK"/>
        </w:rPr>
      </w:pPr>
      <w:r w:rsidRPr="00EA362B">
        <w:rPr>
          <w:rFonts w:ascii="Times New Roman" w:hAnsi="Times New Roman"/>
          <w:bCs/>
          <w:iCs/>
          <w:sz w:val="24"/>
          <w:szCs w:val="24"/>
          <w:u w:val="single"/>
          <w:lang w:eastAsia="sk-SK"/>
        </w:rPr>
        <w:t>legislatívne akty:</w:t>
      </w:r>
    </w:p>
    <w:p w:rsidR="00EA362B" w:rsidRPr="00EA362B" w:rsidP="00EA362B">
      <w:pPr>
        <w:numPr>
          <w:numId w:val="3"/>
        </w:numPr>
        <w:autoSpaceDE w:val="0"/>
        <w:autoSpaceDN w:val="0"/>
        <w:bidi w:val="0"/>
        <w:adjustRightInd w:val="0"/>
        <w:spacing w:before="120" w:after="0" w:line="240" w:lineRule="auto"/>
        <w:ind w:left="709" w:hanging="283"/>
        <w:jc w:val="both"/>
        <w:rPr>
          <w:rFonts w:ascii="Times New Roman" w:hAnsi="Times New Roman"/>
          <w:bCs/>
          <w:i/>
          <w:iCs/>
          <w:sz w:val="24"/>
          <w:szCs w:val="24"/>
          <w:lang w:eastAsia="sk-SK"/>
        </w:rPr>
      </w:pPr>
      <w:r w:rsidRPr="00EA362B">
        <w:rPr>
          <w:rFonts w:ascii="Times New Roman" w:hAnsi="Times New Roman"/>
          <w:bCs/>
          <w:iCs/>
          <w:sz w:val="24"/>
          <w:szCs w:val="24"/>
          <w:lang w:eastAsia="sk-SK"/>
        </w:rPr>
        <w:t xml:space="preserve">smernica </w:t>
      </w:r>
      <w:r w:rsidRPr="00EA362B">
        <w:rPr>
          <w:rFonts w:ascii="Times New Roman" w:hAnsi="Times New Roman"/>
          <w:bCs/>
          <w:sz w:val="24"/>
          <w:szCs w:val="24"/>
          <w:lang w:eastAsia="sk-SK"/>
        </w:rPr>
        <w:t xml:space="preserve">Rady </w:t>
      </w:r>
      <w:r w:rsidRPr="00EA362B">
        <w:rPr>
          <w:rFonts w:ascii="Times New Roman" w:hAnsi="Times New Roman"/>
          <w:bCs/>
          <w:sz w:val="24"/>
          <w:szCs w:val="24"/>
          <w:u w:val="single"/>
          <w:lang w:eastAsia="sk-SK"/>
        </w:rPr>
        <w:t>2010/24/EÚ</w:t>
      </w:r>
      <w:r w:rsidRPr="00EA362B">
        <w:rPr>
          <w:rFonts w:ascii="Times New Roman" w:hAnsi="Times New Roman"/>
          <w:bCs/>
          <w:sz w:val="24"/>
          <w:szCs w:val="24"/>
          <w:lang w:eastAsia="sk-SK"/>
        </w:rPr>
        <w:t xml:space="preserve"> zo 16. marca 2010 o vzájomnej pomoci pri vymáhaní pohľadávok vyplývajúcich z daní, poplatkov a ďalších opatrení  (</w:t>
      </w:r>
      <w:r w:rsidRPr="00EA362B">
        <w:rPr>
          <w:rFonts w:ascii="Times New Roman" w:hAnsi="Times New Roman"/>
          <w:iCs/>
          <w:sz w:val="24"/>
          <w:szCs w:val="24"/>
          <w:lang w:eastAsia="sk-SK"/>
        </w:rPr>
        <w:t>Ú. v. EÚ L 84, 31.3.2010),</w:t>
      </w:r>
    </w:p>
    <w:p w:rsidR="00EA362B" w:rsidRPr="00EA362B" w:rsidP="00EA362B">
      <w:pPr>
        <w:numPr>
          <w:numId w:val="3"/>
        </w:numPr>
        <w:autoSpaceDE w:val="0"/>
        <w:autoSpaceDN w:val="0"/>
        <w:bidi w:val="0"/>
        <w:adjustRightInd w:val="0"/>
        <w:spacing w:before="120" w:after="60" w:line="240" w:lineRule="auto"/>
        <w:ind w:left="709" w:hanging="283"/>
        <w:jc w:val="both"/>
        <w:rPr>
          <w:rFonts w:ascii="Times New Roman" w:hAnsi="Times New Roman"/>
          <w:bCs/>
          <w:i/>
          <w:iCs/>
          <w:sz w:val="24"/>
          <w:szCs w:val="24"/>
          <w:lang w:eastAsia="sk-SK"/>
        </w:rPr>
      </w:pPr>
      <w:r w:rsidRPr="00EA362B">
        <w:rPr>
          <w:rFonts w:ascii="Times New Roman" w:hAnsi="Times New Roman"/>
          <w:sz w:val="24"/>
          <w:szCs w:val="24"/>
          <w:lang w:eastAsia="sk-SK"/>
        </w:rPr>
        <w:t xml:space="preserve">smernica Rady </w:t>
      </w:r>
      <w:r w:rsidRPr="00EA362B">
        <w:rPr>
          <w:rFonts w:ascii="Times New Roman" w:hAnsi="Times New Roman"/>
          <w:sz w:val="24"/>
          <w:szCs w:val="24"/>
          <w:u w:val="single"/>
          <w:lang w:eastAsia="sk-SK"/>
        </w:rPr>
        <w:t>2011/16/EÚ</w:t>
      </w:r>
      <w:r w:rsidRPr="00EA362B">
        <w:rPr>
          <w:rFonts w:ascii="Times New Roman" w:hAnsi="Times New Roman"/>
          <w:sz w:val="24"/>
          <w:szCs w:val="24"/>
          <w:lang w:eastAsia="sk-SK"/>
        </w:rPr>
        <w:t xml:space="preserve">  z </w:t>
      </w:r>
      <w:r w:rsidRPr="00EA362B">
        <w:rPr>
          <w:rFonts w:ascii="Times New Roman" w:hAnsi="Times New Roman"/>
          <w:bCs/>
          <w:color w:val="000000"/>
          <w:sz w:val="24"/>
          <w:szCs w:val="24"/>
          <w:lang w:eastAsia="sk-SK"/>
        </w:rPr>
        <w:t>15. februára 2011 o administratívnej spolupráci v oblasti daní a zrušení smernice 77/799/EHS (</w:t>
      </w:r>
      <w:r w:rsidRPr="00EA362B">
        <w:rPr>
          <w:rFonts w:ascii="Times New Roman" w:hAnsi="Times New Roman"/>
          <w:iCs/>
          <w:sz w:val="24"/>
          <w:szCs w:val="24"/>
          <w:lang w:eastAsia="sk-SK"/>
        </w:rPr>
        <w:t>Ú. v. EÚ L 64, 11.3. 2011) v platnom znení.</w:t>
      </w:r>
    </w:p>
    <w:p w:rsidR="00EA362B" w:rsidRPr="00EA362B" w:rsidP="00EA362B">
      <w:pPr>
        <w:numPr>
          <w:numId w:val="5"/>
        </w:numPr>
        <w:autoSpaceDE w:val="0"/>
        <w:autoSpaceDN w:val="0"/>
        <w:bidi w:val="0"/>
        <w:adjustRightInd w:val="0"/>
        <w:spacing w:before="120" w:after="60" w:line="240" w:lineRule="auto"/>
        <w:jc w:val="both"/>
        <w:rPr>
          <w:rFonts w:ascii="Times New Roman" w:hAnsi="Times New Roman"/>
          <w:bCs/>
          <w:iCs/>
          <w:sz w:val="24"/>
          <w:szCs w:val="24"/>
          <w:u w:val="single"/>
          <w:lang w:eastAsia="sk-SK"/>
        </w:rPr>
      </w:pPr>
      <w:r w:rsidRPr="00EA362B">
        <w:rPr>
          <w:rFonts w:ascii="Times New Roman" w:hAnsi="Times New Roman"/>
          <w:bCs/>
          <w:iCs/>
          <w:sz w:val="24"/>
          <w:szCs w:val="24"/>
          <w:u w:val="single"/>
          <w:lang w:eastAsia="sk-SK"/>
        </w:rPr>
        <w:t>nelegislatívne akty:</w:t>
      </w:r>
    </w:p>
    <w:p w:rsidR="00EA362B" w:rsidRPr="00EA362B" w:rsidP="00EA362B">
      <w:pPr>
        <w:numPr>
          <w:numId w:val="3"/>
        </w:numPr>
        <w:autoSpaceDE w:val="0"/>
        <w:autoSpaceDN w:val="0"/>
        <w:bidi w:val="0"/>
        <w:adjustRightInd w:val="0"/>
        <w:spacing w:before="120" w:after="60" w:line="240" w:lineRule="auto"/>
        <w:ind w:left="709" w:hanging="283"/>
        <w:jc w:val="both"/>
        <w:rPr>
          <w:rFonts w:ascii="Times New Roman" w:hAnsi="Times New Roman"/>
          <w:bCs/>
          <w:iCs/>
          <w:sz w:val="24"/>
          <w:szCs w:val="24"/>
          <w:lang w:eastAsia="sk-SK"/>
        </w:rPr>
      </w:pPr>
      <w:r w:rsidRPr="00EA362B">
        <w:rPr>
          <w:rFonts w:ascii="Times New Roman" w:hAnsi="Times New Roman"/>
          <w:bCs/>
          <w:iCs/>
          <w:sz w:val="24"/>
          <w:szCs w:val="24"/>
          <w:lang w:eastAsia="sk-SK"/>
        </w:rPr>
        <w:t>vykonávacie nariadenie Komisie (EÚ) č. </w:t>
      </w:r>
      <w:r w:rsidRPr="00EA362B">
        <w:rPr>
          <w:rFonts w:ascii="Times New Roman" w:hAnsi="Times New Roman"/>
          <w:bCs/>
          <w:iCs/>
          <w:sz w:val="24"/>
          <w:szCs w:val="24"/>
          <w:u w:val="single"/>
          <w:lang w:eastAsia="sk-SK"/>
        </w:rPr>
        <w:t>1189/2011</w:t>
      </w:r>
      <w:r w:rsidRPr="00EA362B">
        <w:rPr>
          <w:rFonts w:ascii="Times New Roman" w:hAnsi="Times New Roman"/>
          <w:bCs/>
          <w:iCs/>
          <w:sz w:val="24"/>
          <w:szCs w:val="24"/>
          <w:lang w:eastAsia="sk-SK"/>
        </w:rPr>
        <w:t xml:space="preserve"> z 18. novembra 2011, ktorým sa ustanovujú podrobné pravidlá vykonávania určitých ustanovení smernice Rady 2010/24/EÚ o vzájomnej pomoci pri vymáhaní pohľadávok vyplývajúcich z daní, poplatkov a ďalších opatrení (Ú. v. EÚ L 302, 19.11.2011).</w:t>
      </w:r>
    </w:p>
    <w:p w:rsidR="00EA362B" w:rsidRPr="00EA362B" w:rsidP="00EA362B">
      <w:pPr>
        <w:autoSpaceDE w:val="0"/>
        <w:autoSpaceDN w:val="0"/>
        <w:bidi w:val="0"/>
        <w:adjustRightInd w:val="0"/>
        <w:spacing w:after="0" w:line="240" w:lineRule="auto"/>
        <w:ind w:left="454"/>
        <w:jc w:val="both"/>
        <w:rPr>
          <w:rFonts w:ascii="Times New Roman" w:hAnsi="Times New Roman"/>
          <w:bCs/>
          <w:iCs/>
          <w:sz w:val="24"/>
          <w:szCs w:val="24"/>
          <w:lang w:eastAsia="sk-SK"/>
        </w:rPr>
      </w:pPr>
    </w:p>
    <w:p w:rsidR="00EA362B" w:rsidRPr="00EA362B" w:rsidP="00EA362B">
      <w:pPr>
        <w:autoSpaceDE w:val="0"/>
        <w:autoSpaceDN w:val="0"/>
        <w:bidi w:val="0"/>
        <w:spacing w:after="120" w:line="240" w:lineRule="auto"/>
        <w:ind w:left="567"/>
        <w:jc w:val="both"/>
        <w:rPr>
          <w:rFonts w:ascii="Times New Roman" w:hAnsi="Times New Roman"/>
          <w:b/>
          <w:bCs/>
          <w:i/>
          <w:iCs/>
          <w:sz w:val="24"/>
          <w:szCs w:val="24"/>
          <w:lang w:eastAsia="sk-SK"/>
        </w:rPr>
      </w:pPr>
      <w:r w:rsidRPr="00EA362B">
        <w:rPr>
          <w:rFonts w:ascii="Times New Roman" w:hAnsi="Times New Roman"/>
          <w:b/>
          <w:bCs/>
          <w:iCs/>
          <w:sz w:val="24"/>
          <w:szCs w:val="24"/>
          <w:lang w:eastAsia="sk-SK"/>
        </w:rPr>
        <w:t xml:space="preserve">Sekundárne právo </w:t>
      </w:r>
      <w:r w:rsidRPr="00EA362B">
        <w:rPr>
          <w:rFonts w:ascii="Times New Roman" w:hAnsi="Times New Roman"/>
          <w:sz w:val="24"/>
          <w:szCs w:val="24"/>
          <w:lang w:eastAsia="sk-SK"/>
        </w:rPr>
        <w:t>(prijaté pred nadobudnutím platnosti Lisabonskej zmluvy, ktorou sa mení a dopĺňa Zmluva o Európskej únii a Zmluva o založení Európskeho spoločenstva - do 30. novembra 2009):</w:t>
      </w:r>
    </w:p>
    <w:p w:rsidR="00EA362B" w:rsidRPr="00EA362B" w:rsidP="00EA362B">
      <w:pPr>
        <w:numPr>
          <w:numId w:val="2"/>
        </w:numPr>
        <w:tabs>
          <w:tab w:val="num" w:pos="709"/>
        </w:tabs>
        <w:autoSpaceDE w:val="0"/>
        <w:bidi w:val="0"/>
        <w:adjustRightInd w:val="0"/>
        <w:spacing w:after="120" w:line="240" w:lineRule="auto"/>
        <w:ind w:left="709" w:hanging="283"/>
        <w:jc w:val="both"/>
        <w:rPr>
          <w:rFonts w:ascii="Times New Roman" w:hAnsi="Times New Roman"/>
          <w:sz w:val="24"/>
          <w:szCs w:val="24"/>
          <w:lang w:eastAsia="sk-SK"/>
        </w:rPr>
      </w:pPr>
      <w:r w:rsidRPr="00EA362B">
        <w:rPr>
          <w:rFonts w:ascii="Times New Roman" w:hAnsi="Times New Roman"/>
          <w:sz w:val="24"/>
          <w:szCs w:val="24"/>
          <w:lang w:eastAsia="sk-SK"/>
        </w:rPr>
        <w:t xml:space="preserve">nariadenie Rady (ES) č. </w:t>
      </w:r>
      <w:r w:rsidRPr="00EA362B">
        <w:rPr>
          <w:rFonts w:ascii="Times New Roman" w:hAnsi="Times New Roman"/>
          <w:sz w:val="24"/>
          <w:szCs w:val="24"/>
          <w:u w:val="single"/>
          <w:lang w:eastAsia="sk-SK"/>
        </w:rPr>
        <w:t>1798/2003</w:t>
      </w:r>
      <w:r w:rsidRPr="00EA362B">
        <w:rPr>
          <w:rFonts w:ascii="Times New Roman" w:hAnsi="Times New Roman"/>
          <w:sz w:val="24"/>
          <w:szCs w:val="24"/>
          <w:lang w:eastAsia="sk-SK"/>
        </w:rPr>
        <w:t xml:space="preserve"> zo 7. októbra 2003 o administratívnej spolupráci v oblasti dane z pridanej hodnoty a ktoré zrušuje nariadenie (EHS) č. 218/92 (Mimoriadne vydanie </w:t>
      </w:r>
      <w:r w:rsidRPr="00EA362B">
        <w:rPr>
          <w:rFonts w:ascii="Times New Roman" w:hAnsi="Times New Roman"/>
          <w:color w:val="000000"/>
          <w:sz w:val="24"/>
          <w:szCs w:val="24"/>
          <w:lang w:eastAsia="sk-SK"/>
        </w:rPr>
        <w:t>Ú. v.</w:t>
      </w:r>
      <w:r w:rsidRPr="00EA362B">
        <w:rPr>
          <w:rFonts w:ascii="Times New Roman" w:hAnsi="Times New Roman"/>
          <w:i/>
          <w:iCs/>
          <w:color w:val="000000"/>
          <w:sz w:val="24"/>
          <w:szCs w:val="24"/>
          <w:lang w:eastAsia="sk-SK"/>
        </w:rPr>
        <w:t xml:space="preserve"> </w:t>
      </w:r>
      <w:r w:rsidRPr="00EA362B">
        <w:rPr>
          <w:rFonts w:ascii="Times New Roman" w:hAnsi="Times New Roman"/>
          <w:sz w:val="24"/>
          <w:szCs w:val="24"/>
          <w:lang w:eastAsia="sk-SK"/>
        </w:rPr>
        <w:t xml:space="preserve">EÚ, kap. 9/zv. 1; </w:t>
      </w:r>
      <w:r w:rsidRPr="00EA362B">
        <w:rPr>
          <w:rFonts w:ascii="Times New Roman" w:hAnsi="Times New Roman"/>
          <w:color w:val="000000"/>
          <w:sz w:val="24"/>
          <w:szCs w:val="24"/>
          <w:lang w:eastAsia="sk-SK"/>
        </w:rPr>
        <w:t>Ú. v.</w:t>
      </w:r>
      <w:r w:rsidRPr="00EA362B">
        <w:rPr>
          <w:rFonts w:ascii="Times New Roman" w:hAnsi="Times New Roman"/>
          <w:i/>
          <w:iCs/>
          <w:color w:val="000000"/>
          <w:sz w:val="24"/>
          <w:szCs w:val="24"/>
          <w:lang w:eastAsia="sk-SK"/>
        </w:rPr>
        <w:t xml:space="preserve"> </w:t>
      </w:r>
      <w:r w:rsidRPr="00EA362B">
        <w:rPr>
          <w:rFonts w:ascii="Times New Roman" w:hAnsi="Times New Roman"/>
          <w:sz w:val="24"/>
          <w:szCs w:val="24"/>
          <w:lang w:eastAsia="sk-SK"/>
        </w:rPr>
        <w:t>EÚ L 264, 15.10.2003) v platnom znení.</w:t>
      </w:r>
    </w:p>
    <w:p w:rsidR="00EA362B" w:rsidRPr="00EA362B" w:rsidP="00EA362B">
      <w:pPr>
        <w:numPr>
          <w:ilvl w:val="1"/>
          <w:numId w:val="1"/>
        </w:numPr>
        <w:bidi w:val="0"/>
        <w:spacing w:after="120" w:line="240" w:lineRule="auto"/>
        <w:rPr>
          <w:rFonts w:ascii="Times New Roman" w:hAnsi="Times New Roman"/>
          <w:sz w:val="24"/>
          <w:szCs w:val="24"/>
          <w:lang w:eastAsia="cs-CZ"/>
        </w:rPr>
      </w:pPr>
      <w:r w:rsidRPr="00EA362B">
        <w:rPr>
          <w:rFonts w:ascii="Times New Roman" w:hAnsi="Times New Roman"/>
          <w:sz w:val="24"/>
          <w:szCs w:val="24"/>
          <w:lang w:eastAsia="cs-CZ"/>
        </w:rPr>
        <w:t>je obsiahnutá v judikatúre Súdneho dvora Európskej únie:</w:t>
      </w:r>
    </w:p>
    <w:p w:rsidR="00EA362B" w:rsidRPr="00EA362B" w:rsidP="00EA362B">
      <w:pPr>
        <w:numPr>
          <w:numId w:val="2"/>
        </w:numPr>
        <w:tabs>
          <w:tab w:val="num" w:pos="709"/>
        </w:tabs>
        <w:bidi w:val="0"/>
        <w:spacing w:after="120" w:line="240" w:lineRule="auto"/>
        <w:ind w:left="709" w:hanging="283"/>
        <w:jc w:val="both"/>
        <w:rPr>
          <w:rFonts w:ascii="Times New Roman" w:hAnsi="Times New Roman"/>
          <w:sz w:val="24"/>
          <w:szCs w:val="24"/>
          <w:lang w:eastAsia="cs-CZ"/>
        </w:rPr>
      </w:pPr>
      <w:r w:rsidRPr="00EA362B">
        <w:rPr>
          <w:rFonts w:ascii="Times New Roman" w:hAnsi="Times New Roman"/>
          <w:sz w:val="24"/>
          <w:szCs w:val="24"/>
          <w:lang w:eastAsia="cs-CZ"/>
        </w:rPr>
        <w:t>rozhodnutie Súdneho dvora vo veci C - 533</w:t>
      </w:r>
      <w:r w:rsidRPr="00EA362B">
        <w:rPr>
          <w:rFonts w:ascii="Times New Roman" w:hAnsi="Times New Roman"/>
          <w:sz w:val="24"/>
          <w:szCs w:val="24"/>
          <w:lang w:val="et-EE" w:eastAsia="cs-CZ"/>
        </w:rPr>
        <w:t>/03</w:t>
      </w:r>
      <w:r w:rsidRPr="00EA362B">
        <w:rPr>
          <w:rFonts w:ascii="Times New Roman" w:hAnsi="Times New Roman"/>
          <w:sz w:val="24"/>
          <w:szCs w:val="24"/>
          <w:lang w:eastAsia="cs-CZ"/>
        </w:rPr>
        <w:t>, Commission of the European Communities v. Council of the European Union, [2006]</w:t>
      </w:r>
      <w:r w:rsidRPr="00EA362B">
        <w:rPr>
          <w:rFonts w:ascii="Times New Roman" w:hAnsi="Times New Roman"/>
          <w:sz w:val="24"/>
          <w:szCs w:val="24"/>
          <w:lang w:val="cs-CZ" w:eastAsia="sk-SK"/>
        </w:rPr>
        <w:t>,</w:t>
      </w:r>
    </w:p>
    <w:p w:rsidR="00EA362B" w:rsidRPr="00EA362B" w:rsidP="00EA362B">
      <w:pPr>
        <w:numPr>
          <w:numId w:val="2"/>
        </w:numPr>
        <w:tabs>
          <w:tab w:val="num" w:pos="709"/>
        </w:tabs>
        <w:bidi w:val="0"/>
        <w:spacing w:after="120" w:line="240" w:lineRule="auto"/>
        <w:ind w:left="709" w:hanging="283"/>
        <w:jc w:val="both"/>
        <w:rPr>
          <w:rFonts w:ascii="Times New Roman" w:hAnsi="Times New Roman"/>
          <w:sz w:val="24"/>
          <w:szCs w:val="24"/>
          <w:lang w:eastAsia="cs-CZ"/>
        </w:rPr>
      </w:pPr>
      <w:r w:rsidRPr="00EA362B">
        <w:rPr>
          <w:rFonts w:ascii="Times New Roman" w:hAnsi="Times New Roman"/>
          <w:sz w:val="24"/>
          <w:szCs w:val="24"/>
          <w:lang w:eastAsia="cs-CZ"/>
        </w:rPr>
        <w:t>rozhodnutie Súdneho dvora vo veci C - 349</w:t>
      </w:r>
      <w:r w:rsidRPr="00EA362B">
        <w:rPr>
          <w:rFonts w:ascii="Times New Roman" w:hAnsi="Times New Roman"/>
          <w:sz w:val="24"/>
          <w:szCs w:val="24"/>
          <w:lang w:val="et-EE" w:eastAsia="cs-CZ"/>
        </w:rPr>
        <w:t>/03</w:t>
      </w:r>
      <w:r w:rsidRPr="00EA362B">
        <w:rPr>
          <w:rFonts w:ascii="Times New Roman" w:hAnsi="Times New Roman"/>
          <w:sz w:val="24"/>
          <w:szCs w:val="24"/>
          <w:lang w:eastAsia="cs-CZ"/>
        </w:rPr>
        <w:t>, Commission of the European Communities v. United Kingdom of Great Britain and Northern Ireland, [2005]</w:t>
      </w:r>
      <w:r w:rsidRPr="00EA362B">
        <w:rPr>
          <w:rFonts w:ascii="Times New Roman" w:hAnsi="Times New Roman"/>
          <w:sz w:val="24"/>
          <w:szCs w:val="24"/>
          <w:lang w:val="cs-CZ" w:eastAsia="sk-SK"/>
        </w:rPr>
        <w:t>.</w:t>
      </w:r>
    </w:p>
    <w:p w:rsidR="00EA362B" w:rsidRPr="00EA362B" w:rsidP="00EA362B">
      <w:pPr>
        <w:numPr>
          <w:numId w:val="1"/>
        </w:numPr>
        <w:autoSpaceDE w:val="0"/>
        <w:bidi w:val="0"/>
        <w:spacing w:after="120" w:line="240" w:lineRule="auto"/>
        <w:jc w:val="both"/>
        <w:rPr>
          <w:rFonts w:ascii="Times New Roman" w:hAnsi="Times New Roman"/>
          <w:b/>
          <w:bCs/>
          <w:sz w:val="24"/>
          <w:szCs w:val="24"/>
          <w:lang w:eastAsia="sk-SK"/>
        </w:rPr>
      </w:pPr>
      <w:r w:rsidRPr="00EA362B">
        <w:rPr>
          <w:rFonts w:ascii="Times New Roman" w:hAnsi="Times New Roman"/>
          <w:b/>
          <w:bCs/>
          <w:sz w:val="24"/>
          <w:szCs w:val="24"/>
          <w:lang w:eastAsia="sk-SK"/>
        </w:rPr>
        <w:t>Záväzky Slovenskej republiky vo vzťahu k Európskej únii:</w:t>
      </w:r>
    </w:p>
    <w:p w:rsidR="00EA362B" w:rsidRPr="00EA362B" w:rsidP="00EA362B">
      <w:pPr>
        <w:numPr>
          <w:numId w:val="4"/>
        </w:numPr>
        <w:tabs>
          <w:tab w:val="left" w:pos="425"/>
        </w:tabs>
        <w:bidi w:val="0"/>
        <w:spacing w:after="120" w:line="240" w:lineRule="auto"/>
        <w:ind w:left="425" w:hanging="425"/>
        <w:jc w:val="both"/>
        <w:rPr>
          <w:rFonts w:ascii="Times New Roman" w:hAnsi="Times New Roman"/>
          <w:sz w:val="24"/>
          <w:szCs w:val="24"/>
          <w:lang w:eastAsia="cs-CZ"/>
        </w:rPr>
      </w:pPr>
      <w:r w:rsidRPr="00EA362B">
        <w:rPr>
          <w:rFonts w:ascii="Times New Roman" w:hAnsi="Times New Roman"/>
          <w:sz w:val="24"/>
          <w:szCs w:val="24"/>
          <w:lang w:eastAsia="cs-CZ"/>
        </w:rPr>
        <w:t xml:space="preserve">Lehota na prebratie smernice </w:t>
      </w:r>
      <w:r w:rsidRPr="00EA362B">
        <w:rPr>
          <w:rFonts w:ascii="Times New Roman" w:hAnsi="Times New Roman"/>
          <w:sz w:val="24"/>
          <w:szCs w:val="24"/>
          <w:lang w:eastAsia="sk-SK"/>
        </w:rPr>
        <w:t>alebo lehota na implementáciu nariadenia alebo rozhodnutia</w:t>
      </w:r>
      <w:r w:rsidRPr="00EA362B">
        <w:rPr>
          <w:rFonts w:ascii="Times New Roman" w:hAnsi="Times New Roman"/>
          <w:sz w:val="24"/>
          <w:szCs w:val="24"/>
          <w:lang w:eastAsia="cs-CZ"/>
        </w:rPr>
        <w:t>: bezpredmetné.</w:t>
      </w:r>
    </w:p>
    <w:p w:rsidR="00EA362B" w:rsidRPr="00EA362B" w:rsidP="00EA362B">
      <w:pPr>
        <w:numPr>
          <w:numId w:val="4"/>
        </w:numPr>
        <w:tabs>
          <w:tab w:val="left" w:pos="425"/>
        </w:tabs>
        <w:bidi w:val="0"/>
        <w:spacing w:after="120" w:line="240" w:lineRule="auto"/>
        <w:ind w:left="425" w:hanging="425"/>
        <w:jc w:val="both"/>
        <w:rPr>
          <w:rFonts w:ascii="Times New Roman" w:hAnsi="Times New Roman"/>
          <w:sz w:val="24"/>
          <w:szCs w:val="24"/>
          <w:lang w:eastAsia="cs-CZ"/>
        </w:rPr>
      </w:pPr>
      <w:r w:rsidRPr="00EA362B">
        <w:rPr>
          <w:rFonts w:ascii="Times New Roman" w:hAnsi="Times New Roman"/>
          <w:sz w:val="24"/>
          <w:szCs w:val="24"/>
          <w:lang w:eastAsia="cs-CZ"/>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 bezpredmetné.</w:t>
      </w:r>
    </w:p>
    <w:p w:rsidR="00EA362B" w:rsidRPr="00EA362B" w:rsidP="00EA362B">
      <w:pPr>
        <w:numPr>
          <w:numId w:val="4"/>
        </w:numPr>
        <w:tabs>
          <w:tab w:val="left" w:pos="425"/>
        </w:tabs>
        <w:bidi w:val="0"/>
        <w:spacing w:after="120" w:line="240" w:lineRule="auto"/>
        <w:ind w:left="425" w:hanging="425"/>
        <w:jc w:val="both"/>
        <w:rPr>
          <w:rFonts w:ascii="Times New Roman" w:hAnsi="Times New Roman"/>
          <w:sz w:val="24"/>
          <w:szCs w:val="24"/>
          <w:lang w:eastAsia="cs-CZ"/>
        </w:rPr>
      </w:pPr>
      <w:r w:rsidRPr="00EA362B">
        <w:rPr>
          <w:rFonts w:ascii="Times New Roman" w:hAnsi="Times New Roman"/>
          <w:sz w:val="24"/>
          <w:szCs w:val="24"/>
          <w:lang w:eastAsia="cs-CZ"/>
        </w:rPr>
        <w:t>Proti SR nebolo začaté konanie o porušení Zmluvy o fungovaní Európskej únie podľa čl. 258 až 260 Zmluvy o fungovaní Európskej únie.</w:t>
      </w:r>
    </w:p>
    <w:p w:rsidR="00EA362B" w:rsidRPr="00EA362B" w:rsidP="00EA362B">
      <w:pPr>
        <w:numPr>
          <w:numId w:val="4"/>
        </w:numPr>
        <w:autoSpaceDE w:val="0"/>
        <w:autoSpaceDN w:val="0"/>
        <w:bidi w:val="0"/>
        <w:adjustRightInd w:val="0"/>
        <w:spacing w:after="120" w:line="240" w:lineRule="auto"/>
        <w:ind w:left="357" w:hanging="357"/>
        <w:jc w:val="both"/>
        <w:rPr>
          <w:rFonts w:ascii="Times New Roman" w:hAnsi="Times New Roman"/>
          <w:sz w:val="24"/>
          <w:szCs w:val="24"/>
          <w:lang w:eastAsia="sk-SK"/>
        </w:rPr>
      </w:pPr>
      <w:r w:rsidRPr="00EA362B">
        <w:rPr>
          <w:rFonts w:ascii="Times New Roman" w:hAnsi="Times New Roman"/>
          <w:sz w:val="24"/>
          <w:szCs w:val="24"/>
          <w:lang w:eastAsia="sk-SK"/>
        </w:rPr>
        <w:t xml:space="preserve"> Bezpredmetné.</w:t>
      </w:r>
    </w:p>
    <w:p w:rsidR="00EA362B" w:rsidRPr="00EA362B" w:rsidP="00EA362B">
      <w:pPr>
        <w:autoSpaceDE w:val="0"/>
        <w:autoSpaceDN w:val="0"/>
        <w:bidi w:val="0"/>
        <w:adjustRightInd w:val="0"/>
        <w:spacing w:after="120" w:line="240" w:lineRule="auto"/>
        <w:ind w:left="357"/>
        <w:jc w:val="both"/>
        <w:rPr>
          <w:rFonts w:ascii="Times New Roman" w:hAnsi="Times New Roman"/>
          <w:sz w:val="24"/>
          <w:szCs w:val="24"/>
          <w:lang w:eastAsia="sk-SK"/>
        </w:rPr>
      </w:pPr>
    </w:p>
    <w:p w:rsidR="00EA362B" w:rsidRPr="00EA362B" w:rsidP="00EA362B">
      <w:pPr>
        <w:autoSpaceDE w:val="0"/>
        <w:bidi w:val="0"/>
        <w:spacing w:after="120" w:line="240" w:lineRule="auto"/>
        <w:jc w:val="both"/>
        <w:rPr>
          <w:rFonts w:ascii="Times New Roman" w:hAnsi="Times New Roman"/>
          <w:b/>
          <w:bCs/>
          <w:sz w:val="24"/>
          <w:szCs w:val="24"/>
          <w:lang w:eastAsia="sk-SK"/>
        </w:rPr>
      </w:pPr>
      <w:r w:rsidRPr="00EA362B">
        <w:rPr>
          <w:rFonts w:ascii="Times New Roman" w:hAnsi="Times New Roman"/>
          <w:b/>
          <w:bCs/>
          <w:sz w:val="24"/>
          <w:szCs w:val="24"/>
          <w:lang w:eastAsia="sk-SK"/>
        </w:rPr>
        <w:t>5.     Stupeň zlučiteľnosti návrhu zákona s právom Európskej únie:</w:t>
      </w:r>
    </w:p>
    <w:p w:rsidR="00EA362B" w:rsidRPr="00EA362B" w:rsidP="00EA362B">
      <w:pPr>
        <w:autoSpaceDE w:val="0"/>
        <w:autoSpaceDN w:val="0"/>
        <w:bidi w:val="0"/>
        <w:spacing w:after="120" w:line="240" w:lineRule="auto"/>
        <w:ind w:left="360"/>
        <w:jc w:val="both"/>
        <w:rPr>
          <w:rFonts w:ascii="Times New Roman" w:hAnsi="Times New Roman"/>
          <w:b/>
          <w:bCs/>
          <w:sz w:val="24"/>
          <w:szCs w:val="24"/>
          <w:lang w:eastAsia="sk-SK"/>
        </w:rPr>
      </w:pPr>
      <w:r w:rsidRPr="00EA362B">
        <w:rPr>
          <w:rFonts w:ascii="Times New Roman" w:hAnsi="Times New Roman"/>
          <w:sz w:val="24"/>
          <w:szCs w:val="24"/>
          <w:lang w:eastAsia="sk-SK"/>
        </w:rPr>
        <w:t xml:space="preserve"> Úplný.</w:t>
      </w:r>
    </w:p>
    <w:p w:rsidR="00EA362B" w:rsidRPr="00EA362B" w:rsidP="00EA362B">
      <w:pPr>
        <w:autoSpaceDE w:val="0"/>
        <w:autoSpaceDN w:val="0"/>
        <w:bidi w:val="0"/>
        <w:spacing w:after="0" w:line="240" w:lineRule="auto"/>
        <w:jc w:val="both"/>
        <w:rPr>
          <w:rFonts w:ascii="Times New Roman" w:hAnsi="Times New Roman"/>
          <w:b/>
          <w:bCs/>
          <w:sz w:val="24"/>
          <w:szCs w:val="24"/>
          <w:lang w:eastAsia="sk-SK"/>
        </w:rPr>
      </w:pPr>
    </w:p>
    <w:p w:rsidR="00EA362B" w:rsidRPr="00EA362B" w:rsidP="00EA362B">
      <w:pPr>
        <w:tabs>
          <w:tab w:val="left" w:pos="360"/>
        </w:tabs>
        <w:autoSpaceDE w:val="0"/>
        <w:bidi w:val="0"/>
        <w:spacing w:after="120" w:line="240" w:lineRule="auto"/>
        <w:jc w:val="both"/>
        <w:rPr>
          <w:rFonts w:ascii="Times New Roman" w:hAnsi="Times New Roman"/>
          <w:b/>
          <w:bCs/>
          <w:sz w:val="24"/>
          <w:szCs w:val="24"/>
          <w:lang w:eastAsia="sk-SK"/>
        </w:rPr>
      </w:pPr>
      <w:r w:rsidRPr="00EA362B">
        <w:rPr>
          <w:rFonts w:ascii="Times New Roman" w:hAnsi="Times New Roman"/>
          <w:b/>
          <w:bCs/>
          <w:sz w:val="24"/>
          <w:szCs w:val="24"/>
          <w:lang w:eastAsia="sk-SK"/>
        </w:rPr>
        <w:t xml:space="preserve">6.     Gestor a spolupracujúce rezorty: </w:t>
      </w:r>
    </w:p>
    <w:p w:rsidR="00EA362B" w:rsidRPr="00EA362B" w:rsidP="00EA362B">
      <w:pPr>
        <w:autoSpaceDE w:val="0"/>
        <w:autoSpaceDN w:val="0"/>
        <w:bidi w:val="0"/>
        <w:spacing w:after="120" w:line="240" w:lineRule="auto"/>
        <w:ind w:left="360"/>
        <w:jc w:val="both"/>
        <w:rPr>
          <w:rFonts w:ascii="Times New Roman" w:hAnsi="Times New Roman"/>
          <w:b/>
          <w:bCs/>
          <w:sz w:val="24"/>
          <w:szCs w:val="24"/>
          <w:lang w:eastAsia="sk-SK"/>
        </w:rPr>
      </w:pPr>
      <w:r w:rsidRPr="00EA362B">
        <w:rPr>
          <w:rFonts w:ascii="Times New Roman" w:hAnsi="Times New Roman"/>
          <w:sz w:val="24"/>
          <w:szCs w:val="24"/>
          <w:lang w:eastAsia="sk-SK"/>
        </w:rPr>
        <w:t xml:space="preserve"> Ministerstvo financií Slovenskej republiky.</w:t>
      </w:r>
    </w:p>
    <w:p w:rsidR="00EA362B" w:rsidRPr="00EA362B" w:rsidP="00EA362B">
      <w:pPr>
        <w:bidi w:val="0"/>
        <w:spacing w:after="0" w:line="240" w:lineRule="auto"/>
        <w:rPr>
          <w:rFonts w:ascii="Times New Roman" w:hAnsi="Times New Roman"/>
          <w:sz w:val="24"/>
          <w:szCs w:val="24"/>
          <w:lang w:eastAsia="sk-SK"/>
        </w:rPr>
      </w:pPr>
    </w:p>
    <w:p w:rsidR="00EA362B" w:rsidP="00C35010">
      <w:pPr>
        <w:bidi w:val="0"/>
        <w:jc w:val="both"/>
        <w:rPr>
          <w:rStyle w:val="PlaceholderText"/>
          <w:color w:val="FF0000"/>
          <w:sz w:val="24"/>
          <w:szCs w:val="24"/>
        </w:rPr>
      </w:pPr>
      <w:r w:rsidRPr="00661E06" w:rsidR="00C35010">
        <w:rPr>
          <w:rStyle w:val="PlaceholderText"/>
          <w:color w:val="FF0000"/>
          <w:sz w:val="24"/>
          <w:szCs w:val="24"/>
        </w:rPr>
        <w:t> </w:t>
      </w:r>
    </w:p>
    <w:p w:rsidR="00EA362B" w:rsidP="00C35010">
      <w:pPr>
        <w:bidi w:val="0"/>
        <w:jc w:val="both"/>
        <w:rPr>
          <w:rStyle w:val="PlaceholderText"/>
          <w:color w:val="FF0000"/>
          <w:sz w:val="24"/>
          <w:szCs w:val="24"/>
        </w:rPr>
      </w:pPr>
    </w:p>
    <w:p w:rsidR="00EA362B" w:rsidP="00C35010">
      <w:pPr>
        <w:bidi w:val="0"/>
        <w:jc w:val="both"/>
        <w:rPr>
          <w:rStyle w:val="PlaceholderText"/>
          <w:color w:val="FF0000"/>
          <w:sz w:val="24"/>
          <w:szCs w:val="24"/>
        </w:rPr>
      </w:pPr>
    </w:p>
    <w:p w:rsidR="00EA362B" w:rsidP="00C35010">
      <w:pPr>
        <w:bidi w:val="0"/>
        <w:jc w:val="both"/>
        <w:rPr>
          <w:rStyle w:val="PlaceholderText"/>
          <w:color w:val="FF0000"/>
          <w:sz w:val="24"/>
          <w:szCs w:val="24"/>
        </w:rPr>
      </w:pPr>
    </w:p>
    <w:p w:rsidR="00EA362B" w:rsidP="00C35010">
      <w:pPr>
        <w:bidi w:val="0"/>
        <w:jc w:val="both"/>
        <w:rPr>
          <w:rStyle w:val="PlaceholderText"/>
          <w:color w:val="FF0000"/>
          <w:sz w:val="24"/>
          <w:szCs w:val="24"/>
        </w:rPr>
      </w:pPr>
    </w:p>
    <w:p w:rsidR="00EA362B" w:rsidP="00C35010">
      <w:pPr>
        <w:bidi w:val="0"/>
        <w:jc w:val="both"/>
        <w:rPr>
          <w:rStyle w:val="PlaceholderText"/>
          <w:color w:val="FF0000"/>
          <w:sz w:val="24"/>
          <w:szCs w:val="24"/>
        </w:rPr>
      </w:pPr>
    </w:p>
    <w:p w:rsidR="00EA362B" w:rsidP="00C35010">
      <w:pPr>
        <w:bidi w:val="0"/>
        <w:jc w:val="both"/>
        <w:rPr>
          <w:rStyle w:val="PlaceholderText"/>
          <w:color w:val="FF0000"/>
          <w:sz w:val="24"/>
          <w:szCs w:val="24"/>
        </w:rPr>
      </w:pPr>
    </w:p>
    <w:p w:rsidR="00EA362B" w:rsidP="00C35010">
      <w:pPr>
        <w:bidi w:val="0"/>
        <w:jc w:val="both"/>
        <w:rPr>
          <w:rStyle w:val="PlaceholderText"/>
          <w:color w:val="FF0000"/>
          <w:sz w:val="24"/>
          <w:szCs w:val="24"/>
        </w:rPr>
      </w:pPr>
    </w:p>
    <w:p w:rsidR="00EA362B" w:rsidP="00C35010">
      <w:pPr>
        <w:bidi w:val="0"/>
        <w:jc w:val="both"/>
        <w:rPr>
          <w:rStyle w:val="PlaceholderText"/>
          <w:color w:val="FF0000"/>
          <w:sz w:val="24"/>
          <w:szCs w:val="24"/>
        </w:rPr>
      </w:pPr>
    </w:p>
    <w:p w:rsidR="00EA362B" w:rsidP="00C35010">
      <w:pPr>
        <w:bidi w:val="0"/>
        <w:jc w:val="both"/>
        <w:rPr>
          <w:rStyle w:val="PlaceholderText"/>
          <w:color w:val="FF0000"/>
          <w:sz w:val="24"/>
          <w:szCs w:val="24"/>
        </w:rPr>
      </w:pPr>
    </w:p>
    <w:p w:rsidR="00EA362B" w:rsidP="00C35010">
      <w:pPr>
        <w:bidi w:val="0"/>
        <w:jc w:val="both"/>
        <w:rPr>
          <w:rStyle w:val="PlaceholderText"/>
          <w:color w:val="FF0000"/>
          <w:sz w:val="24"/>
          <w:szCs w:val="24"/>
        </w:rPr>
      </w:pPr>
    </w:p>
    <w:p w:rsidR="00EA362B" w:rsidP="00C35010">
      <w:pPr>
        <w:bidi w:val="0"/>
        <w:jc w:val="both"/>
        <w:rPr>
          <w:rStyle w:val="PlaceholderText"/>
          <w:color w:val="FF0000"/>
          <w:sz w:val="24"/>
          <w:szCs w:val="24"/>
        </w:rPr>
      </w:pPr>
    </w:p>
    <w:p w:rsidR="00EA362B" w:rsidP="00C35010">
      <w:pPr>
        <w:bidi w:val="0"/>
        <w:jc w:val="both"/>
        <w:rPr>
          <w:rStyle w:val="PlaceholderText"/>
          <w:color w:val="FF0000"/>
          <w:sz w:val="24"/>
          <w:szCs w:val="24"/>
        </w:rPr>
      </w:pPr>
    </w:p>
    <w:p w:rsidR="00C35010" w:rsidRPr="00B03D95" w:rsidP="00C35010">
      <w:pPr>
        <w:bidi w:val="0"/>
        <w:jc w:val="both"/>
        <w:rPr>
          <w:rFonts w:ascii="Times New Roman" w:hAnsi="Times New Roman" w:hint="default"/>
          <w:b/>
          <w:sz w:val="24"/>
          <w:szCs w:val="24"/>
        </w:rPr>
      </w:pPr>
      <w:r w:rsidRPr="00B03D95">
        <w:rPr>
          <w:rFonts w:ascii="Times New Roman" w:hAnsi="Times New Roman" w:hint="default"/>
          <w:b/>
          <w:sz w:val="24"/>
          <w:szCs w:val="24"/>
        </w:rPr>
        <w:t>Osobitná</w:t>
      </w:r>
      <w:r w:rsidRPr="00B03D95">
        <w:rPr>
          <w:rFonts w:ascii="Times New Roman" w:hAnsi="Times New Roman" w:hint="default"/>
          <w:b/>
          <w:sz w:val="24"/>
          <w:szCs w:val="24"/>
        </w:rPr>
        <w:t xml:space="preserve"> č</w:t>
      </w:r>
      <w:r w:rsidRPr="00B03D95">
        <w:rPr>
          <w:rFonts w:ascii="Times New Roman" w:hAnsi="Times New Roman" w:hint="default"/>
          <w:b/>
          <w:sz w:val="24"/>
          <w:szCs w:val="24"/>
        </w:rPr>
        <w:t>asť</w:t>
      </w:r>
    </w:p>
    <w:p w:rsidR="00C35010" w:rsidRPr="00B03D95" w:rsidP="00C35010">
      <w:pPr>
        <w:bidi w:val="0"/>
        <w:rPr>
          <w:rFonts w:ascii="Times New Roman" w:hAnsi="Times New Roman" w:hint="default"/>
          <w:b/>
          <w:sz w:val="24"/>
          <w:szCs w:val="24"/>
        </w:rPr>
      </w:pPr>
      <w:r w:rsidRPr="00B03D95">
        <w:rPr>
          <w:rFonts w:ascii="Times New Roman" w:hAnsi="Times New Roman"/>
          <w:b/>
          <w:sz w:val="24"/>
          <w:szCs w:val="24"/>
        </w:rPr>
        <w:t>K </w:t>
      </w:r>
      <w:r w:rsidRPr="00B03D95">
        <w:rPr>
          <w:rFonts w:ascii="Times New Roman" w:hAnsi="Times New Roman" w:hint="default"/>
          <w:b/>
          <w:sz w:val="24"/>
          <w:szCs w:val="24"/>
        </w:rPr>
        <w:t>č</w:t>
      </w:r>
      <w:r w:rsidRPr="00B03D95">
        <w:rPr>
          <w:rFonts w:ascii="Times New Roman" w:hAnsi="Times New Roman" w:hint="default"/>
          <w:b/>
          <w:sz w:val="24"/>
          <w:szCs w:val="24"/>
        </w:rPr>
        <w:t>l. I</w:t>
      </w:r>
    </w:p>
    <w:p w:rsidR="00C35010" w:rsidRPr="00B03D95" w:rsidP="00C35010">
      <w:pPr>
        <w:bidi w:val="0"/>
        <w:spacing w:after="0"/>
        <w:jc w:val="both"/>
        <w:rPr>
          <w:rFonts w:ascii="Times New Roman" w:hAnsi="Times New Roman"/>
          <w:b/>
          <w:sz w:val="24"/>
          <w:szCs w:val="24"/>
        </w:rPr>
      </w:pPr>
      <w:r w:rsidRPr="00B03D95">
        <w:rPr>
          <w:rFonts w:ascii="Times New Roman" w:hAnsi="Times New Roman"/>
          <w:b/>
          <w:sz w:val="24"/>
          <w:szCs w:val="24"/>
        </w:rPr>
        <w:t>K bodom 1 a 2</w:t>
      </w:r>
    </w:p>
    <w:p w:rsidR="00C35010" w:rsidRPr="00B03D95" w:rsidP="00C35010">
      <w:pPr>
        <w:bidi w:val="0"/>
        <w:spacing w:after="0"/>
        <w:jc w:val="both"/>
        <w:rPr>
          <w:rFonts w:ascii="Times New Roman" w:hAnsi="Times New Roman" w:hint="default"/>
          <w:sz w:val="24"/>
          <w:szCs w:val="24"/>
        </w:rPr>
      </w:pPr>
      <w:r w:rsidRPr="00B03D95">
        <w:rPr>
          <w:rFonts w:ascii="Times New Roman" w:hAnsi="Times New Roman" w:hint="default"/>
          <w:sz w:val="24"/>
          <w:szCs w:val="24"/>
        </w:rPr>
        <w:t>Navrhuje sa sprí</w:t>
      </w:r>
      <w:r w:rsidRPr="00B03D95">
        <w:rPr>
          <w:rFonts w:ascii="Times New Roman" w:hAnsi="Times New Roman" w:hint="default"/>
          <w:sz w:val="24"/>
          <w:szCs w:val="24"/>
        </w:rPr>
        <w:t>stupniť</w:t>
      </w:r>
      <w:r w:rsidRPr="00B03D95">
        <w:rPr>
          <w:rFonts w:ascii="Times New Roman" w:hAnsi="Times New Roman" w:hint="default"/>
          <w:sz w:val="24"/>
          <w:szCs w:val="24"/>
        </w:rPr>
        <w:t xml:space="preserve"> informá</w:t>
      </w:r>
      <w:r w:rsidRPr="00B03D95">
        <w:rPr>
          <w:rFonts w:ascii="Times New Roman" w:hAnsi="Times New Roman" w:hint="default"/>
          <w:sz w:val="24"/>
          <w:szCs w:val="24"/>
        </w:rPr>
        <w:t>cie, ktoré</w:t>
      </w:r>
      <w:r w:rsidRPr="00B03D95">
        <w:rPr>
          <w:rFonts w:ascii="Times New Roman" w:hAnsi="Times New Roman" w:hint="default"/>
          <w:sz w:val="24"/>
          <w:szCs w:val="24"/>
        </w:rPr>
        <w:t xml:space="preserve"> sú</w:t>
      </w:r>
      <w:r w:rsidRPr="00B03D95">
        <w:rPr>
          <w:rFonts w:ascii="Times New Roman" w:hAnsi="Times New Roman" w:hint="default"/>
          <w:sz w:val="24"/>
          <w:szCs w:val="24"/>
        </w:rPr>
        <w:t xml:space="preserve"> daň</w:t>
      </w:r>
      <w:r w:rsidRPr="00B03D95">
        <w:rPr>
          <w:rFonts w:ascii="Times New Roman" w:hAnsi="Times New Roman" w:hint="default"/>
          <w:sz w:val="24"/>
          <w:szCs w:val="24"/>
        </w:rPr>
        <w:t>ový</w:t>
      </w:r>
      <w:r w:rsidRPr="00B03D95">
        <w:rPr>
          <w:rFonts w:ascii="Times New Roman" w:hAnsi="Times New Roman" w:hint="default"/>
          <w:sz w:val="24"/>
          <w:szCs w:val="24"/>
        </w:rPr>
        <w:t>m tajomstvom Ministerstvu pô</w:t>
      </w:r>
      <w:r w:rsidRPr="00B03D95">
        <w:rPr>
          <w:rFonts w:ascii="Times New Roman" w:hAnsi="Times New Roman" w:hint="default"/>
          <w:sz w:val="24"/>
          <w:szCs w:val="24"/>
        </w:rPr>
        <w:t>dohospodá</w:t>
      </w:r>
      <w:r w:rsidRPr="00B03D95">
        <w:rPr>
          <w:rFonts w:ascii="Times New Roman" w:hAnsi="Times New Roman" w:hint="default"/>
          <w:sz w:val="24"/>
          <w:szCs w:val="24"/>
        </w:rPr>
        <w:t>rstva a </w:t>
      </w:r>
      <w:r w:rsidRPr="00B03D95">
        <w:rPr>
          <w:rFonts w:ascii="Times New Roman" w:hAnsi="Times New Roman" w:hint="default"/>
          <w:sz w:val="24"/>
          <w:szCs w:val="24"/>
        </w:rPr>
        <w:t>rozvoja vidieka SR na úč</w:t>
      </w:r>
      <w:r w:rsidRPr="00B03D95">
        <w:rPr>
          <w:rFonts w:ascii="Times New Roman" w:hAnsi="Times New Roman" w:hint="default"/>
          <w:sz w:val="24"/>
          <w:szCs w:val="24"/>
        </w:rPr>
        <w:t>el plnenia ú</w:t>
      </w:r>
      <w:r w:rsidRPr="00B03D95">
        <w:rPr>
          <w:rFonts w:ascii="Times New Roman" w:hAnsi="Times New Roman" w:hint="default"/>
          <w:sz w:val="24"/>
          <w:szCs w:val="24"/>
        </w:rPr>
        <w:t>loh vyplý</w:t>
      </w:r>
      <w:r w:rsidRPr="00B03D95">
        <w:rPr>
          <w:rFonts w:ascii="Times New Roman" w:hAnsi="Times New Roman" w:hint="default"/>
          <w:sz w:val="24"/>
          <w:szCs w:val="24"/>
        </w:rPr>
        <w:t>vajú</w:t>
      </w:r>
      <w:r w:rsidRPr="00B03D95">
        <w:rPr>
          <w:rFonts w:ascii="Times New Roman" w:hAnsi="Times New Roman" w:hint="default"/>
          <w:sz w:val="24"/>
          <w:szCs w:val="24"/>
        </w:rPr>
        <w:t>cich z </w:t>
      </w:r>
      <w:r w:rsidRPr="00B03D95">
        <w:rPr>
          <w:rFonts w:ascii="Times New Roman" w:hAnsi="Times New Roman" w:hint="default"/>
          <w:sz w:val="24"/>
          <w:szCs w:val="24"/>
        </w:rPr>
        <w:t>č</w:t>
      </w:r>
      <w:r w:rsidRPr="00B03D95">
        <w:rPr>
          <w:rFonts w:ascii="Times New Roman" w:hAnsi="Times New Roman" w:hint="default"/>
          <w:sz w:val="24"/>
          <w:szCs w:val="24"/>
        </w:rPr>
        <w:t xml:space="preserve">l. 95a </w:t>
      </w:r>
      <w:r w:rsidRPr="00B03D95">
        <w:rPr>
          <w:rFonts w:ascii="Times New Roman" w:hAnsi="Times New Roman" w:hint="default"/>
          <w:sz w:val="24"/>
          <w:szCs w:val="24"/>
        </w:rPr>
        <w:t>nariadenia Komisie (ES) č</w:t>
      </w:r>
      <w:r w:rsidRPr="00B03D95">
        <w:rPr>
          <w:rFonts w:ascii="Times New Roman" w:hAnsi="Times New Roman" w:hint="default"/>
          <w:sz w:val="24"/>
          <w:szCs w:val="24"/>
        </w:rPr>
        <w:t>. 555/2008 z </w:t>
      </w:r>
      <w:r w:rsidRPr="00B03D95">
        <w:rPr>
          <w:rFonts w:ascii="Times New Roman" w:hAnsi="Times New Roman" w:hint="default"/>
          <w:sz w:val="24"/>
          <w:szCs w:val="24"/>
        </w:rPr>
        <w:t>27. jú</w:t>
      </w:r>
      <w:r w:rsidRPr="00B03D95">
        <w:rPr>
          <w:rFonts w:ascii="Times New Roman" w:hAnsi="Times New Roman" w:hint="default"/>
          <w:sz w:val="24"/>
          <w:szCs w:val="24"/>
        </w:rPr>
        <w:t>na 2008, ktorý</w:t>
      </w:r>
      <w:r w:rsidRPr="00B03D95">
        <w:rPr>
          <w:rFonts w:ascii="Times New Roman" w:hAnsi="Times New Roman" w:hint="default"/>
          <w:sz w:val="24"/>
          <w:szCs w:val="24"/>
        </w:rPr>
        <w:t>m sa ustanovujú</w:t>
      </w:r>
      <w:r w:rsidRPr="00B03D95">
        <w:rPr>
          <w:rFonts w:ascii="Times New Roman" w:hAnsi="Times New Roman" w:hint="default"/>
          <w:sz w:val="24"/>
          <w:szCs w:val="24"/>
        </w:rPr>
        <w:t xml:space="preserve"> podrobné</w:t>
      </w:r>
      <w:r w:rsidRPr="00B03D95">
        <w:rPr>
          <w:rFonts w:ascii="Times New Roman" w:hAnsi="Times New Roman" w:hint="default"/>
          <w:sz w:val="24"/>
          <w:szCs w:val="24"/>
        </w:rPr>
        <w:t xml:space="preserve"> pravidlá</w:t>
      </w:r>
      <w:r w:rsidRPr="00B03D95">
        <w:rPr>
          <w:rFonts w:ascii="Times New Roman" w:hAnsi="Times New Roman" w:hint="default"/>
          <w:sz w:val="24"/>
          <w:szCs w:val="24"/>
        </w:rPr>
        <w:t xml:space="preserve"> vykoná</w:t>
      </w:r>
      <w:r w:rsidRPr="00B03D95">
        <w:rPr>
          <w:rFonts w:ascii="Times New Roman" w:hAnsi="Times New Roman" w:hint="default"/>
          <w:sz w:val="24"/>
          <w:szCs w:val="24"/>
        </w:rPr>
        <w:t>vania nariadenia Rady (ES) č</w:t>
      </w:r>
      <w:r w:rsidRPr="00B03D95">
        <w:rPr>
          <w:rFonts w:ascii="Times New Roman" w:hAnsi="Times New Roman" w:hint="default"/>
          <w:sz w:val="24"/>
          <w:szCs w:val="24"/>
        </w:rPr>
        <w:t>. 479/2008 o spoloč</w:t>
      </w:r>
      <w:r w:rsidRPr="00B03D95">
        <w:rPr>
          <w:rFonts w:ascii="Times New Roman" w:hAnsi="Times New Roman" w:hint="default"/>
          <w:sz w:val="24"/>
          <w:szCs w:val="24"/>
        </w:rPr>
        <w:t>nej organizá</w:t>
      </w:r>
      <w:r w:rsidRPr="00B03D95">
        <w:rPr>
          <w:rFonts w:ascii="Times New Roman" w:hAnsi="Times New Roman" w:hint="default"/>
          <w:sz w:val="24"/>
          <w:szCs w:val="24"/>
        </w:rPr>
        <w:t>cii trhu s ví</w:t>
      </w:r>
      <w:r w:rsidRPr="00B03D95">
        <w:rPr>
          <w:rFonts w:ascii="Times New Roman" w:hAnsi="Times New Roman" w:hint="default"/>
          <w:sz w:val="24"/>
          <w:szCs w:val="24"/>
        </w:rPr>
        <w:t>nom, pokiaľ</w:t>
      </w:r>
      <w:r w:rsidRPr="00B03D95">
        <w:rPr>
          <w:rFonts w:ascii="Times New Roman" w:hAnsi="Times New Roman" w:hint="default"/>
          <w:sz w:val="24"/>
          <w:szCs w:val="24"/>
        </w:rPr>
        <w:t xml:space="preserve"> ide o podporné</w:t>
      </w:r>
      <w:r w:rsidRPr="00B03D95">
        <w:rPr>
          <w:rFonts w:ascii="Times New Roman" w:hAnsi="Times New Roman" w:hint="default"/>
          <w:sz w:val="24"/>
          <w:szCs w:val="24"/>
        </w:rPr>
        <w:t xml:space="preserve"> programy, obchod s tretí</w:t>
      </w:r>
      <w:r w:rsidRPr="00B03D95">
        <w:rPr>
          <w:rFonts w:ascii="Times New Roman" w:hAnsi="Times New Roman" w:hint="default"/>
          <w:sz w:val="24"/>
          <w:szCs w:val="24"/>
        </w:rPr>
        <w:t>mi krajinami, vý</w:t>
      </w:r>
      <w:r w:rsidRPr="00B03D95">
        <w:rPr>
          <w:rFonts w:ascii="Times New Roman" w:hAnsi="Times New Roman" w:hint="default"/>
          <w:sz w:val="24"/>
          <w:szCs w:val="24"/>
        </w:rPr>
        <w:t>robný</w:t>
      </w:r>
      <w:r w:rsidRPr="00B03D95">
        <w:rPr>
          <w:rFonts w:ascii="Times New Roman" w:hAnsi="Times New Roman" w:hint="default"/>
          <w:sz w:val="24"/>
          <w:szCs w:val="24"/>
        </w:rPr>
        <w:t xml:space="preserve"> potenciá</w:t>
      </w:r>
      <w:r w:rsidRPr="00B03D95">
        <w:rPr>
          <w:rFonts w:ascii="Times New Roman" w:hAnsi="Times New Roman" w:hint="default"/>
          <w:sz w:val="24"/>
          <w:szCs w:val="24"/>
        </w:rPr>
        <w:t xml:space="preserve">l a </w:t>
      </w:r>
      <w:r w:rsidRPr="00B03D95">
        <w:rPr>
          <w:rFonts w:ascii="Times New Roman" w:hAnsi="Times New Roman" w:hint="default"/>
          <w:sz w:val="24"/>
          <w:szCs w:val="24"/>
        </w:rPr>
        <w:t>k</w:t>
      </w:r>
      <w:r w:rsidRPr="00B03D95">
        <w:rPr>
          <w:rFonts w:ascii="Times New Roman" w:hAnsi="Times New Roman" w:hint="default"/>
          <w:sz w:val="24"/>
          <w:szCs w:val="24"/>
        </w:rPr>
        <w:t>ontroly vo viná</w:t>
      </w:r>
      <w:r w:rsidRPr="00B03D95">
        <w:rPr>
          <w:rFonts w:ascii="Times New Roman" w:hAnsi="Times New Roman" w:hint="default"/>
          <w:sz w:val="24"/>
          <w:szCs w:val="24"/>
        </w:rPr>
        <w:t>rskom sektore. V </w:t>
      </w:r>
      <w:r w:rsidRPr="00B03D95">
        <w:rPr>
          <w:rFonts w:ascii="Times New Roman" w:hAnsi="Times New Roman" w:hint="default"/>
          <w:sz w:val="24"/>
          <w:szCs w:val="24"/>
        </w:rPr>
        <w:t>zmysle tohto ustanovenia je povinnosť</w:t>
      </w:r>
      <w:r w:rsidRPr="00B03D95">
        <w:rPr>
          <w:rFonts w:ascii="Times New Roman" w:hAnsi="Times New Roman" w:hint="default"/>
          <w:sz w:val="24"/>
          <w:szCs w:val="24"/>
        </w:rPr>
        <w:t>ou č</w:t>
      </w:r>
      <w:r w:rsidRPr="00B03D95">
        <w:rPr>
          <w:rFonts w:ascii="Times New Roman" w:hAnsi="Times New Roman" w:hint="default"/>
          <w:sz w:val="24"/>
          <w:szCs w:val="24"/>
        </w:rPr>
        <w:t>lenský</w:t>
      </w:r>
      <w:r w:rsidRPr="00B03D95">
        <w:rPr>
          <w:rFonts w:ascii="Times New Roman" w:hAnsi="Times New Roman" w:hint="default"/>
          <w:sz w:val="24"/>
          <w:szCs w:val="24"/>
        </w:rPr>
        <w:t>ch š</w:t>
      </w:r>
      <w:r w:rsidRPr="00B03D95">
        <w:rPr>
          <w:rFonts w:ascii="Times New Roman" w:hAnsi="Times New Roman" w:hint="default"/>
          <w:sz w:val="24"/>
          <w:szCs w:val="24"/>
        </w:rPr>
        <w:t>tá</w:t>
      </w:r>
      <w:r w:rsidRPr="00B03D95">
        <w:rPr>
          <w:rFonts w:ascii="Times New Roman" w:hAnsi="Times New Roman" w:hint="default"/>
          <w:sz w:val="24"/>
          <w:szCs w:val="24"/>
        </w:rPr>
        <w:t>tov prijať</w:t>
      </w:r>
      <w:r w:rsidRPr="00B03D95">
        <w:rPr>
          <w:rFonts w:ascii="Times New Roman" w:hAnsi="Times New Roman" w:hint="default"/>
          <w:sz w:val="24"/>
          <w:szCs w:val="24"/>
        </w:rPr>
        <w:t xml:space="preserve"> opatrenia umožň</w:t>
      </w:r>
      <w:r w:rsidRPr="00B03D95">
        <w:rPr>
          <w:rFonts w:ascii="Times New Roman" w:hAnsi="Times New Roman" w:hint="default"/>
          <w:sz w:val="24"/>
          <w:szCs w:val="24"/>
        </w:rPr>
        <w:t>ujú</w:t>
      </w:r>
      <w:r w:rsidRPr="00B03D95">
        <w:rPr>
          <w:rFonts w:ascii="Times New Roman" w:hAnsi="Times New Roman" w:hint="default"/>
          <w:sz w:val="24"/>
          <w:szCs w:val="24"/>
        </w:rPr>
        <w:t>ce kontrolný</w:t>
      </w:r>
      <w:r w:rsidRPr="00B03D95">
        <w:rPr>
          <w:rFonts w:ascii="Times New Roman" w:hAnsi="Times New Roman" w:hint="default"/>
          <w:sz w:val="24"/>
          <w:szCs w:val="24"/>
        </w:rPr>
        <w:t>m orgá</w:t>
      </w:r>
      <w:r w:rsidRPr="00B03D95">
        <w:rPr>
          <w:rFonts w:ascii="Times New Roman" w:hAnsi="Times New Roman" w:hint="default"/>
          <w:sz w:val="24"/>
          <w:szCs w:val="24"/>
        </w:rPr>
        <w:t>nom vo viná</w:t>
      </w:r>
      <w:r w:rsidRPr="00B03D95">
        <w:rPr>
          <w:rFonts w:ascii="Times New Roman" w:hAnsi="Times New Roman" w:hint="default"/>
          <w:sz w:val="24"/>
          <w:szCs w:val="24"/>
        </w:rPr>
        <w:t>rskom sektore prí</w:t>
      </w:r>
      <w:r w:rsidRPr="00B03D95">
        <w:rPr>
          <w:rFonts w:ascii="Times New Roman" w:hAnsi="Times New Roman" w:hint="default"/>
          <w:sz w:val="24"/>
          <w:szCs w:val="24"/>
        </w:rPr>
        <w:t>stup k </w:t>
      </w:r>
      <w:r w:rsidRPr="00B03D95">
        <w:rPr>
          <w:rFonts w:ascii="Times New Roman" w:hAnsi="Times New Roman" w:hint="default"/>
          <w:sz w:val="24"/>
          <w:szCs w:val="24"/>
        </w:rPr>
        <w:t>informá</w:t>
      </w:r>
      <w:r w:rsidRPr="00B03D95">
        <w:rPr>
          <w:rFonts w:ascii="Times New Roman" w:hAnsi="Times New Roman" w:hint="default"/>
          <w:sz w:val="24"/>
          <w:szCs w:val="24"/>
        </w:rPr>
        <w:t>ciá</w:t>
      </w:r>
      <w:r w:rsidRPr="00B03D95">
        <w:rPr>
          <w:rFonts w:ascii="Times New Roman" w:hAnsi="Times New Roman" w:hint="default"/>
          <w:sz w:val="24"/>
          <w:szCs w:val="24"/>
        </w:rPr>
        <w:t>m obsiahnutý</w:t>
      </w:r>
      <w:r w:rsidRPr="00B03D95">
        <w:rPr>
          <w:rFonts w:ascii="Times New Roman" w:hAnsi="Times New Roman" w:hint="default"/>
          <w:sz w:val="24"/>
          <w:szCs w:val="24"/>
        </w:rPr>
        <w:t>m v elektronickom systé</w:t>
      </w:r>
      <w:r w:rsidRPr="00B03D95">
        <w:rPr>
          <w:rFonts w:ascii="Times New Roman" w:hAnsi="Times New Roman" w:hint="default"/>
          <w:sz w:val="24"/>
          <w:szCs w:val="24"/>
        </w:rPr>
        <w:t>me pre prepravu a </w:t>
      </w:r>
      <w:r w:rsidRPr="00B03D95">
        <w:rPr>
          <w:rFonts w:ascii="Times New Roman" w:hAnsi="Times New Roman" w:hint="default"/>
          <w:sz w:val="24"/>
          <w:szCs w:val="24"/>
        </w:rPr>
        <w:t>kontrolu vý</w:t>
      </w:r>
      <w:r w:rsidRPr="00B03D95">
        <w:rPr>
          <w:rFonts w:ascii="Times New Roman" w:hAnsi="Times New Roman" w:hint="default"/>
          <w:sz w:val="24"/>
          <w:szCs w:val="24"/>
        </w:rPr>
        <w:t>robkov podlieh</w:t>
      </w:r>
      <w:r w:rsidRPr="00B03D95">
        <w:rPr>
          <w:rFonts w:ascii="Times New Roman" w:hAnsi="Times New Roman" w:hint="default"/>
          <w:sz w:val="24"/>
          <w:szCs w:val="24"/>
        </w:rPr>
        <w:t>a</w:t>
      </w:r>
      <w:r w:rsidRPr="00B03D95">
        <w:rPr>
          <w:rFonts w:ascii="Times New Roman" w:hAnsi="Times New Roman" w:hint="default"/>
          <w:sz w:val="24"/>
          <w:szCs w:val="24"/>
        </w:rPr>
        <w:t>jú</w:t>
      </w:r>
      <w:r w:rsidRPr="00B03D95">
        <w:rPr>
          <w:rFonts w:ascii="Times New Roman" w:hAnsi="Times New Roman" w:hint="default"/>
          <w:sz w:val="24"/>
          <w:szCs w:val="24"/>
        </w:rPr>
        <w:t>cich spotrebnej dani (EMCS). Ď</w:t>
      </w:r>
      <w:r w:rsidRPr="00B03D95">
        <w:rPr>
          <w:rFonts w:ascii="Times New Roman" w:hAnsi="Times New Roman" w:hint="default"/>
          <w:sz w:val="24"/>
          <w:szCs w:val="24"/>
        </w:rPr>
        <w:t>alej sa navrhuje, aby osobou oprá</w:t>
      </w:r>
      <w:r w:rsidRPr="00B03D95">
        <w:rPr>
          <w:rFonts w:ascii="Times New Roman" w:hAnsi="Times New Roman" w:hint="default"/>
          <w:sz w:val="24"/>
          <w:szCs w:val="24"/>
        </w:rPr>
        <w:t>vnenou oboznamovať</w:t>
      </w:r>
      <w:r w:rsidRPr="00B03D95">
        <w:rPr>
          <w:rFonts w:ascii="Times New Roman" w:hAnsi="Times New Roman" w:hint="default"/>
          <w:sz w:val="24"/>
          <w:szCs w:val="24"/>
        </w:rPr>
        <w:t xml:space="preserve"> sa s </w:t>
      </w:r>
      <w:r w:rsidRPr="00B03D95">
        <w:rPr>
          <w:rFonts w:ascii="Times New Roman" w:hAnsi="Times New Roman" w:hint="default"/>
          <w:sz w:val="24"/>
          <w:szCs w:val="24"/>
        </w:rPr>
        <w:t>daň</w:t>
      </w:r>
      <w:r w:rsidRPr="00B03D95">
        <w:rPr>
          <w:rFonts w:ascii="Times New Roman" w:hAnsi="Times New Roman" w:hint="default"/>
          <w:sz w:val="24"/>
          <w:szCs w:val="24"/>
        </w:rPr>
        <w:t>ový</w:t>
      </w:r>
      <w:r w:rsidRPr="00B03D95">
        <w:rPr>
          <w:rFonts w:ascii="Times New Roman" w:hAnsi="Times New Roman" w:hint="default"/>
          <w:sz w:val="24"/>
          <w:szCs w:val="24"/>
        </w:rPr>
        <w:t>m tajomstvom bola aj Slovenská</w:t>
      </w:r>
      <w:r w:rsidRPr="00B03D95">
        <w:rPr>
          <w:rFonts w:ascii="Times New Roman" w:hAnsi="Times New Roman" w:hint="default"/>
          <w:sz w:val="24"/>
          <w:szCs w:val="24"/>
        </w:rPr>
        <w:t xml:space="preserve"> obchodná</w:t>
      </w:r>
      <w:r w:rsidRPr="00B03D95">
        <w:rPr>
          <w:rFonts w:ascii="Times New Roman" w:hAnsi="Times New Roman" w:hint="default"/>
          <w:sz w:val="24"/>
          <w:szCs w:val="24"/>
        </w:rPr>
        <w:t xml:space="preserve"> inš</w:t>
      </w:r>
      <w:r w:rsidRPr="00B03D95">
        <w:rPr>
          <w:rFonts w:ascii="Times New Roman" w:hAnsi="Times New Roman" w:hint="default"/>
          <w:sz w:val="24"/>
          <w:szCs w:val="24"/>
        </w:rPr>
        <w:t>pekcia, nakoľ</w:t>
      </w:r>
      <w:r w:rsidRPr="00B03D95">
        <w:rPr>
          <w:rFonts w:ascii="Times New Roman" w:hAnsi="Times New Roman" w:hint="default"/>
          <w:sz w:val="24"/>
          <w:szCs w:val="24"/>
        </w:rPr>
        <w:t>ko tá</w:t>
      </w:r>
      <w:r w:rsidRPr="00B03D95">
        <w:rPr>
          <w:rFonts w:ascii="Times New Roman" w:hAnsi="Times New Roman" w:hint="default"/>
          <w:sz w:val="24"/>
          <w:szCs w:val="24"/>
        </w:rPr>
        <w:t>to zasiela finanč</w:t>
      </w:r>
      <w:r w:rsidRPr="00B03D95">
        <w:rPr>
          <w:rFonts w:ascii="Times New Roman" w:hAnsi="Times New Roman" w:hint="default"/>
          <w:sz w:val="24"/>
          <w:szCs w:val="24"/>
        </w:rPr>
        <w:t>nej sprá</w:t>
      </w:r>
      <w:r w:rsidRPr="00B03D95">
        <w:rPr>
          <w:rFonts w:ascii="Times New Roman" w:hAnsi="Times New Roman" w:hint="default"/>
          <w:sz w:val="24"/>
          <w:szCs w:val="24"/>
        </w:rPr>
        <w:t>ve podnety, na zá</w:t>
      </w:r>
      <w:r w:rsidRPr="00B03D95">
        <w:rPr>
          <w:rFonts w:ascii="Times New Roman" w:hAnsi="Times New Roman" w:hint="default"/>
          <w:sz w:val="24"/>
          <w:szCs w:val="24"/>
        </w:rPr>
        <w:t>klade ktorý</w:t>
      </w:r>
      <w:r w:rsidRPr="00B03D95">
        <w:rPr>
          <w:rFonts w:ascii="Times New Roman" w:hAnsi="Times New Roman" w:hint="default"/>
          <w:sz w:val="24"/>
          <w:szCs w:val="24"/>
        </w:rPr>
        <w:t>ch daň</w:t>
      </w:r>
      <w:r w:rsidRPr="00B03D95">
        <w:rPr>
          <w:rFonts w:ascii="Times New Roman" w:hAnsi="Times New Roman" w:hint="default"/>
          <w:sz w:val="24"/>
          <w:szCs w:val="24"/>
        </w:rPr>
        <w:t>ové</w:t>
      </w:r>
      <w:r w:rsidRPr="00B03D95">
        <w:rPr>
          <w:rFonts w:ascii="Times New Roman" w:hAnsi="Times New Roman" w:hint="default"/>
          <w:sz w:val="24"/>
          <w:szCs w:val="24"/>
        </w:rPr>
        <w:t xml:space="preserve"> ú</w:t>
      </w:r>
      <w:r w:rsidRPr="00B03D95">
        <w:rPr>
          <w:rFonts w:ascii="Times New Roman" w:hAnsi="Times New Roman" w:hint="default"/>
          <w:sz w:val="24"/>
          <w:szCs w:val="24"/>
        </w:rPr>
        <w:t>rady vykonajú</w:t>
      </w:r>
      <w:r w:rsidRPr="00B03D95">
        <w:rPr>
          <w:rFonts w:ascii="Times New Roman" w:hAnsi="Times New Roman" w:hint="default"/>
          <w:sz w:val="24"/>
          <w:szCs w:val="24"/>
        </w:rPr>
        <w:t xml:space="preserve"> preverovanie, avš</w:t>
      </w:r>
      <w:r w:rsidRPr="00B03D95">
        <w:rPr>
          <w:rFonts w:ascii="Times New Roman" w:hAnsi="Times New Roman" w:hint="default"/>
          <w:sz w:val="24"/>
          <w:szCs w:val="24"/>
        </w:rPr>
        <w:t>ak j</w:t>
      </w:r>
      <w:r w:rsidRPr="00B03D95">
        <w:rPr>
          <w:rFonts w:ascii="Times New Roman" w:hAnsi="Times New Roman" w:hint="default"/>
          <w:sz w:val="24"/>
          <w:szCs w:val="24"/>
        </w:rPr>
        <w:t>e</w:t>
      </w:r>
      <w:r w:rsidRPr="00B03D95">
        <w:rPr>
          <w:rFonts w:ascii="Times New Roman" w:hAnsi="Times New Roman" w:hint="default"/>
          <w:sz w:val="24"/>
          <w:szCs w:val="24"/>
        </w:rPr>
        <w:t xml:space="preserve"> úč</w:t>
      </w:r>
      <w:r w:rsidRPr="00B03D95">
        <w:rPr>
          <w:rFonts w:ascii="Times New Roman" w:hAnsi="Times New Roman" w:hint="default"/>
          <w:sz w:val="24"/>
          <w:szCs w:val="24"/>
        </w:rPr>
        <w:t>elné</w:t>
      </w:r>
      <w:r w:rsidRPr="00B03D95">
        <w:rPr>
          <w:rFonts w:ascii="Times New Roman" w:hAnsi="Times New Roman" w:hint="default"/>
          <w:sz w:val="24"/>
          <w:szCs w:val="24"/>
        </w:rPr>
        <w:t xml:space="preserve"> vý</w:t>
      </w:r>
      <w:r w:rsidRPr="00B03D95">
        <w:rPr>
          <w:rFonts w:ascii="Times New Roman" w:hAnsi="Times New Roman" w:hint="default"/>
          <w:sz w:val="24"/>
          <w:szCs w:val="24"/>
        </w:rPr>
        <w:t>sledky vykonané</w:t>
      </w:r>
      <w:r w:rsidRPr="00B03D95">
        <w:rPr>
          <w:rFonts w:ascii="Times New Roman" w:hAnsi="Times New Roman" w:hint="default"/>
          <w:sz w:val="24"/>
          <w:szCs w:val="24"/>
        </w:rPr>
        <w:t>ho preverovania spä</w:t>
      </w:r>
      <w:r w:rsidRPr="00B03D95">
        <w:rPr>
          <w:rFonts w:ascii="Times New Roman" w:hAnsi="Times New Roman" w:hint="default"/>
          <w:sz w:val="24"/>
          <w:szCs w:val="24"/>
        </w:rPr>
        <w:t>tne ozná</w:t>
      </w:r>
      <w:r w:rsidRPr="00B03D95">
        <w:rPr>
          <w:rFonts w:ascii="Times New Roman" w:hAnsi="Times New Roman" w:hint="default"/>
          <w:sz w:val="24"/>
          <w:szCs w:val="24"/>
        </w:rPr>
        <w:t>miť</w:t>
      </w:r>
      <w:r w:rsidRPr="00B03D95">
        <w:rPr>
          <w:rFonts w:ascii="Times New Roman" w:hAnsi="Times New Roman" w:hint="default"/>
          <w:sz w:val="24"/>
          <w:szCs w:val="24"/>
        </w:rPr>
        <w:t xml:space="preserve"> Slovenskej obchodnej inš</w:t>
      </w:r>
      <w:r w:rsidRPr="00B03D95">
        <w:rPr>
          <w:rFonts w:ascii="Times New Roman" w:hAnsi="Times New Roman" w:hint="default"/>
          <w:sz w:val="24"/>
          <w:szCs w:val="24"/>
        </w:rPr>
        <w:t>pekcii ako orgá</w:t>
      </w:r>
      <w:r w:rsidRPr="00B03D95">
        <w:rPr>
          <w:rFonts w:ascii="Times New Roman" w:hAnsi="Times New Roman" w:hint="default"/>
          <w:sz w:val="24"/>
          <w:szCs w:val="24"/>
        </w:rPr>
        <w:t>nu š</w:t>
      </w:r>
      <w:r w:rsidRPr="00B03D95">
        <w:rPr>
          <w:rFonts w:ascii="Times New Roman" w:hAnsi="Times New Roman" w:hint="default"/>
          <w:sz w:val="24"/>
          <w:szCs w:val="24"/>
        </w:rPr>
        <w:t>tá</w:t>
      </w:r>
      <w:r w:rsidRPr="00B03D95">
        <w:rPr>
          <w:rFonts w:ascii="Times New Roman" w:hAnsi="Times New Roman" w:hint="default"/>
          <w:sz w:val="24"/>
          <w:szCs w:val="24"/>
        </w:rPr>
        <w:t>tnej sprá</w:t>
      </w:r>
      <w:r w:rsidRPr="00B03D95">
        <w:rPr>
          <w:rFonts w:ascii="Times New Roman" w:hAnsi="Times New Roman" w:hint="default"/>
          <w:sz w:val="24"/>
          <w:szCs w:val="24"/>
        </w:rPr>
        <w:t>vy, ktorý</w:t>
      </w:r>
      <w:r w:rsidRPr="00B03D95">
        <w:rPr>
          <w:rFonts w:ascii="Times New Roman" w:hAnsi="Times New Roman" w:hint="default"/>
          <w:sz w:val="24"/>
          <w:szCs w:val="24"/>
        </w:rPr>
        <w:t xml:space="preserve"> ich môž</w:t>
      </w:r>
      <w:r w:rsidRPr="00B03D95">
        <w:rPr>
          <w:rFonts w:ascii="Times New Roman" w:hAnsi="Times New Roman" w:hint="default"/>
          <w:sz w:val="24"/>
          <w:szCs w:val="24"/>
        </w:rPr>
        <w:t>e  využ</w:t>
      </w:r>
      <w:r w:rsidRPr="00B03D95">
        <w:rPr>
          <w:rFonts w:ascii="Times New Roman" w:hAnsi="Times New Roman" w:hint="default"/>
          <w:sz w:val="24"/>
          <w:szCs w:val="24"/>
        </w:rPr>
        <w:t>iť</w:t>
      </w:r>
      <w:r w:rsidRPr="00B03D95">
        <w:rPr>
          <w:rFonts w:ascii="Times New Roman" w:hAnsi="Times New Roman" w:hint="default"/>
          <w:sz w:val="24"/>
          <w:szCs w:val="24"/>
        </w:rPr>
        <w:t xml:space="preserve"> na úč</w:t>
      </w:r>
      <w:r w:rsidRPr="00B03D95">
        <w:rPr>
          <w:rFonts w:ascii="Times New Roman" w:hAnsi="Times New Roman" w:hint="default"/>
          <w:sz w:val="24"/>
          <w:szCs w:val="24"/>
        </w:rPr>
        <w:t>ely plnenia svojich ú</w:t>
      </w:r>
      <w:r w:rsidRPr="00B03D95">
        <w:rPr>
          <w:rFonts w:ascii="Times New Roman" w:hAnsi="Times New Roman" w:hint="default"/>
          <w:sz w:val="24"/>
          <w:szCs w:val="24"/>
        </w:rPr>
        <w:t>loh. Súč</w:t>
      </w:r>
      <w:r w:rsidRPr="00B03D95">
        <w:rPr>
          <w:rFonts w:ascii="Times New Roman" w:hAnsi="Times New Roman" w:hint="default"/>
          <w:sz w:val="24"/>
          <w:szCs w:val="24"/>
        </w:rPr>
        <w:t>asne sa navrhuje, aby ď</w:t>
      </w:r>
      <w:r w:rsidRPr="00B03D95">
        <w:rPr>
          <w:rFonts w:ascii="Times New Roman" w:hAnsi="Times New Roman" w:hint="default"/>
          <w:sz w:val="24"/>
          <w:szCs w:val="24"/>
        </w:rPr>
        <w:t>alš</w:t>
      </w:r>
      <w:r w:rsidRPr="00B03D95">
        <w:rPr>
          <w:rFonts w:ascii="Times New Roman" w:hAnsi="Times New Roman" w:hint="default"/>
          <w:sz w:val="24"/>
          <w:szCs w:val="24"/>
        </w:rPr>
        <w:t>ou osobou oprá</w:t>
      </w:r>
      <w:r w:rsidRPr="00B03D95">
        <w:rPr>
          <w:rFonts w:ascii="Times New Roman" w:hAnsi="Times New Roman" w:hint="default"/>
          <w:sz w:val="24"/>
          <w:szCs w:val="24"/>
        </w:rPr>
        <w:t>vnenou oboznamovať</w:t>
      </w:r>
      <w:r w:rsidRPr="00B03D95">
        <w:rPr>
          <w:rFonts w:ascii="Times New Roman" w:hAnsi="Times New Roman" w:hint="default"/>
          <w:sz w:val="24"/>
          <w:szCs w:val="24"/>
        </w:rPr>
        <w:t xml:space="preserve"> sa s </w:t>
      </w:r>
      <w:r w:rsidRPr="00B03D95">
        <w:rPr>
          <w:rFonts w:ascii="Times New Roman" w:hAnsi="Times New Roman" w:hint="default"/>
          <w:sz w:val="24"/>
          <w:szCs w:val="24"/>
        </w:rPr>
        <w:t>daň</w:t>
      </w:r>
      <w:r w:rsidRPr="00B03D95">
        <w:rPr>
          <w:rFonts w:ascii="Times New Roman" w:hAnsi="Times New Roman" w:hint="default"/>
          <w:sz w:val="24"/>
          <w:szCs w:val="24"/>
        </w:rPr>
        <w:t>ový</w:t>
      </w:r>
      <w:r w:rsidRPr="00B03D95">
        <w:rPr>
          <w:rFonts w:ascii="Times New Roman" w:hAnsi="Times New Roman" w:hint="default"/>
          <w:sz w:val="24"/>
          <w:szCs w:val="24"/>
        </w:rPr>
        <w:t>m tajomstvom b</w:t>
      </w:r>
      <w:r w:rsidRPr="00B03D95">
        <w:rPr>
          <w:rFonts w:ascii="Times New Roman" w:hAnsi="Times New Roman" w:hint="default"/>
          <w:sz w:val="24"/>
          <w:szCs w:val="24"/>
        </w:rPr>
        <w:t>o</w:t>
      </w:r>
      <w:r w:rsidRPr="00B03D95">
        <w:rPr>
          <w:rFonts w:ascii="Times New Roman" w:hAnsi="Times New Roman" w:hint="default"/>
          <w:sz w:val="24"/>
          <w:szCs w:val="24"/>
        </w:rPr>
        <w:t>l Protimonopolný</w:t>
      </w:r>
      <w:r w:rsidRPr="00B03D95">
        <w:rPr>
          <w:rFonts w:ascii="Times New Roman" w:hAnsi="Times New Roman" w:hint="default"/>
          <w:sz w:val="24"/>
          <w:szCs w:val="24"/>
        </w:rPr>
        <w:t xml:space="preserve"> ú</w:t>
      </w:r>
      <w:r w:rsidRPr="00B03D95">
        <w:rPr>
          <w:rFonts w:ascii="Times New Roman" w:hAnsi="Times New Roman" w:hint="default"/>
          <w:sz w:val="24"/>
          <w:szCs w:val="24"/>
        </w:rPr>
        <w:t>rad na úč</w:t>
      </w:r>
      <w:r w:rsidRPr="00B03D95">
        <w:rPr>
          <w:rFonts w:ascii="Times New Roman" w:hAnsi="Times New Roman" w:hint="default"/>
          <w:sz w:val="24"/>
          <w:szCs w:val="24"/>
        </w:rPr>
        <w:t>ely plnenia ú</w:t>
      </w:r>
      <w:r w:rsidRPr="00B03D95">
        <w:rPr>
          <w:rFonts w:ascii="Times New Roman" w:hAnsi="Times New Roman" w:hint="default"/>
          <w:sz w:val="24"/>
          <w:szCs w:val="24"/>
        </w:rPr>
        <w:t>loh v oblasti ochrany hospodá</w:t>
      </w:r>
      <w:r w:rsidRPr="00B03D95">
        <w:rPr>
          <w:rFonts w:ascii="Times New Roman" w:hAnsi="Times New Roman" w:hint="default"/>
          <w:sz w:val="24"/>
          <w:szCs w:val="24"/>
        </w:rPr>
        <w:t>rskej súť</w:t>
      </w:r>
      <w:r w:rsidRPr="00B03D95">
        <w:rPr>
          <w:rFonts w:ascii="Times New Roman" w:hAnsi="Times New Roman" w:hint="default"/>
          <w:sz w:val="24"/>
          <w:szCs w:val="24"/>
        </w:rPr>
        <w:t>až</w:t>
      </w:r>
      <w:r w:rsidRPr="00B03D95">
        <w:rPr>
          <w:rFonts w:ascii="Times New Roman" w:hAnsi="Times New Roman" w:hint="default"/>
          <w:sz w:val="24"/>
          <w:szCs w:val="24"/>
        </w:rPr>
        <w:t>e.</w:t>
      </w:r>
    </w:p>
    <w:p w:rsidR="00C35010" w:rsidRPr="00B03D95" w:rsidP="00C35010">
      <w:pPr>
        <w:bidi w:val="0"/>
        <w:spacing w:after="0"/>
        <w:jc w:val="both"/>
        <w:rPr>
          <w:rFonts w:ascii="Times New Roman" w:hAnsi="Times New Roman"/>
          <w:b/>
          <w:sz w:val="24"/>
          <w:szCs w:val="24"/>
        </w:rPr>
      </w:pPr>
    </w:p>
    <w:p w:rsidR="00C35010" w:rsidRPr="00B03D95" w:rsidP="00C35010">
      <w:pPr>
        <w:bidi w:val="0"/>
        <w:spacing w:after="0"/>
        <w:jc w:val="both"/>
        <w:rPr>
          <w:rFonts w:ascii="Times New Roman" w:hAnsi="Times New Roman"/>
          <w:b/>
          <w:sz w:val="24"/>
          <w:szCs w:val="24"/>
        </w:rPr>
      </w:pPr>
      <w:r w:rsidRPr="00B03D95">
        <w:rPr>
          <w:rFonts w:ascii="Times New Roman" w:hAnsi="Times New Roman"/>
          <w:b/>
          <w:sz w:val="24"/>
          <w:szCs w:val="24"/>
        </w:rPr>
        <w:t>K bodom 3 a 4</w:t>
      </w:r>
    </w:p>
    <w:p w:rsidR="00C35010" w:rsidRPr="00B03D95" w:rsidP="00C35010">
      <w:pPr>
        <w:bidi w:val="0"/>
        <w:spacing w:after="0"/>
        <w:jc w:val="both"/>
        <w:rPr>
          <w:rFonts w:ascii="Times New Roman" w:hAnsi="Times New Roman" w:hint="default"/>
          <w:sz w:val="24"/>
          <w:szCs w:val="24"/>
        </w:rPr>
      </w:pPr>
      <w:r w:rsidRPr="00B03D95">
        <w:rPr>
          <w:rFonts w:ascii="Times New Roman" w:hAnsi="Times New Roman" w:hint="default"/>
          <w:sz w:val="24"/>
          <w:szCs w:val="24"/>
        </w:rPr>
        <w:t>Ustanovenie §</w:t>
      </w:r>
      <w:r w:rsidRPr="00B03D95">
        <w:rPr>
          <w:rFonts w:ascii="Times New Roman" w:hAnsi="Times New Roman" w:hint="default"/>
          <w:sz w:val="24"/>
          <w:szCs w:val="24"/>
        </w:rPr>
        <w:t xml:space="preserve"> 13 sa navrhuje doplniť</w:t>
      </w:r>
      <w:r w:rsidRPr="00B03D95">
        <w:rPr>
          <w:rFonts w:ascii="Times New Roman" w:hAnsi="Times New Roman" w:hint="default"/>
          <w:sz w:val="24"/>
          <w:szCs w:val="24"/>
        </w:rPr>
        <w:t xml:space="preserve"> tak, aby osoba povinná</w:t>
      </w:r>
      <w:r w:rsidRPr="00B03D95">
        <w:rPr>
          <w:rFonts w:ascii="Times New Roman" w:hAnsi="Times New Roman" w:hint="default"/>
          <w:sz w:val="24"/>
          <w:szCs w:val="24"/>
        </w:rPr>
        <w:t xml:space="preserve"> doruč</w:t>
      </w:r>
      <w:r w:rsidRPr="00B03D95">
        <w:rPr>
          <w:rFonts w:ascii="Times New Roman" w:hAnsi="Times New Roman" w:hint="default"/>
          <w:sz w:val="24"/>
          <w:szCs w:val="24"/>
        </w:rPr>
        <w:t>ovať</w:t>
      </w:r>
      <w:r w:rsidRPr="00B03D95">
        <w:rPr>
          <w:rFonts w:ascii="Times New Roman" w:hAnsi="Times New Roman" w:hint="default"/>
          <w:sz w:val="24"/>
          <w:szCs w:val="24"/>
        </w:rPr>
        <w:t xml:space="preserve"> podania elektronický</w:t>
      </w:r>
      <w:r w:rsidRPr="00B03D95">
        <w:rPr>
          <w:rFonts w:ascii="Times New Roman" w:hAnsi="Times New Roman" w:hint="default"/>
          <w:sz w:val="24"/>
          <w:szCs w:val="24"/>
        </w:rPr>
        <w:t>mi prostriedkami, ktorá</w:t>
      </w:r>
      <w:r w:rsidRPr="00B03D95">
        <w:rPr>
          <w:rFonts w:ascii="Times New Roman" w:hAnsi="Times New Roman" w:hint="default"/>
          <w:sz w:val="24"/>
          <w:szCs w:val="24"/>
        </w:rPr>
        <w:t xml:space="preserve"> nedoruč</w:t>
      </w:r>
      <w:r w:rsidRPr="00B03D95">
        <w:rPr>
          <w:rFonts w:ascii="Times New Roman" w:hAnsi="Times New Roman" w:hint="default"/>
          <w:sz w:val="24"/>
          <w:szCs w:val="24"/>
        </w:rPr>
        <w:t>ila podanie elektronický</w:t>
      </w:r>
      <w:r w:rsidRPr="00B03D95">
        <w:rPr>
          <w:rFonts w:ascii="Times New Roman" w:hAnsi="Times New Roman" w:hint="default"/>
          <w:sz w:val="24"/>
          <w:szCs w:val="24"/>
        </w:rPr>
        <w:t>mi prostriedk</w:t>
      </w:r>
      <w:r w:rsidRPr="00B03D95">
        <w:rPr>
          <w:rFonts w:ascii="Times New Roman" w:hAnsi="Times New Roman" w:hint="default"/>
          <w:sz w:val="24"/>
          <w:szCs w:val="24"/>
        </w:rPr>
        <w:t>ami podpí</w:t>
      </w:r>
      <w:r w:rsidRPr="00B03D95">
        <w:rPr>
          <w:rFonts w:ascii="Times New Roman" w:hAnsi="Times New Roman" w:hint="default"/>
          <w:sz w:val="24"/>
          <w:szCs w:val="24"/>
        </w:rPr>
        <w:t>sané</w:t>
      </w:r>
      <w:r w:rsidRPr="00B03D95">
        <w:rPr>
          <w:rFonts w:ascii="Times New Roman" w:hAnsi="Times New Roman" w:hint="default"/>
          <w:sz w:val="24"/>
          <w:szCs w:val="24"/>
        </w:rPr>
        <w:t xml:space="preserve"> zaruč</w:t>
      </w:r>
      <w:r w:rsidRPr="00B03D95">
        <w:rPr>
          <w:rFonts w:ascii="Times New Roman" w:hAnsi="Times New Roman" w:hint="default"/>
          <w:sz w:val="24"/>
          <w:szCs w:val="24"/>
        </w:rPr>
        <w:t>ený</w:t>
      </w:r>
      <w:r w:rsidRPr="00B03D95">
        <w:rPr>
          <w:rFonts w:ascii="Times New Roman" w:hAnsi="Times New Roman" w:hint="default"/>
          <w:sz w:val="24"/>
          <w:szCs w:val="24"/>
        </w:rPr>
        <w:t>m elektronický</w:t>
      </w:r>
      <w:r w:rsidRPr="00B03D95">
        <w:rPr>
          <w:rFonts w:ascii="Times New Roman" w:hAnsi="Times New Roman" w:hint="default"/>
          <w:sz w:val="24"/>
          <w:szCs w:val="24"/>
        </w:rPr>
        <w:t>m podpisom alebo v </w:t>
      </w:r>
      <w:r w:rsidRPr="00B03D95">
        <w:rPr>
          <w:rFonts w:ascii="Times New Roman" w:hAnsi="Times New Roman" w:hint="default"/>
          <w:sz w:val="24"/>
          <w:szCs w:val="24"/>
        </w:rPr>
        <w:t>sú</w:t>
      </w:r>
      <w:r w:rsidRPr="00B03D95">
        <w:rPr>
          <w:rFonts w:ascii="Times New Roman" w:hAnsi="Times New Roman" w:hint="default"/>
          <w:sz w:val="24"/>
          <w:szCs w:val="24"/>
        </w:rPr>
        <w:t>lade s </w:t>
      </w:r>
      <w:r w:rsidRPr="00B03D95">
        <w:rPr>
          <w:rFonts w:ascii="Times New Roman" w:hAnsi="Times New Roman" w:hint="default"/>
          <w:sz w:val="24"/>
          <w:szCs w:val="24"/>
        </w:rPr>
        <w:t>dohodou uzavretou so sprá</w:t>
      </w:r>
      <w:r w:rsidRPr="00B03D95">
        <w:rPr>
          <w:rFonts w:ascii="Times New Roman" w:hAnsi="Times New Roman" w:hint="default"/>
          <w:sz w:val="24"/>
          <w:szCs w:val="24"/>
        </w:rPr>
        <w:t>vcom dane, bola vyzvaná</w:t>
      </w:r>
      <w:r w:rsidRPr="00B03D95">
        <w:rPr>
          <w:rFonts w:ascii="Times New Roman" w:hAnsi="Times New Roman" w:hint="default"/>
          <w:sz w:val="24"/>
          <w:szCs w:val="24"/>
        </w:rPr>
        <w:t xml:space="preserve"> na sprá</w:t>
      </w:r>
      <w:r w:rsidRPr="00B03D95">
        <w:rPr>
          <w:rFonts w:ascii="Times New Roman" w:hAnsi="Times New Roman" w:hint="default"/>
          <w:sz w:val="24"/>
          <w:szCs w:val="24"/>
        </w:rPr>
        <w:t>vne doruč</w:t>
      </w:r>
      <w:r w:rsidRPr="00B03D95">
        <w:rPr>
          <w:rFonts w:ascii="Times New Roman" w:hAnsi="Times New Roman" w:hint="default"/>
          <w:sz w:val="24"/>
          <w:szCs w:val="24"/>
        </w:rPr>
        <w:t>enie podania. Ak osoba uvedenej vý</w:t>
      </w:r>
      <w:r w:rsidRPr="00B03D95">
        <w:rPr>
          <w:rFonts w:ascii="Times New Roman" w:hAnsi="Times New Roman" w:hint="default"/>
          <w:sz w:val="24"/>
          <w:szCs w:val="24"/>
        </w:rPr>
        <w:t>zve nevyhovie, bude sa také</w:t>
      </w:r>
      <w:r w:rsidRPr="00B03D95">
        <w:rPr>
          <w:rFonts w:ascii="Times New Roman" w:hAnsi="Times New Roman" w:hint="default"/>
          <w:sz w:val="24"/>
          <w:szCs w:val="24"/>
        </w:rPr>
        <w:t>to podanie považ</w:t>
      </w:r>
      <w:r w:rsidRPr="00B03D95">
        <w:rPr>
          <w:rFonts w:ascii="Times New Roman" w:hAnsi="Times New Roman" w:hint="default"/>
          <w:sz w:val="24"/>
          <w:szCs w:val="24"/>
        </w:rPr>
        <w:t>ovať</w:t>
      </w:r>
      <w:r w:rsidRPr="00B03D95">
        <w:rPr>
          <w:rFonts w:ascii="Times New Roman" w:hAnsi="Times New Roman" w:hint="default"/>
          <w:sz w:val="24"/>
          <w:szCs w:val="24"/>
        </w:rPr>
        <w:t xml:space="preserve"> za nepodané</w:t>
      </w:r>
      <w:r w:rsidRPr="00B03D95">
        <w:rPr>
          <w:rFonts w:ascii="Times New Roman" w:hAnsi="Times New Roman" w:hint="default"/>
          <w:sz w:val="24"/>
          <w:szCs w:val="24"/>
        </w:rPr>
        <w:t>, o </w:t>
      </w:r>
      <w:r w:rsidRPr="00B03D95">
        <w:rPr>
          <w:rFonts w:ascii="Times New Roman" w:hAnsi="Times New Roman" w:hint="default"/>
          <w:sz w:val="24"/>
          <w:szCs w:val="24"/>
        </w:rPr>
        <w:t>č</w:t>
      </w:r>
      <w:r w:rsidRPr="00B03D95">
        <w:rPr>
          <w:rFonts w:ascii="Times New Roman" w:hAnsi="Times New Roman" w:hint="default"/>
          <w:sz w:val="24"/>
          <w:szCs w:val="24"/>
        </w:rPr>
        <w:t>om sa jej zaš</w:t>
      </w:r>
      <w:r w:rsidRPr="00B03D95">
        <w:rPr>
          <w:rFonts w:ascii="Times New Roman" w:hAnsi="Times New Roman" w:hint="default"/>
          <w:sz w:val="24"/>
          <w:szCs w:val="24"/>
        </w:rPr>
        <w:t>le ozná</w:t>
      </w:r>
      <w:r w:rsidRPr="00B03D95">
        <w:rPr>
          <w:rFonts w:ascii="Times New Roman" w:hAnsi="Times New Roman" w:hint="default"/>
          <w:sz w:val="24"/>
          <w:szCs w:val="24"/>
        </w:rPr>
        <w:t>menie. Z</w:t>
      </w:r>
      <w:r w:rsidRPr="00B03D95">
        <w:rPr>
          <w:rFonts w:ascii="Times New Roman" w:hAnsi="Times New Roman" w:hint="default"/>
          <w:sz w:val="24"/>
          <w:szCs w:val="24"/>
        </w:rPr>
        <w:t>á</w:t>
      </w:r>
      <w:r w:rsidRPr="00B03D95">
        <w:rPr>
          <w:rFonts w:ascii="Times New Roman" w:hAnsi="Times New Roman" w:hint="default"/>
          <w:sz w:val="24"/>
          <w:szCs w:val="24"/>
        </w:rPr>
        <w:t>roveň</w:t>
      </w:r>
      <w:r w:rsidRPr="00B03D95">
        <w:rPr>
          <w:rFonts w:ascii="Times New Roman" w:hAnsi="Times New Roman" w:hint="default"/>
          <w:sz w:val="24"/>
          <w:szCs w:val="24"/>
        </w:rPr>
        <w:t xml:space="preserve"> sa spresň</w:t>
      </w:r>
      <w:r w:rsidRPr="00B03D95">
        <w:rPr>
          <w:rFonts w:ascii="Times New Roman" w:hAnsi="Times New Roman" w:hint="default"/>
          <w:sz w:val="24"/>
          <w:szCs w:val="24"/>
        </w:rPr>
        <w:t>uje, ž</w:t>
      </w:r>
      <w:r w:rsidRPr="00B03D95">
        <w:rPr>
          <w:rFonts w:ascii="Times New Roman" w:hAnsi="Times New Roman" w:hint="default"/>
          <w:sz w:val="24"/>
          <w:szCs w:val="24"/>
        </w:rPr>
        <w:t>e podania, ktoré</w:t>
      </w:r>
      <w:r w:rsidRPr="00B03D95">
        <w:rPr>
          <w:rFonts w:ascii="Times New Roman" w:hAnsi="Times New Roman" w:hint="default"/>
          <w:sz w:val="24"/>
          <w:szCs w:val="24"/>
        </w:rPr>
        <w:t xml:space="preserve"> majú</w:t>
      </w:r>
      <w:r w:rsidRPr="00B03D95">
        <w:rPr>
          <w:rFonts w:ascii="Times New Roman" w:hAnsi="Times New Roman" w:hint="default"/>
          <w:sz w:val="24"/>
          <w:szCs w:val="24"/>
        </w:rPr>
        <w:t xml:space="preserve"> predpí</w:t>
      </w:r>
      <w:r w:rsidRPr="00B03D95">
        <w:rPr>
          <w:rFonts w:ascii="Times New Roman" w:hAnsi="Times New Roman" w:hint="default"/>
          <w:sz w:val="24"/>
          <w:szCs w:val="24"/>
        </w:rPr>
        <w:t>sanú</w:t>
      </w:r>
      <w:r w:rsidRPr="00B03D95">
        <w:rPr>
          <w:rFonts w:ascii="Times New Roman" w:hAnsi="Times New Roman" w:hint="default"/>
          <w:sz w:val="24"/>
          <w:szCs w:val="24"/>
        </w:rPr>
        <w:t xml:space="preserve"> š</w:t>
      </w:r>
      <w:r w:rsidRPr="00B03D95">
        <w:rPr>
          <w:rFonts w:ascii="Times New Roman" w:hAnsi="Times New Roman" w:hint="default"/>
          <w:sz w:val="24"/>
          <w:szCs w:val="24"/>
        </w:rPr>
        <w:t>truktú</w:t>
      </w:r>
      <w:r w:rsidRPr="00B03D95">
        <w:rPr>
          <w:rFonts w:ascii="Times New Roman" w:hAnsi="Times New Roman" w:hint="default"/>
          <w:sz w:val="24"/>
          <w:szCs w:val="24"/>
        </w:rPr>
        <w:t>rovanú</w:t>
      </w:r>
      <w:r w:rsidRPr="00B03D95">
        <w:rPr>
          <w:rFonts w:ascii="Times New Roman" w:hAnsi="Times New Roman" w:hint="default"/>
          <w:sz w:val="24"/>
          <w:szCs w:val="24"/>
        </w:rPr>
        <w:t xml:space="preserve"> formu (napr. daň</w:t>
      </w:r>
      <w:r w:rsidRPr="00B03D95">
        <w:rPr>
          <w:rFonts w:ascii="Times New Roman" w:hAnsi="Times New Roman" w:hint="default"/>
          <w:sz w:val="24"/>
          <w:szCs w:val="24"/>
        </w:rPr>
        <w:t>ové</w:t>
      </w:r>
      <w:r w:rsidRPr="00B03D95">
        <w:rPr>
          <w:rFonts w:ascii="Times New Roman" w:hAnsi="Times New Roman" w:hint="default"/>
          <w:sz w:val="24"/>
          <w:szCs w:val="24"/>
        </w:rPr>
        <w:t xml:space="preserve"> priznanie, sú</w:t>
      </w:r>
      <w:r w:rsidRPr="00B03D95">
        <w:rPr>
          <w:rFonts w:ascii="Times New Roman" w:hAnsi="Times New Roman" w:hint="default"/>
          <w:sz w:val="24"/>
          <w:szCs w:val="24"/>
        </w:rPr>
        <w:t>hrnný</w:t>
      </w:r>
      <w:r w:rsidRPr="00B03D95">
        <w:rPr>
          <w:rFonts w:ascii="Times New Roman" w:hAnsi="Times New Roman" w:hint="default"/>
          <w:sz w:val="24"/>
          <w:szCs w:val="24"/>
        </w:rPr>
        <w:t xml:space="preserve"> vý</w:t>
      </w:r>
      <w:r w:rsidRPr="00B03D95">
        <w:rPr>
          <w:rFonts w:ascii="Times New Roman" w:hAnsi="Times New Roman" w:hint="default"/>
          <w:sz w:val="24"/>
          <w:szCs w:val="24"/>
        </w:rPr>
        <w:t>kaz, kontrolný</w:t>
      </w:r>
      <w:r w:rsidRPr="00B03D95">
        <w:rPr>
          <w:rFonts w:ascii="Times New Roman" w:hAnsi="Times New Roman" w:hint="default"/>
          <w:sz w:val="24"/>
          <w:szCs w:val="24"/>
        </w:rPr>
        <w:t xml:space="preserve"> vý</w:t>
      </w:r>
      <w:r w:rsidRPr="00B03D95">
        <w:rPr>
          <w:rFonts w:ascii="Times New Roman" w:hAnsi="Times New Roman" w:hint="default"/>
          <w:sz w:val="24"/>
          <w:szCs w:val="24"/>
        </w:rPr>
        <w:t>kaz), ktoré</w:t>
      </w:r>
      <w:r w:rsidRPr="00B03D95">
        <w:rPr>
          <w:rFonts w:ascii="Times New Roman" w:hAnsi="Times New Roman" w:hint="default"/>
          <w:sz w:val="24"/>
          <w:szCs w:val="24"/>
        </w:rPr>
        <w:t xml:space="preserve"> osoba povinne komunikujú</w:t>
      </w:r>
      <w:r w:rsidRPr="00B03D95">
        <w:rPr>
          <w:rFonts w:ascii="Times New Roman" w:hAnsi="Times New Roman" w:hint="default"/>
          <w:sz w:val="24"/>
          <w:szCs w:val="24"/>
        </w:rPr>
        <w:t>ca elektronicky (§</w:t>
      </w:r>
      <w:r w:rsidRPr="00B03D95">
        <w:rPr>
          <w:rFonts w:ascii="Times New Roman" w:hAnsi="Times New Roman" w:hint="default"/>
          <w:sz w:val="24"/>
          <w:szCs w:val="24"/>
        </w:rPr>
        <w:t xml:space="preserve"> 14 ods. 1 zá</w:t>
      </w:r>
      <w:r w:rsidRPr="00B03D95">
        <w:rPr>
          <w:rFonts w:ascii="Times New Roman" w:hAnsi="Times New Roman" w:hint="default"/>
          <w:sz w:val="24"/>
          <w:szCs w:val="24"/>
        </w:rPr>
        <w:t>kona) doručí</w:t>
      </w:r>
      <w:r w:rsidRPr="00B03D95">
        <w:rPr>
          <w:rFonts w:ascii="Times New Roman" w:hAnsi="Times New Roman" w:hint="default"/>
          <w:sz w:val="24"/>
          <w:szCs w:val="24"/>
        </w:rPr>
        <w:t xml:space="preserve"> inak ako elektronický</w:t>
      </w:r>
      <w:r w:rsidRPr="00B03D95">
        <w:rPr>
          <w:rFonts w:ascii="Times New Roman" w:hAnsi="Times New Roman" w:hint="default"/>
          <w:sz w:val="24"/>
          <w:szCs w:val="24"/>
        </w:rPr>
        <w:t>mi prostriedkami podpí</w:t>
      </w:r>
      <w:r w:rsidRPr="00B03D95">
        <w:rPr>
          <w:rFonts w:ascii="Times New Roman" w:hAnsi="Times New Roman" w:hint="default"/>
          <w:sz w:val="24"/>
          <w:szCs w:val="24"/>
        </w:rPr>
        <w:t>sané</w:t>
      </w:r>
      <w:r w:rsidRPr="00B03D95">
        <w:rPr>
          <w:rFonts w:ascii="Times New Roman" w:hAnsi="Times New Roman" w:hint="default"/>
          <w:sz w:val="24"/>
          <w:szCs w:val="24"/>
        </w:rPr>
        <w:t xml:space="preserve"> z</w:t>
      </w:r>
      <w:r w:rsidRPr="00B03D95">
        <w:rPr>
          <w:rFonts w:ascii="Times New Roman" w:hAnsi="Times New Roman" w:hint="default"/>
          <w:sz w:val="24"/>
          <w:szCs w:val="24"/>
        </w:rPr>
        <w:t>a</w:t>
      </w:r>
      <w:r w:rsidRPr="00B03D95">
        <w:rPr>
          <w:rFonts w:ascii="Times New Roman" w:hAnsi="Times New Roman" w:hint="default"/>
          <w:sz w:val="24"/>
          <w:szCs w:val="24"/>
        </w:rPr>
        <w:t>ruč</w:t>
      </w:r>
      <w:r w:rsidRPr="00B03D95">
        <w:rPr>
          <w:rFonts w:ascii="Times New Roman" w:hAnsi="Times New Roman" w:hint="default"/>
          <w:sz w:val="24"/>
          <w:szCs w:val="24"/>
        </w:rPr>
        <w:t>ený</w:t>
      </w:r>
      <w:r w:rsidRPr="00B03D95">
        <w:rPr>
          <w:rFonts w:ascii="Times New Roman" w:hAnsi="Times New Roman" w:hint="default"/>
          <w:sz w:val="24"/>
          <w:szCs w:val="24"/>
        </w:rPr>
        <w:t>m elektronický</w:t>
      </w:r>
      <w:r w:rsidRPr="00B03D95">
        <w:rPr>
          <w:rFonts w:ascii="Times New Roman" w:hAnsi="Times New Roman" w:hint="default"/>
          <w:sz w:val="24"/>
          <w:szCs w:val="24"/>
        </w:rPr>
        <w:t>m podpisom alebo v </w:t>
      </w:r>
      <w:r w:rsidRPr="00B03D95">
        <w:rPr>
          <w:rFonts w:ascii="Times New Roman" w:hAnsi="Times New Roman" w:hint="default"/>
          <w:sz w:val="24"/>
          <w:szCs w:val="24"/>
        </w:rPr>
        <w:t>sú</w:t>
      </w:r>
      <w:r w:rsidRPr="00B03D95">
        <w:rPr>
          <w:rFonts w:ascii="Times New Roman" w:hAnsi="Times New Roman" w:hint="default"/>
          <w:sz w:val="24"/>
          <w:szCs w:val="24"/>
        </w:rPr>
        <w:t>lade s </w:t>
      </w:r>
      <w:r w:rsidRPr="00B03D95">
        <w:rPr>
          <w:rFonts w:ascii="Times New Roman" w:hAnsi="Times New Roman" w:hint="default"/>
          <w:sz w:val="24"/>
          <w:szCs w:val="24"/>
        </w:rPr>
        <w:t>dohodou uzavretou so sprá</w:t>
      </w:r>
      <w:r w:rsidRPr="00B03D95">
        <w:rPr>
          <w:rFonts w:ascii="Times New Roman" w:hAnsi="Times New Roman" w:hint="default"/>
          <w:sz w:val="24"/>
          <w:szCs w:val="24"/>
        </w:rPr>
        <w:t>vcom dane, sa naď</w:t>
      </w:r>
      <w:r w:rsidRPr="00B03D95">
        <w:rPr>
          <w:rFonts w:ascii="Times New Roman" w:hAnsi="Times New Roman" w:hint="default"/>
          <w:sz w:val="24"/>
          <w:szCs w:val="24"/>
        </w:rPr>
        <w:t>alej budú</w:t>
      </w:r>
      <w:r w:rsidRPr="00B03D95">
        <w:rPr>
          <w:rFonts w:ascii="Times New Roman" w:hAnsi="Times New Roman" w:hint="default"/>
          <w:sz w:val="24"/>
          <w:szCs w:val="24"/>
        </w:rPr>
        <w:t xml:space="preserve"> považ</w:t>
      </w:r>
      <w:r w:rsidRPr="00B03D95">
        <w:rPr>
          <w:rFonts w:ascii="Times New Roman" w:hAnsi="Times New Roman" w:hint="default"/>
          <w:sz w:val="24"/>
          <w:szCs w:val="24"/>
        </w:rPr>
        <w:t>ovať</w:t>
      </w:r>
      <w:r w:rsidRPr="00B03D95">
        <w:rPr>
          <w:rFonts w:ascii="Times New Roman" w:hAnsi="Times New Roman" w:hint="default"/>
          <w:sz w:val="24"/>
          <w:szCs w:val="24"/>
        </w:rPr>
        <w:t xml:space="preserve"> za nedoruč</w:t>
      </w:r>
      <w:r w:rsidRPr="00B03D95">
        <w:rPr>
          <w:rFonts w:ascii="Times New Roman" w:hAnsi="Times New Roman" w:hint="default"/>
          <w:sz w:val="24"/>
          <w:szCs w:val="24"/>
        </w:rPr>
        <w:t>ené</w:t>
      </w:r>
      <w:r w:rsidRPr="00B03D95">
        <w:rPr>
          <w:rFonts w:ascii="Times New Roman" w:hAnsi="Times New Roman" w:hint="default"/>
          <w:sz w:val="24"/>
          <w:szCs w:val="24"/>
        </w:rPr>
        <w:t xml:space="preserve">.  </w:t>
      </w:r>
    </w:p>
    <w:p w:rsidR="00C35010" w:rsidRPr="00B03D95" w:rsidP="00C35010">
      <w:pPr>
        <w:bidi w:val="0"/>
        <w:spacing w:after="0"/>
        <w:jc w:val="both"/>
        <w:rPr>
          <w:rFonts w:ascii="Times New Roman" w:hAnsi="Times New Roman"/>
          <w:b/>
          <w:sz w:val="24"/>
          <w:szCs w:val="24"/>
        </w:rPr>
      </w:pPr>
    </w:p>
    <w:p w:rsidR="00C35010" w:rsidRPr="00B03D95" w:rsidP="00C35010">
      <w:pPr>
        <w:bidi w:val="0"/>
        <w:spacing w:after="0"/>
        <w:jc w:val="both"/>
        <w:rPr>
          <w:rFonts w:ascii="Times New Roman" w:hAnsi="Times New Roman"/>
          <w:b/>
          <w:sz w:val="24"/>
          <w:szCs w:val="24"/>
        </w:rPr>
      </w:pPr>
      <w:r w:rsidRPr="00B03D95">
        <w:rPr>
          <w:rFonts w:ascii="Times New Roman" w:hAnsi="Times New Roman"/>
          <w:b/>
          <w:sz w:val="24"/>
          <w:szCs w:val="24"/>
        </w:rPr>
        <w:t>K bodu 5</w:t>
      </w:r>
    </w:p>
    <w:p w:rsidR="00C35010" w:rsidRPr="00B03D95" w:rsidP="00C35010">
      <w:pPr>
        <w:bidi w:val="0"/>
        <w:spacing w:after="0"/>
        <w:jc w:val="both"/>
        <w:rPr>
          <w:rFonts w:ascii="Times New Roman" w:hAnsi="Times New Roman" w:hint="default"/>
          <w:sz w:val="24"/>
          <w:szCs w:val="24"/>
        </w:rPr>
      </w:pPr>
      <w:r w:rsidRPr="00B03D95">
        <w:rPr>
          <w:rFonts w:ascii="Times New Roman" w:hAnsi="Times New Roman" w:hint="default"/>
          <w:sz w:val="24"/>
          <w:szCs w:val="24"/>
        </w:rPr>
        <w:t>Navrhuje sa, aby daň</w:t>
      </w:r>
      <w:r w:rsidRPr="00B03D95">
        <w:rPr>
          <w:rFonts w:ascii="Times New Roman" w:hAnsi="Times New Roman" w:hint="default"/>
          <w:sz w:val="24"/>
          <w:szCs w:val="24"/>
        </w:rPr>
        <w:t>ový</w:t>
      </w:r>
      <w:r w:rsidRPr="00B03D95">
        <w:rPr>
          <w:rFonts w:ascii="Times New Roman" w:hAnsi="Times New Roman" w:hint="default"/>
          <w:sz w:val="24"/>
          <w:szCs w:val="24"/>
        </w:rPr>
        <w:t xml:space="preserve"> subjekt mohol podať</w:t>
      </w:r>
      <w:r w:rsidRPr="00B03D95">
        <w:rPr>
          <w:rFonts w:ascii="Times New Roman" w:hAnsi="Times New Roman" w:hint="default"/>
          <w:sz w:val="24"/>
          <w:szCs w:val="24"/>
        </w:rPr>
        <w:t xml:space="preserve"> dodatoč</w:t>
      </w:r>
      <w:r w:rsidRPr="00B03D95">
        <w:rPr>
          <w:rFonts w:ascii="Times New Roman" w:hAnsi="Times New Roman" w:hint="default"/>
          <w:sz w:val="24"/>
          <w:szCs w:val="24"/>
        </w:rPr>
        <w:t>né</w:t>
      </w:r>
      <w:r w:rsidRPr="00B03D95">
        <w:rPr>
          <w:rFonts w:ascii="Times New Roman" w:hAnsi="Times New Roman" w:hint="default"/>
          <w:sz w:val="24"/>
          <w:szCs w:val="24"/>
        </w:rPr>
        <w:t xml:space="preserve"> daň</w:t>
      </w:r>
      <w:r w:rsidRPr="00B03D95">
        <w:rPr>
          <w:rFonts w:ascii="Times New Roman" w:hAnsi="Times New Roman" w:hint="default"/>
          <w:sz w:val="24"/>
          <w:szCs w:val="24"/>
        </w:rPr>
        <w:t>ové</w:t>
      </w:r>
      <w:r w:rsidRPr="00B03D95">
        <w:rPr>
          <w:rFonts w:ascii="Times New Roman" w:hAnsi="Times New Roman" w:hint="default"/>
          <w:sz w:val="24"/>
          <w:szCs w:val="24"/>
        </w:rPr>
        <w:t xml:space="preserve"> priznanie aj v </w:t>
      </w:r>
      <w:r w:rsidRPr="00B03D95">
        <w:rPr>
          <w:rFonts w:ascii="Times New Roman" w:hAnsi="Times New Roman" w:hint="default"/>
          <w:sz w:val="24"/>
          <w:szCs w:val="24"/>
        </w:rPr>
        <w:t>lehote do 15 dní</w:t>
      </w:r>
      <w:r w:rsidRPr="00B03D95">
        <w:rPr>
          <w:rFonts w:ascii="Times New Roman" w:hAnsi="Times New Roman" w:hint="default"/>
          <w:sz w:val="24"/>
          <w:szCs w:val="24"/>
        </w:rPr>
        <w:t xml:space="preserve"> po spí</w:t>
      </w:r>
      <w:r w:rsidRPr="00B03D95">
        <w:rPr>
          <w:rFonts w:ascii="Times New Roman" w:hAnsi="Times New Roman" w:hint="default"/>
          <w:sz w:val="24"/>
          <w:szCs w:val="24"/>
        </w:rPr>
        <w:t>saní</w:t>
      </w:r>
      <w:r w:rsidRPr="00B03D95">
        <w:rPr>
          <w:rFonts w:ascii="Times New Roman" w:hAnsi="Times New Roman" w:hint="default"/>
          <w:sz w:val="24"/>
          <w:szCs w:val="24"/>
        </w:rPr>
        <w:t xml:space="preserve"> zá</w:t>
      </w:r>
      <w:r w:rsidRPr="00B03D95">
        <w:rPr>
          <w:rFonts w:ascii="Times New Roman" w:hAnsi="Times New Roman" w:hint="default"/>
          <w:sz w:val="24"/>
          <w:szCs w:val="24"/>
        </w:rPr>
        <w:t>pisnice o zač</w:t>
      </w:r>
      <w:r w:rsidRPr="00B03D95">
        <w:rPr>
          <w:rFonts w:ascii="Times New Roman" w:hAnsi="Times New Roman" w:hint="default"/>
          <w:sz w:val="24"/>
          <w:szCs w:val="24"/>
        </w:rPr>
        <w:t>atí</w:t>
      </w:r>
      <w:r w:rsidRPr="00B03D95">
        <w:rPr>
          <w:rFonts w:ascii="Times New Roman" w:hAnsi="Times New Roman" w:hint="default"/>
          <w:sz w:val="24"/>
          <w:szCs w:val="24"/>
        </w:rPr>
        <w:t xml:space="preserve"> daň</w:t>
      </w:r>
      <w:r w:rsidRPr="00B03D95">
        <w:rPr>
          <w:rFonts w:ascii="Times New Roman" w:hAnsi="Times New Roman" w:hint="default"/>
          <w:sz w:val="24"/>
          <w:szCs w:val="24"/>
        </w:rPr>
        <w:t>ovej kontroly, doruč</w:t>
      </w:r>
      <w:r w:rsidRPr="00B03D95">
        <w:rPr>
          <w:rFonts w:ascii="Times New Roman" w:hAnsi="Times New Roman" w:hint="default"/>
          <w:sz w:val="24"/>
          <w:szCs w:val="24"/>
        </w:rPr>
        <w:t>ení</w:t>
      </w:r>
      <w:r w:rsidRPr="00B03D95">
        <w:rPr>
          <w:rFonts w:ascii="Times New Roman" w:hAnsi="Times New Roman" w:hint="default"/>
          <w:sz w:val="24"/>
          <w:szCs w:val="24"/>
        </w:rPr>
        <w:t xml:space="preserve"> ozná</w:t>
      </w:r>
      <w:r w:rsidRPr="00B03D95">
        <w:rPr>
          <w:rFonts w:ascii="Times New Roman" w:hAnsi="Times New Roman" w:hint="default"/>
          <w:sz w:val="24"/>
          <w:szCs w:val="24"/>
        </w:rPr>
        <w:t>menia o daň</w:t>
      </w:r>
      <w:r w:rsidRPr="00B03D95">
        <w:rPr>
          <w:rFonts w:ascii="Times New Roman" w:hAnsi="Times New Roman" w:hint="default"/>
          <w:sz w:val="24"/>
          <w:szCs w:val="24"/>
        </w:rPr>
        <w:t>ovej kontrole, doruč</w:t>
      </w:r>
      <w:r w:rsidRPr="00B03D95">
        <w:rPr>
          <w:rFonts w:ascii="Times New Roman" w:hAnsi="Times New Roman" w:hint="default"/>
          <w:sz w:val="24"/>
          <w:szCs w:val="24"/>
        </w:rPr>
        <w:t>ení</w:t>
      </w:r>
      <w:r w:rsidRPr="00B03D95">
        <w:rPr>
          <w:rFonts w:ascii="Times New Roman" w:hAnsi="Times New Roman" w:hint="default"/>
          <w:sz w:val="24"/>
          <w:szCs w:val="24"/>
        </w:rPr>
        <w:t xml:space="preserve"> ozná</w:t>
      </w:r>
      <w:r w:rsidRPr="00B03D95">
        <w:rPr>
          <w:rFonts w:ascii="Times New Roman" w:hAnsi="Times New Roman" w:hint="default"/>
          <w:sz w:val="24"/>
          <w:szCs w:val="24"/>
        </w:rPr>
        <w:t>menia o rozší</w:t>
      </w:r>
      <w:r w:rsidRPr="00B03D95">
        <w:rPr>
          <w:rFonts w:ascii="Times New Roman" w:hAnsi="Times New Roman" w:hint="default"/>
          <w:sz w:val="24"/>
          <w:szCs w:val="24"/>
        </w:rPr>
        <w:t>rení</w:t>
      </w:r>
      <w:r w:rsidRPr="00B03D95">
        <w:rPr>
          <w:rFonts w:ascii="Times New Roman" w:hAnsi="Times New Roman" w:hint="default"/>
          <w:sz w:val="24"/>
          <w:szCs w:val="24"/>
        </w:rPr>
        <w:t xml:space="preserve"> daň</w:t>
      </w:r>
      <w:r w:rsidRPr="00B03D95">
        <w:rPr>
          <w:rFonts w:ascii="Times New Roman" w:hAnsi="Times New Roman" w:hint="default"/>
          <w:sz w:val="24"/>
          <w:szCs w:val="24"/>
        </w:rPr>
        <w:t>ovej kontroly na iné</w:t>
      </w:r>
      <w:r w:rsidRPr="00B03D95">
        <w:rPr>
          <w:rFonts w:ascii="Times New Roman" w:hAnsi="Times New Roman" w:hint="default"/>
          <w:sz w:val="24"/>
          <w:szCs w:val="24"/>
        </w:rPr>
        <w:t xml:space="preserve"> zdaň</w:t>
      </w:r>
      <w:r w:rsidRPr="00B03D95">
        <w:rPr>
          <w:rFonts w:ascii="Times New Roman" w:hAnsi="Times New Roman" w:hint="default"/>
          <w:sz w:val="24"/>
          <w:szCs w:val="24"/>
        </w:rPr>
        <w:t>ovacie obdobie alebo po doruč</w:t>
      </w:r>
      <w:r w:rsidRPr="00B03D95">
        <w:rPr>
          <w:rFonts w:ascii="Times New Roman" w:hAnsi="Times New Roman" w:hint="default"/>
          <w:sz w:val="24"/>
          <w:szCs w:val="24"/>
        </w:rPr>
        <w:t>ení</w:t>
      </w:r>
      <w:r w:rsidRPr="00B03D95">
        <w:rPr>
          <w:rFonts w:ascii="Times New Roman" w:hAnsi="Times New Roman" w:hint="default"/>
          <w:sz w:val="24"/>
          <w:szCs w:val="24"/>
        </w:rPr>
        <w:t xml:space="preserve"> ozná</w:t>
      </w:r>
      <w:r w:rsidRPr="00B03D95">
        <w:rPr>
          <w:rFonts w:ascii="Times New Roman" w:hAnsi="Times New Roman" w:hint="default"/>
          <w:sz w:val="24"/>
          <w:szCs w:val="24"/>
        </w:rPr>
        <w:t>menia o rozší</w:t>
      </w:r>
      <w:r w:rsidRPr="00B03D95">
        <w:rPr>
          <w:rFonts w:ascii="Times New Roman" w:hAnsi="Times New Roman" w:hint="default"/>
          <w:sz w:val="24"/>
          <w:szCs w:val="24"/>
        </w:rPr>
        <w:t>rení</w:t>
      </w:r>
      <w:r w:rsidRPr="00B03D95">
        <w:rPr>
          <w:rFonts w:ascii="Times New Roman" w:hAnsi="Times New Roman" w:hint="default"/>
          <w:sz w:val="24"/>
          <w:szCs w:val="24"/>
        </w:rPr>
        <w:t xml:space="preserve"> daň</w:t>
      </w:r>
      <w:r w:rsidRPr="00B03D95">
        <w:rPr>
          <w:rFonts w:ascii="Times New Roman" w:hAnsi="Times New Roman" w:hint="default"/>
          <w:sz w:val="24"/>
          <w:szCs w:val="24"/>
        </w:rPr>
        <w:t>ovej kontroly o inú</w:t>
      </w:r>
      <w:r w:rsidRPr="00B03D95">
        <w:rPr>
          <w:rFonts w:ascii="Times New Roman" w:hAnsi="Times New Roman" w:hint="default"/>
          <w:sz w:val="24"/>
          <w:szCs w:val="24"/>
        </w:rPr>
        <w:t xml:space="preserve"> daň</w:t>
      </w:r>
      <w:r w:rsidRPr="00B03D95">
        <w:rPr>
          <w:rFonts w:ascii="Times New Roman" w:hAnsi="Times New Roman" w:hint="default"/>
          <w:sz w:val="24"/>
          <w:szCs w:val="24"/>
        </w:rPr>
        <w:t>. Cieľ</w:t>
      </w:r>
      <w:r w:rsidRPr="00B03D95">
        <w:rPr>
          <w:rFonts w:ascii="Times New Roman" w:hAnsi="Times New Roman" w:hint="default"/>
          <w:sz w:val="24"/>
          <w:szCs w:val="24"/>
        </w:rPr>
        <w:t>om tejto ú</w:t>
      </w:r>
      <w:r w:rsidRPr="00B03D95">
        <w:rPr>
          <w:rFonts w:ascii="Times New Roman" w:hAnsi="Times New Roman" w:hint="default"/>
          <w:sz w:val="24"/>
          <w:szCs w:val="24"/>
        </w:rPr>
        <w:t>pravy je motivovať</w:t>
      </w:r>
      <w:r w:rsidRPr="00B03D95">
        <w:rPr>
          <w:rFonts w:ascii="Times New Roman" w:hAnsi="Times New Roman" w:hint="default"/>
          <w:sz w:val="24"/>
          <w:szCs w:val="24"/>
        </w:rPr>
        <w:t xml:space="preserve"> daň</w:t>
      </w:r>
      <w:r w:rsidRPr="00B03D95">
        <w:rPr>
          <w:rFonts w:ascii="Times New Roman" w:hAnsi="Times New Roman" w:hint="default"/>
          <w:sz w:val="24"/>
          <w:szCs w:val="24"/>
        </w:rPr>
        <w:t>ové</w:t>
      </w:r>
      <w:r w:rsidRPr="00B03D95">
        <w:rPr>
          <w:rFonts w:ascii="Times New Roman" w:hAnsi="Times New Roman" w:hint="default"/>
          <w:sz w:val="24"/>
          <w:szCs w:val="24"/>
        </w:rPr>
        <w:t xml:space="preserve"> subjekty, ab</w:t>
      </w:r>
      <w:r w:rsidRPr="00B03D95">
        <w:rPr>
          <w:rFonts w:ascii="Times New Roman" w:hAnsi="Times New Roman" w:hint="default"/>
          <w:sz w:val="24"/>
          <w:szCs w:val="24"/>
        </w:rPr>
        <w:t>y</w:t>
      </w:r>
      <w:r w:rsidRPr="00B03D95">
        <w:rPr>
          <w:rFonts w:ascii="Times New Roman" w:hAnsi="Times New Roman" w:hint="default"/>
          <w:sz w:val="24"/>
          <w:szCs w:val="24"/>
        </w:rPr>
        <w:t xml:space="preserve"> aj po zač</w:t>
      </w:r>
      <w:r w:rsidRPr="00B03D95">
        <w:rPr>
          <w:rFonts w:ascii="Times New Roman" w:hAnsi="Times New Roman" w:hint="default"/>
          <w:sz w:val="24"/>
          <w:szCs w:val="24"/>
        </w:rPr>
        <w:t>atí</w:t>
      </w:r>
      <w:r w:rsidRPr="00B03D95">
        <w:rPr>
          <w:rFonts w:ascii="Times New Roman" w:hAnsi="Times New Roman" w:hint="default"/>
          <w:sz w:val="24"/>
          <w:szCs w:val="24"/>
        </w:rPr>
        <w:t xml:space="preserve"> daň</w:t>
      </w:r>
      <w:r w:rsidRPr="00B03D95">
        <w:rPr>
          <w:rFonts w:ascii="Times New Roman" w:hAnsi="Times New Roman" w:hint="default"/>
          <w:sz w:val="24"/>
          <w:szCs w:val="24"/>
        </w:rPr>
        <w:t>ovej kontroly mali mož</w:t>
      </w:r>
      <w:r w:rsidRPr="00B03D95">
        <w:rPr>
          <w:rFonts w:ascii="Times New Roman" w:hAnsi="Times New Roman" w:hint="default"/>
          <w:sz w:val="24"/>
          <w:szCs w:val="24"/>
        </w:rPr>
        <w:t>nosť</w:t>
      </w:r>
      <w:r w:rsidRPr="00B03D95">
        <w:rPr>
          <w:rFonts w:ascii="Times New Roman" w:hAnsi="Times New Roman" w:hint="default"/>
          <w:sz w:val="24"/>
          <w:szCs w:val="24"/>
        </w:rPr>
        <w:t xml:space="preserve"> upraviť</w:t>
      </w:r>
      <w:r w:rsidRPr="00B03D95">
        <w:rPr>
          <w:rFonts w:ascii="Times New Roman" w:hAnsi="Times New Roman" w:hint="default"/>
          <w:sz w:val="24"/>
          <w:szCs w:val="24"/>
        </w:rPr>
        <w:t xml:space="preserve"> výš</w:t>
      </w:r>
      <w:r w:rsidRPr="00B03D95">
        <w:rPr>
          <w:rFonts w:ascii="Times New Roman" w:hAnsi="Times New Roman" w:hint="default"/>
          <w:sz w:val="24"/>
          <w:szCs w:val="24"/>
        </w:rPr>
        <w:t>ku svojej daň</w:t>
      </w:r>
      <w:r w:rsidRPr="00B03D95">
        <w:rPr>
          <w:rFonts w:ascii="Times New Roman" w:hAnsi="Times New Roman" w:hint="default"/>
          <w:sz w:val="24"/>
          <w:szCs w:val="24"/>
        </w:rPr>
        <w:t>ovej povinnosti podaní</w:t>
      </w:r>
      <w:r w:rsidRPr="00B03D95">
        <w:rPr>
          <w:rFonts w:ascii="Times New Roman" w:hAnsi="Times New Roman" w:hint="default"/>
          <w:sz w:val="24"/>
          <w:szCs w:val="24"/>
        </w:rPr>
        <w:t>m dodatoč</w:t>
      </w:r>
      <w:r w:rsidRPr="00B03D95">
        <w:rPr>
          <w:rFonts w:ascii="Times New Roman" w:hAnsi="Times New Roman" w:hint="default"/>
          <w:sz w:val="24"/>
          <w:szCs w:val="24"/>
        </w:rPr>
        <w:t>né</w:t>
      </w:r>
      <w:r w:rsidRPr="00B03D95">
        <w:rPr>
          <w:rFonts w:ascii="Times New Roman" w:hAnsi="Times New Roman" w:hint="default"/>
          <w:sz w:val="24"/>
          <w:szCs w:val="24"/>
        </w:rPr>
        <w:t>ho daň</w:t>
      </w:r>
      <w:r w:rsidRPr="00B03D95">
        <w:rPr>
          <w:rFonts w:ascii="Times New Roman" w:hAnsi="Times New Roman" w:hint="default"/>
          <w:sz w:val="24"/>
          <w:szCs w:val="24"/>
        </w:rPr>
        <w:t>ové</w:t>
      </w:r>
      <w:r w:rsidRPr="00B03D95">
        <w:rPr>
          <w:rFonts w:ascii="Times New Roman" w:hAnsi="Times New Roman" w:hint="default"/>
          <w:sz w:val="24"/>
          <w:szCs w:val="24"/>
        </w:rPr>
        <w:t>ho priznania za prí</w:t>
      </w:r>
      <w:r w:rsidRPr="00B03D95">
        <w:rPr>
          <w:rFonts w:ascii="Times New Roman" w:hAnsi="Times New Roman" w:hint="default"/>
          <w:sz w:val="24"/>
          <w:szCs w:val="24"/>
        </w:rPr>
        <w:t>sluš</w:t>
      </w:r>
      <w:r w:rsidRPr="00B03D95">
        <w:rPr>
          <w:rFonts w:ascii="Times New Roman" w:hAnsi="Times New Roman" w:hint="default"/>
          <w:sz w:val="24"/>
          <w:szCs w:val="24"/>
        </w:rPr>
        <w:t>né</w:t>
      </w:r>
      <w:r w:rsidRPr="00B03D95">
        <w:rPr>
          <w:rFonts w:ascii="Times New Roman" w:hAnsi="Times New Roman" w:hint="default"/>
          <w:sz w:val="24"/>
          <w:szCs w:val="24"/>
        </w:rPr>
        <w:t xml:space="preserve"> zdaň</w:t>
      </w:r>
      <w:r w:rsidRPr="00B03D95">
        <w:rPr>
          <w:rFonts w:ascii="Times New Roman" w:hAnsi="Times New Roman" w:hint="default"/>
          <w:sz w:val="24"/>
          <w:szCs w:val="24"/>
        </w:rPr>
        <w:t>ovacie obdobie, za ktoré</w:t>
      </w:r>
      <w:r w:rsidRPr="00B03D95">
        <w:rPr>
          <w:rFonts w:ascii="Times New Roman" w:hAnsi="Times New Roman" w:hint="default"/>
          <w:sz w:val="24"/>
          <w:szCs w:val="24"/>
        </w:rPr>
        <w:t xml:space="preserve"> sa vykoná</w:t>
      </w:r>
      <w:r w:rsidRPr="00B03D95">
        <w:rPr>
          <w:rFonts w:ascii="Times New Roman" w:hAnsi="Times New Roman" w:hint="default"/>
          <w:sz w:val="24"/>
          <w:szCs w:val="24"/>
        </w:rPr>
        <w:t>va daň</w:t>
      </w:r>
      <w:r w:rsidRPr="00B03D95">
        <w:rPr>
          <w:rFonts w:ascii="Times New Roman" w:hAnsi="Times New Roman" w:hint="default"/>
          <w:sz w:val="24"/>
          <w:szCs w:val="24"/>
        </w:rPr>
        <w:t>ová</w:t>
      </w:r>
      <w:r w:rsidRPr="00B03D95">
        <w:rPr>
          <w:rFonts w:ascii="Times New Roman" w:hAnsi="Times New Roman" w:hint="default"/>
          <w:sz w:val="24"/>
          <w:szCs w:val="24"/>
        </w:rPr>
        <w:t xml:space="preserve"> kontrola, nakoľ</w:t>
      </w:r>
      <w:r w:rsidRPr="00B03D95">
        <w:rPr>
          <w:rFonts w:ascii="Times New Roman" w:hAnsi="Times New Roman" w:hint="default"/>
          <w:sz w:val="24"/>
          <w:szCs w:val="24"/>
        </w:rPr>
        <w:t>ko sa súč</w:t>
      </w:r>
      <w:r w:rsidRPr="00B03D95">
        <w:rPr>
          <w:rFonts w:ascii="Times New Roman" w:hAnsi="Times New Roman" w:hint="default"/>
          <w:sz w:val="24"/>
          <w:szCs w:val="24"/>
        </w:rPr>
        <w:t>asne navrhuje zníž</w:t>
      </w:r>
      <w:r w:rsidRPr="00B03D95">
        <w:rPr>
          <w:rFonts w:ascii="Times New Roman" w:hAnsi="Times New Roman" w:hint="default"/>
          <w:sz w:val="24"/>
          <w:szCs w:val="24"/>
        </w:rPr>
        <w:t>ená</w:t>
      </w:r>
      <w:r w:rsidRPr="00B03D95">
        <w:rPr>
          <w:rFonts w:ascii="Times New Roman" w:hAnsi="Times New Roman" w:hint="default"/>
          <w:sz w:val="24"/>
          <w:szCs w:val="24"/>
        </w:rPr>
        <w:t xml:space="preserve"> sadzba pokuty v </w:t>
      </w:r>
      <w:r w:rsidRPr="00B03D95">
        <w:rPr>
          <w:rFonts w:ascii="Times New Roman" w:hAnsi="Times New Roman" w:hint="default"/>
          <w:sz w:val="24"/>
          <w:szCs w:val="24"/>
        </w:rPr>
        <w:t>porovnaní</w:t>
      </w:r>
      <w:r w:rsidRPr="00B03D95">
        <w:rPr>
          <w:rFonts w:ascii="Times New Roman" w:hAnsi="Times New Roman" w:hint="default"/>
          <w:sz w:val="24"/>
          <w:szCs w:val="24"/>
        </w:rPr>
        <w:t xml:space="preserve"> </w:t>
      </w:r>
      <w:r w:rsidRPr="00B03D95">
        <w:rPr>
          <w:rFonts w:ascii="Times New Roman" w:hAnsi="Times New Roman" w:hint="default"/>
          <w:sz w:val="24"/>
          <w:szCs w:val="24"/>
        </w:rPr>
        <w:t>s </w:t>
      </w:r>
      <w:r w:rsidRPr="00B03D95">
        <w:rPr>
          <w:rFonts w:ascii="Times New Roman" w:hAnsi="Times New Roman" w:hint="default"/>
          <w:sz w:val="24"/>
          <w:szCs w:val="24"/>
        </w:rPr>
        <w:t>pokutou ukladanou za zistený</w:t>
      </w:r>
      <w:r w:rsidRPr="00B03D95">
        <w:rPr>
          <w:rFonts w:ascii="Times New Roman" w:hAnsi="Times New Roman" w:hint="default"/>
          <w:sz w:val="24"/>
          <w:szCs w:val="24"/>
        </w:rPr>
        <w:t xml:space="preserve"> rozdiel dane sprá</w:t>
      </w:r>
      <w:r w:rsidRPr="00B03D95">
        <w:rPr>
          <w:rFonts w:ascii="Times New Roman" w:hAnsi="Times New Roman" w:hint="default"/>
          <w:sz w:val="24"/>
          <w:szCs w:val="24"/>
        </w:rPr>
        <w:t>vcom dane podľ</w:t>
      </w:r>
      <w:r w:rsidRPr="00B03D95">
        <w:rPr>
          <w:rFonts w:ascii="Times New Roman" w:hAnsi="Times New Roman" w:hint="default"/>
          <w:sz w:val="24"/>
          <w:szCs w:val="24"/>
        </w:rPr>
        <w:t>a §</w:t>
      </w:r>
      <w:r w:rsidRPr="00B03D95">
        <w:rPr>
          <w:rFonts w:ascii="Times New Roman" w:hAnsi="Times New Roman" w:hint="default"/>
          <w:sz w:val="24"/>
          <w:szCs w:val="24"/>
        </w:rPr>
        <w:t xml:space="preserve"> 155 ods. 1 pí</w:t>
      </w:r>
      <w:r w:rsidRPr="00B03D95">
        <w:rPr>
          <w:rFonts w:ascii="Times New Roman" w:hAnsi="Times New Roman" w:hint="default"/>
          <w:sz w:val="24"/>
          <w:szCs w:val="24"/>
        </w:rPr>
        <w:t>sm. f).</w:t>
      </w:r>
    </w:p>
    <w:p w:rsidR="00C35010" w:rsidRPr="00B03D95" w:rsidP="00C35010">
      <w:pPr>
        <w:bidi w:val="0"/>
        <w:spacing w:after="0"/>
        <w:jc w:val="both"/>
        <w:rPr>
          <w:rFonts w:ascii="Times New Roman" w:hAnsi="Times New Roman" w:hint="default"/>
          <w:sz w:val="24"/>
          <w:szCs w:val="24"/>
        </w:rPr>
      </w:pPr>
    </w:p>
    <w:p w:rsidR="00C35010" w:rsidRPr="00B03D95" w:rsidP="00C35010">
      <w:pPr>
        <w:bidi w:val="0"/>
        <w:spacing w:after="0"/>
        <w:jc w:val="both"/>
        <w:rPr>
          <w:rFonts w:ascii="Times New Roman" w:hAnsi="Times New Roman"/>
          <w:b/>
          <w:sz w:val="24"/>
          <w:szCs w:val="24"/>
        </w:rPr>
      </w:pPr>
      <w:r w:rsidRPr="00B03D95">
        <w:rPr>
          <w:rFonts w:ascii="Times New Roman" w:hAnsi="Times New Roman"/>
          <w:b/>
          <w:sz w:val="24"/>
          <w:szCs w:val="24"/>
        </w:rPr>
        <w:t xml:space="preserve">K bodom 6 a 7 </w:t>
      </w:r>
    </w:p>
    <w:p w:rsidR="00C35010" w:rsidRPr="00B03D95" w:rsidP="00C35010">
      <w:pPr>
        <w:bidi w:val="0"/>
        <w:spacing w:after="0"/>
        <w:jc w:val="both"/>
        <w:rPr>
          <w:rFonts w:ascii="Times New Roman" w:hAnsi="Times New Roman" w:hint="default"/>
          <w:sz w:val="24"/>
          <w:szCs w:val="24"/>
        </w:rPr>
      </w:pPr>
      <w:r w:rsidRPr="00B03D95">
        <w:rPr>
          <w:rFonts w:ascii="Times New Roman" w:hAnsi="Times New Roman" w:hint="default"/>
          <w:sz w:val="24"/>
          <w:szCs w:val="24"/>
        </w:rPr>
        <w:t>Navrhuje sa spresniť</w:t>
      </w:r>
      <w:r w:rsidRPr="00B03D95">
        <w:rPr>
          <w:rFonts w:ascii="Times New Roman" w:hAnsi="Times New Roman" w:hint="default"/>
          <w:sz w:val="24"/>
          <w:szCs w:val="24"/>
        </w:rPr>
        <w:t xml:space="preserve"> okruh subjektov, ktoré</w:t>
      </w:r>
      <w:r w:rsidRPr="00B03D95">
        <w:rPr>
          <w:rFonts w:ascii="Times New Roman" w:hAnsi="Times New Roman" w:hint="default"/>
          <w:sz w:val="24"/>
          <w:szCs w:val="24"/>
        </w:rPr>
        <w:t xml:space="preserve"> poskytujú</w:t>
      </w:r>
      <w:r w:rsidRPr="00B03D95">
        <w:rPr>
          <w:rFonts w:ascii="Times New Roman" w:hAnsi="Times New Roman" w:hint="default"/>
          <w:sz w:val="24"/>
          <w:szCs w:val="24"/>
        </w:rPr>
        <w:t xml:space="preserve"> platobné</w:t>
      </w:r>
      <w:r w:rsidRPr="00B03D95">
        <w:rPr>
          <w:rFonts w:ascii="Times New Roman" w:hAnsi="Times New Roman" w:hint="default"/>
          <w:sz w:val="24"/>
          <w:szCs w:val="24"/>
        </w:rPr>
        <w:t xml:space="preserve"> služ</w:t>
      </w:r>
      <w:r w:rsidRPr="00B03D95">
        <w:rPr>
          <w:rFonts w:ascii="Times New Roman" w:hAnsi="Times New Roman" w:hint="default"/>
          <w:sz w:val="24"/>
          <w:szCs w:val="24"/>
        </w:rPr>
        <w:t>by, ku ktorý</w:t>
      </w:r>
      <w:r w:rsidRPr="00B03D95">
        <w:rPr>
          <w:rFonts w:ascii="Times New Roman" w:hAnsi="Times New Roman" w:hint="default"/>
          <w:sz w:val="24"/>
          <w:szCs w:val="24"/>
        </w:rPr>
        <w:t>m popri banká</w:t>
      </w:r>
      <w:r w:rsidRPr="00B03D95">
        <w:rPr>
          <w:rFonts w:ascii="Times New Roman" w:hAnsi="Times New Roman" w:hint="default"/>
          <w:sz w:val="24"/>
          <w:szCs w:val="24"/>
        </w:rPr>
        <w:t>ch patria aj napr. inš</w:t>
      </w:r>
      <w:r w:rsidRPr="00B03D95">
        <w:rPr>
          <w:rFonts w:ascii="Times New Roman" w:hAnsi="Times New Roman" w:hint="default"/>
          <w:sz w:val="24"/>
          <w:szCs w:val="24"/>
        </w:rPr>
        <w:t>titú</w:t>
      </w:r>
      <w:r w:rsidRPr="00B03D95">
        <w:rPr>
          <w:rFonts w:ascii="Times New Roman" w:hAnsi="Times New Roman" w:hint="default"/>
          <w:sz w:val="24"/>
          <w:szCs w:val="24"/>
        </w:rPr>
        <w:t>cie elektronický</w:t>
      </w:r>
      <w:r w:rsidRPr="00B03D95">
        <w:rPr>
          <w:rFonts w:ascii="Times New Roman" w:hAnsi="Times New Roman" w:hint="default"/>
          <w:sz w:val="24"/>
          <w:szCs w:val="24"/>
        </w:rPr>
        <w:t>ch peň</w:t>
      </w:r>
      <w:r w:rsidRPr="00B03D95">
        <w:rPr>
          <w:rFonts w:ascii="Times New Roman" w:hAnsi="Times New Roman" w:hint="default"/>
          <w:sz w:val="24"/>
          <w:szCs w:val="24"/>
        </w:rPr>
        <w:t>azí</w:t>
      </w:r>
      <w:r w:rsidRPr="00B03D95">
        <w:rPr>
          <w:rFonts w:ascii="Times New Roman" w:hAnsi="Times New Roman" w:hint="default"/>
          <w:sz w:val="24"/>
          <w:szCs w:val="24"/>
        </w:rPr>
        <w:t>, poš</w:t>
      </w:r>
      <w:r w:rsidRPr="00B03D95">
        <w:rPr>
          <w:rFonts w:ascii="Times New Roman" w:hAnsi="Times New Roman" w:hint="default"/>
          <w:sz w:val="24"/>
          <w:szCs w:val="24"/>
        </w:rPr>
        <w:t>tový</w:t>
      </w:r>
      <w:r w:rsidRPr="00B03D95">
        <w:rPr>
          <w:rFonts w:ascii="Times New Roman" w:hAnsi="Times New Roman" w:hint="default"/>
          <w:sz w:val="24"/>
          <w:szCs w:val="24"/>
        </w:rPr>
        <w:t xml:space="preserve"> </w:t>
      </w:r>
      <w:r w:rsidRPr="00B03D95">
        <w:rPr>
          <w:rFonts w:ascii="Times New Roman" w:hAnsi="Times New Roman" w:hint="default"/>
          <w:sz w:val="24"/>
          <w:szCs w:val="24"/>
        </w:rPr>
        <w:t>podnik, č</w:t>
      </w:r>
      <w:r w:rsidRPr="00B03D95">
        <w:rPr>
          <w:rFonts w:ascii="Times New Roman" w:hAnsi="Times New Roman" w:hint="default"/>
          <w:sz w:val="24"/>
          <w:szCs w:val="24"/>
        </w:rPr>
        <w:t>i platobná</w:t>
      </w:r>
      <w:r w:rsidRPr="00B03D95">
        <w:rPr>
          <w:rFonts w:ascii="Times New Roman" w:hAnsi="Times New Roman" w:hint="default"/>
          <w:sz w:val="24"/>
          <w:szCs w:val="24"/>
        </w:rPr>
        <w:t xml:space="preserve"> inš</w:t>
      </w:r>
      <w:r w:rsidRPr="00B03D95">
        <w:rPr>
          <w:rFonts w:ascii="Times New Roman" w:hAnsi="Times New Roman" w:hint="default"/>
          <w:sz w:val="24"/>
          <w:szCs w:val="24"/>
        </w:rPr>
        <w:t>titú</w:t>
      </w:r>
      <w:r w:rsidRPr="00B03D95">
        <w:rPr>
          <w:rFonts w:ascii="Times New Roman" w:hAnsi="Times New Roman" w:hint="default"/>
          <w:sz w:val="24"/>
          <w:szCs w:val="24"/>
        </w:rPr>
        <w:t>cia, zahranič</w:t>
      </w:r>
      <w:r w:rsidRPr="00B03D95">
        <w:rPr>
          <w:rFonts w:ascii="Times New Roman" w:hAnsi="Times New Roman" w:hint="default"/>
          <w:sz w:val="24"/>
          <w:szCs w:val="24"/>
        </w:rPr>
        <w:t>ná</w:t>
      </w:r>
      <w:r w:rsidRPr="00B03D95">
        <w:rPr>
          <w:rFonts w:ascii="Times New Roman" w:hAnsi="Times New Roman" w:hint="default"/>
          <w:sz w:val="24"/>
          <w:szCs w:val="24"/>
        </w:rPr>
        <w:t xml:space="preserve"> platobná</w:t>
      </w:r>
      <w:r w:rsidRPr="00B03D95">
        <w:rPr>
          <w:rFonts w:ascii="Times New Roman" w:hAnsi="Times New Roman" w:hint="default"/>
          <w:sz w:val="24"/>
          <w:szCs w:val="24"/>
        </w:rPr>
        <w:t xml:space="preserve"> inš</w:t>
      </w:r>
      <w:r w:rsidRPr="00B03D95">
        <w:rPr>
          <w:rFonts w:ascii="Times New Roman" w:hAnsi="Times New Roman" w:hint="default"/>
          <w:sz w:val="24"/>
          <w:szCs w:val="24"/>
        </w:rPr>
        <w:t>titú</w:t>
      </w:r>
      <w:r w:rsidRPr="00B03D95">
        <w:rPr>
          <w:rFonts w:ascii="Times New Roman" w:hAnsi="Times New Roman" w:hint="default"/>
          <w:sz w:val="24"/>
          <w:szCs w:val="24"/>
        </w:rPr>
        <w:t>cia alebo poboč</w:t>
      </w:r>
      <w:r w:rsidRPr="00B03D95">
        <w:rPr>
          <w:rFonts w:ascii="Times New Roman" w:hAnsi="Times New Roman" w:hint="default"/>
          <w:sz w:val="24"/>
          <w:szCs w:val="24"/>
        </w:rPr>
        <w:t>ka zahranič</w:t>
      </w:r>
      <w:r w:rsidRPr="00B03D95">
        <w:rPr>
          <w:rFonts w:ascii="Times New Roman" w:hAnsi="Times New Roman" w:hint="default"/>
          <w:sz w:val="24"/>
          <w:szCs w:val="24"/>
        </w:rPr>
        <w:t>nej platobnej inš</w:t>
      </w:r>
      <w:r w:rsidRPr="00B03D95">
        <w:rPr>
          <w:rFonts w:ascii="Times New Roman" w:hAnsi="Times New Roman" w:hint="default"/>
          <w:sz w:val="24"/>
          <w:szCs w:val="24"/>
        </w:rPr>
        <w:t>titú</w:t>
      </w:r>
      <w:r w:rsidRPr="00B03D95">
        <w:rPr>
          <w:rFonts w:ascii="Times New Roman" w:hAnsi="Times New Roman" w:hint="default"/>
          <w:sz w:val="24"/>
          <w:szCs w:val="24"/>
        </w:rPr>
        <w:t>cie. Nadvä</w:t>
      </w:r>
      <w:r w:rsidRPr="00B03D95">
        <w:rPr>
          <w:rFonts w:ascii="Times New Roman" w:hAnsi="Times New Roman" w:hint="default"/>
          <w:sz w:val="24"/>
          <w:szCs w:val="24"/>
        </w:rPr>
        <w:t>zne na uvedené</w:t>
      </w:r>
      <w:r w:rsidRPr="00B03D95">
        <w:rPr>
          <w:rFonts w:ascii="Times New Roman" w:hAnsi="Times New Roman" w:hint="default"/>
          <w:sz w:val="24"/>
          <w:szCs w:val="24"/>
        </w:rPr>
        <w:t xml:space="preserve"> sa navrhuje ú</w:t>
      </w:r>
      <w:r w:rsidRPr="00B03D95">
        <w:rPr>
          <w:rFonts w:ascii="Times New Roman" w:hAnsi="Times New Roman" w:hint="default"/>
          <w:sz w:val="24"/>
          <w:szCs w:val="24"/>
        </w:rPr>
        <w:t>prava prí</w:t>
      </w:r>
      <w:r w:rsidRPr="00B03D95">
        <w:rPr>
          <w:rFonts w:ascii="Times New Roman" w:hAnsi="Times New Roman" w:hint="default"/>
          <w:sz w:val="24"/>
          <w:szCs w:val="24"/>
        </w:rPr>
        <w:t>sluš</w:t>
      </w:r>
      <w:r w:rsidRPr="00B03D95">
        <w:rPr>
          <w:rFonts w:ascii="Times New Roman" w:hAnsi="Times New Roman" w:hint="default"/>
          <w:sz w:val="24"/>
          <w:szCs w:val="24"/>
        </w:rPr>
        <w:t>ný</w:t>
      </w:r>
      <w:r w:rsidRPr="00B03D95">
        <w:rPr>
          <w:rFonts w:ascii="Times New Roman" w:hAnsi="Times New Roman" w:hint="default"/>
          <w:sz w:val="24"/>
          <w:szCs w:val="24"/>
        </w:rPr>
        <w:t>ch pozná</w:t>
      </w:r>
      <w:r w:rsidRPr="00B03D95">
        <w:rPr>
          <w:rFonts w:ascii="Times New Roman" w:hAnsi="Times New Roman" w:hint="default"/>
          <w:sz w:val="24"/>
          <w:szCs w:val="24"/>
        </w:rPr>
        <w:t>mok pod č</w:t>
      </w:r>
      <w:r w:rsidRPr="00B03D95">
        <w:rPr>
          <w:rFonts w:ascii="Times New Roman" w:hAnsi="Times New Roman" w:hint="default"/>
          <w:sz w:val="24"/>
          <w:szCs w:val="24"/>
        </w:rPr>
        <w:t xml:space="preserve">iarou.  </w:t>
      </w:r>
    </w:p>
    <w:p w:rsidR="00C35010" w:rsidRPr="00B03D95" w:rsidP="00C35010">
      <w:pPr>
        <w:bidi w:val="0"/>
        <w:spacing w:after="0"/>
        <w:rPr>
          <w:rFonts w:ascii="Times New Roman" w:hAnsi="Times New Roman"/>
          <w:b/>
          <w:sz w:val="24"/>
          <w:szCs w:val="24"/>
        </w:rPr>
      </w:pPr>
    </w:p>
    <w:p w:rsidR="00C35010" w:rsidRPr="00B03D95" w:rsidP="00C35010">
      <w:pPr>
        <w:bidi w:val="0"/>
        <w:spacing w:after="0"/>
        <w:rPr>
          <w:rFonts w:ascii="Times New Roman" w:hAnsi="Times New Roman"/>
          <w:b/>
          <w:sz w:val="24"/>
          <w:szCs w:val="24"/>
        </w:rPr>
      </w:pPr>
      <w:r w:rsidRPr="00B03D95">
        <w:rPr>
          <w:rFonts w:ascii="Times New Roman" w:hAnsi="Times New Roman"/>
          <w:b/>
          <w:sz w:val="24"/>
          <w:szCs w:val="24"/>
        </w:rPr>
        <w:t>K bodu 8</w:t>
      </w:r>
    </w:p>
    <w:p w:rsidR="00C35010" w:rsidRPr="00B03D95" w:rsidP="00C35010">
      <w:pPr>
        <w:bidi w:val="0"/>
        <w:spacing w:after="0"/>
        <w:jc w:val="both"/>
        <w:rPr>
          <w:rFonts w:ascii="Times New Roman" w:hAnsi="Times New Roman" w:hint="default"/>
          <w:sz w:val="24"/>
          <w:szCs w:val="24"/>
        </w:rPr>
      </w:pPr>
      <w:r w:rsidRPr="00B03D95">
        <w:rPr>
          <w:rFonts w:ascii="Times New Roman" w:hAnsi="Times New Roman" w:hint="default"/>
          <w:sz w:val="24"/>
          <w:szCs w:val="24"/>
        </w:rPr>
        <w:t>Ustanovenie sa navrhuje doplniť</w:t>
      </w:r>
      <w:r w:rsidRPr="00B03D95">
        <w:rPr>
          <w:rFonts w:ascii="Times New Roman" w:hAnsi="Times New Roman" w:hint="default"/>
          <w:sz w:val="24"/>
          <w:szCs w:val="24"/>
        </w:rPr>
        <w:t xml:space="preserve"> o </w:t>
      </w:r>
      <w:r w:rsidRPr="00B03D95">
        <w:rPr>
          <w:rFonts w:ascii="Times New Roman" w:hAnsi="Times New Roman" w:hint="default"/>
          <w:sz w:val="24"/>
          <w:szCs w:val="24"/>
        </w:rPr>
        <w:t>povinnosť</w:t>
      </w:r>
      <w:r w:rsidRPr="00B03D95">
        <w:rPr>
          <w:rFonts w:ascii="Times New Roman" w:hAnsi="Times New Roman" w:hint="default"/>
          <w:sz w:val="24"/>
          <w:szCs w:val="24"/>
        </w:rPr>
        <w:t xml:space="preserve"> poš</w:t>
      </w:r>
      <w:r w:rsidRPr="00B03D95">
        <w:rPr>
          <w:rFonts w:ascii="Times New Roman" w:hAnsi="Times New Roman" w:hint="default"/>
          <w:sz w:val="24"/>
          <w:szCs w:val="24"/>
        </w:rPr>
        <w:t>tové</w:t>
      </w:r>
      <w:r w:rsidRPr="00B03D95">
        <w:rPr>
          <w:rFonts w:ascii="Times New Roman" w:hAnsi="Times New Roman" w:hint="default"/>
          <w:sz w:val="24"/>
          <w:szCs w:val="24"/>
        </w:rPr>
        <w:t>ho podniku</w:t>
      </w:r>
      <w:r w:rsidRPr="00B03D95">
        <w:rPr>
          <w:rFonts w:ascii="Times New Roman" w:hAnsi="Times New Roman" w:hint="default"/>
          <w:sz w:val="24"/>
          <w:szCs w:val="24"/>
        </w:rPr>
        <w:t xml:space="preserve"> oznamovať</w:t>
      </w:r>
      <w:r w:rsidRPr="00B03D95">
        <w:rPr>
          <w:rFonts w:ascii="Times New Roman" w:hAnsi="Times New Roman" w:hint="default"/>
          <w:sz w:val="24"/>
          <w:szCs w:val="24"/>
        </w:rPr>
        <w:t xml:space="preserve"> okrem iný</w:t>
      </w:r>
      <w:r w:rsidRPr="00B03D95">
        <w:rPr>
          <w:rFonts w:ascii="Times New Roman" w:hAnsi="Times New Roman" w:hint="default"/>
          <w:sz w:val="24"/>
          <w:szCs w:val="24"/>
        </w:rPr>
        <w:t>ch ú</w:t>
      </w:r>
      <w:r w:rsidRPr="00B03D95">
        <w:rPr>
          <w:rFonts w:ascii="Times New Roman" w:hAnsi="Times New Roman" w:hint="default"/>
          <w:sz w:val="24"/>
          <w:szCs w:val="24"/>
        </w:rPr>
        <w:t>dajov potrebný</w:t>
      </w:r>
      <w:r w:rsidRPr="00B03D95">
        <w:rPr>
          <w:rFonts w:ascii="Times New Roman" w:hAnsi="Times New Roman" w:hint="default"/>
          <w:sz w:val="24"/>
          <w:szCs w:val="24"/>
        </w:rPr>
        <w:t>ch na úč</w:t>
      </w:r>
      <w:r w:rsidRPr="00B03D95">
        <w:rPr>
          <w:rFonts w:ascii="Times New Roman" w:hAnsi="Times New Roman" w:hint="default"/>
          <w:sz w:val="24"/>
          <w:szCs w:val="24"/>
        </w:rPr>
        <w:t>ely sprá</w:t>
      </w:r>
      <w:r w:rsidRPr="00B03D95">
        <w:rPr>
          <w:rFonts w:ascii="Times New Roman" w:hAnsi="Times New Roman" w:hint="default"/>
          <w:sz w:val="24"/>
          <w:szCs w:val="24"/>
        </w:rPr>
        <w:t>vy daní</w:t>
      </w:r>
      <w:r w:rsidRPr="00B03D95">
        <w:rPr>
          <w:rFonts w:ascii="Times New Roman" w:hAnsi="Times New Roman" w:hint="default"/>
          <w:sz w:val="24"/>
          <w:szCs w:val="24"/>
        </w:rPr>
        <w:t xml:space="preserve"> aj informá</w:t>
      </w:r>
      <w:r w:rsidRPr="00B03D95">
        <w:rPr>
          <w:rFonts w:ascii="Times New Roman" w:hAnsi="Times New Roman" w:hint="default"/>
          <w:sz w:val="24"/>
          <w:szCs w:val="24"/>
        </w:rPr>
        <w:t>cie o </w:t>
      </w:r>
      <w:r w:rsidRPr="00B03D95">
        <w:rPr>
          <w:rFonts w:ascii="Times New Roman" w:hAnsi="Times New Roman" w:hint="default"/>
          <w:sz w:val="24"/>
          <w:szCs w:val="24"/>
        </w:rPr>
        <w:t>zá</w:t>
      </w:r>
      <w:r w:rsidRPr="00B03D95">
        <w:rPr>
          <w:rFonts w:ascii="Times New Roman" w:hAnsi="Times New Roman" w:hint="default"/>
          <w:sz w:val="24"/>
          <w:szCs w:val="24"/>
        </w:rPr>
        <w:t>sielkach doruč</w:t>
      </w:r>
      <w:r w:rsidRPr="00B03D95">
        <w:rPr>
          <w:rFonts w:ascii="Times New Roman" w:hAnsi="Times New Roman" w:hint="default"/>
          <w:sz w:val="24"/>
          <w:szCs w:val="24"/>
        </w:rPr>
        <w:t>ovaný</w:t>
      </w:r>
      <w:r w:rsidRPr="00B03D95">
        <w:rPr>
          <w:rFonts w:ascii="Times New Roman" w:hAnsi="Times New Roman" w:hint="default"/>
          <w:sz w:val="24"/>
          <w:szCs w:val="24"/>
        </w:rPr>
        <w:t>ch na dobierku, nakoľ</w:t>
      </w:r>
      <w:r w:rsidRPr="00B03D95">
        <w:rPr>
          <w:rFonts w:ascii="Times New Roman" w:hAnsi="Times New Roman" w:hint="default"/>
          <w:sz w:val="24"/>
          <w:szCs w:val="24"/>
        </w:rPr>
        <w:t>ko ide o </w:t>
      </w:r>
      <w:r w:rsidRPr="00B03D95">
        <w:rPr>
          <w:rFonts w:ascii="Times New Roman" w:hAnsi="Times New Roman" w:hint="default"/>
          <w:sz w:val="24"/>
          <w:szCs w:val="24"/>
        </w:rPr>
        <w:t>najč</w:t>
      </w:r>
      <w:r w:rsidRPr="00B03D95">
        <w:rPr>
          <w:rFonts w:ascii="Times New Roman" w:hAnsi="Times New Roman" w:hint="default"/>
          <w:sz w:val="24"/>
          <w:szCs w:val="24"/>
        </w:rPr>
        <w:t>astejší</w:t>
      </w:r>
      <w:r w:rsidRPr="00B03D95">
        <w:rPr>
          <w:rFonts w:ascii="Times New Roman" w:hAnsi="Times New Roman" w:hint="default"/>
          <w:sz w:val="24"/>
          <w:szCs w:val="24"/>
        </w:rPr>
        <w:t xml:space="preserve"> spô</w:t>
      </w:r>
      <w:r w:rsidRPr="00B03D95">
        <w:rPr>
          <w:rFonts w:ascii="Times New Roman" w:hAnsi="Times New Roman" w:hint="default"/>
          <w:sz w:val="24"/>
          <w:szCs w:val="24"/>
        </w:rPr>
        <w:t>sob platenia za tovar pri obchodovaní</w:t>
      </w:r>
      <w:r w:rsidRPr="00B03D95">
        <w:rPr>
          <w:rFonts w:ascii="Times New Roman" w:hAnsi="Times New Roman" w:hint="default"/>
          <w:sz w:val="24"/>
          <w:szCs w:val="24"/>
        </w:rPr>
        <w:t xml:space="preserve"> prostrední</w:t>
      </w:r>
      <w:r w:rsidRPr="00B03D95">
        <w:rPr>
          <w:rFonts w:ascii="Times New Roman" w:hAnsi="Times New Roman" w:hint="default"/>
          <w:sz w:val="24"/>
          <w:szCs w:val="24"/>
        </w:rPr>
        <w:t xml:space="preserve">ctvom internetu.  </w:t>
      </w:r>
    </w:p>
    <w:p w:rsidR="00C35010" w:rsidRPr="00B03D95" w:rsidP="00C35010">
      <w:pPr>
        <w:bidi w:val="0"/>
        <w:spacing w:after="0"/>
        <w:rPr>
          <w:rFonts w:ascii="Times New Roman" w:hAnsi="Times New Roman"/>
          <w:b/>
          <w:sz w:val="24"/>
          <w:szCs w:val="24"/>
        </w:rPr>
      </w:pPr>
    </w:p>
    <w:p w:rsidR="00C35010" w:rsidRPr="00B03D95" w:rsidP="00C35010">
      <w:pPr>
        <w:bidi w:val="0"/>
        <w:spacing w:after="0"/>
        <w:jc w:val="both"/>
        <w:rPr>
          <w:rFonts w:ascii="Times New Roman" w:hAnsi="Times New Roman"/>
          <w:b/>
          <w:sz w:val="24"/>
          <w:szCs w:val="24"/>
        </w:rPr>
      </w:pPr>
      <w:r w:rsidRPr="00B03D95">
        <w:rPr>
          <w:rFonts w:ascii="Times New Roman" w:hAnsi="Times New Roman"/>
          <w:b/>
          <w:sz w:val="24"/>
          <w:szCs w:val="24"/>
        </w:rPr>
        <w:t xml:space="preserve">K bodu 9 </w:t>
      </w:r>
    </w:p>
    <w:p w:rsidR="00C35010" w:rsidRPr="00B03D95" w:rsidP="00C35010">
      <w:pPr>
        <w:bidi w:val="0"/>
        <w:spacing w:after="0"/>
        <w:jc w:val="both"/>
        <w:rPr>
          <w:rFonts w:ascii="Times New Roman" w:hAnsi="Times New Roman" w:hint="default"/>
          <w:sz w:val="24"/>
          <w:szCs w:val="24"/>
        </w:rPr>
      </w:pPr>
      <w:r w:rsidRPr="00B03D95">
        <w:rPr>
          <w:rFonts w:ascii="Times New Roman" w:hAnsi="Times New Roman"/>
          <w:sz w:val="24"/>
          <w:szCs w:val="24"/>
        </w:rPr>
        <w:t>Ide o </w:t>
      </w:r>
      <w:r w:rsidRPr="00B03D95">
        <w:rPr>
          <w:rFonts w:ascii="Times New Roman" w:hAnsi="Times New Roman" w:hint="default"/>
          <w:sz w:val="24"/>
          <w:szCs w:val="24"/>
        </w:rPr>
        <w:t>zosú</w:t>
      </w:r>
      <w:r w:rsidRPr="00B03D95">
        <w:rPr>
          <w:rFonts w:ascii="Times New Roman" w:hAnsi="Times New Roman" w:hint="default"/>
          <w:sz w:val="24"/>
          <w:szCs w:val="24"/>
        </w:rPr>
        <w:t>ladenie pojmov so zá</w:t>
      </w:r>
      <w:r w:rsidRPr="00B03D95">
        <w:rPr>
          <w:rFonts w:ascii="Times New Roman" w:hAnsi="Times New Roman" w:hint="default"/>
          <w:sz w:val="24"/>
          <w:szCs w:val="24"/>
        </w:rPr>
        <w:t>kono</w:t>
      </w:r>
      <w:r w:rsidRPr="00B03D95">
        <w:rPr>
          <w:rFonts w:ascii="Times New Roman" w:hAnsi="Times New Roman" w:hint="default"/>
          <w:sz w:val="24"/>
          <w:szCs w:val="24"/>
        </w:rPr>
        <w:t>m č</w:t>
      </w:r>
      <w:r w:rsidRPr="00B03D95">
        <w:rPr>
          <w:rFonts w:ascii="Times New Roman" w:hAnsi="Times New Roman" w:hint="default"/>
          <w:sz w:val="24"/>
          <w:szCs w:val="24"/>
        </w:rPr>
        <w:t>. 351/2011 Z. z. o </w:t>
      </w:r>
      <w:r w:rsidRPr="00B03D95">
        <w:rPr>
          <w:rFonts w:ascii="Times New Roman" w:hAnsi="Times New Roman" w:hint="default"/>
          <w:sz w:val="24"/>
          <w:szCs w:val="24"/>
        </w:rPr>
        <w:t>elektronický</w:t>
      </w:r>
      <w:r w:rsidRPr="00B03D95">
        <w:rPr>
          <w:rFonts w:ascii="Times New Roman" w:hAnsi="Times New Roman" w:hint="default"/>
          <w:sz w:val="24"/>
          <w:szCs w:val="24"/>
        </w:rPr>
        <w:t>ch komuniká</w:t>
      </w:r>
      <w:r w:rsidRPr="00B03D95">
        <w:rPr>
          <w:rFonts w:ascii="Times New Roman" w:hAnsi="Times New Roman" w:hint="default"/>
          <w:sz w:val="24"/>
          <w:szCs w:val="24"/>
        </w:rPr>
        <w:t>ciá</w:t>
      </w:r>
      <w:r w:rsidRPr="00B03D95">
        <w:rPr>
          <w:rFonts w:ascii="Times New Roman" w:hAnsi="Times New Roman" w:hint="default"/>
          <w:sz w:val="24"/>
          <w:szCs w:val="24"/>
        </w:rPr>
        <w:t>ch.</w:t>
      </w:r>
    </w:p>
    <w:p w:rsidR="00C35010" w:rsidRPr="00B03D95" w:rsidP="00C35010">
      <w:pPr>
        <w:bidi w:val="0"/>
        <w:spacing w:after="0"/>
        <w:jc w:val="both"/>
        <w:rPr>
          <w:rFonts w:ascii="Times New Roman" w:hAnsi="Times New Roman" w:hint="default"/>
          <w:sz w:val="24"/>
          <w:szCs w:val="24"/>
        </w:rPr>
      </w:pPr>
    </w:p>
    <w:p w:rsidR="00C35010" w:rsidRPr="00B03D95" w:rsidP="00C35010">
      <w:pPr>
        <w:bidi w:val="0"/>
        <w:spacing w:after="0"/>
        <w:rPr>
          <w:rFonts w:ascii="Times New Roman" w:hAnsi="Times New Roman"/>
          <w:b/>
          <w:sz w:val="24"/>
          <w:szCs w:val="24"/>
        </w:rPr>
      </w:pPr>
      <w:r w:rsidRPr="00B03D95">
        <w:rPr>
          <w:rFonts w:ascii="Times New Roman" w:hAnsi="Times New Roman"/>
          <w:b/>
          <w:sz w:val="24"/>
          <w:szCs w:val="24"/>
        </w:rPr>
        <w:t xml:space="preserve">K bodu  10 </w:t>
      </w:r>
    </w:p>
    <w:p w:rsidR="00C35010" w:rsidRPr="00B03D95" w:rsidP="00C35010">
      <w:pPr>
        <w:bidi w:val="0"/>
        <w:spacing w:after="0"/>
        <w:jc w:val="both"/>
      </w:pPr>
      <w:r w:rsidRPr="00B03D95">
        <w:rPr>
          <w:rFonts w:ascii="Times New Roman" w:hAnsi="Times New Roman"/>
          <w:sz w:val="24"/>
          <w:szCs w:val="24"/>
        </w:rPr>
        <w:t>S </w:t>
      </w:r>
      <w:r w:rsidRPr="00B03D95">
        <w:rPr>
          <w:rFonts w:ascii="Times New Roman" w:hAnsi="Times New Roman" w:hint="default"/>
          <w:sz w:val="24"/>
          <w:szCs w:val="24"/>
        </w:rPr>
        <w:t>cieľ</w:t>
      </w:r>
      <w:r w:rsidRPr="00B03D95">
        <w:rPr>
          <w:rFonts w:ascii="Times New Roman" w:hAnsi="Times New Roman" w:hint="default"/>
          <w:sz w:val="24"/>
          <w:szCs w:val="24"/>
        </w:rPr>
        <w:t>om zabezpeč</w:t>
      </w:r>
      <w:r w:rsidRPr="00B03D95">
        <w:rPr>
          <w:rFonts w:ascii="Times New Roman" w:hAnsi="Times New Roman" w:hint="default"/>
          <w:sz w:val="24"/>
          <w:szCs w:val="24"/>
        </w:rPr>
        <w:t>iť</w:t>
      </w:r>
      <w:r w:rsidRPr="00B03D95">
        <w:rPr>
          <w:rFonts w:ascii="Times New Roman" w:hAnsi="Times New Roman" w:hint="default"/>
          <w:sz w:val="24"/>
          <w:szCs w:val="24"/>
        </w:rPr>
        <w:t xml:space="preserve"> informá</w:t>
      </w:r>
      <w:r w:rsidRPr="00B03D95">
        <w:rPr>
          <w:rFonts w:ascii="Times New Roman" w:hAnsi="Times New Roman" w:hint="default"/>
          <w:sz w:val="24"/>
          <w:szCs w:val="24"/>
        </w:rPr>
        <w:t>cie potrebné</w:t>
      </w:r>
      <w:r w:rsidRPr="00B03D95">
        <w:rPr>
          <w:rFonts w:ascii="Times New Roman" w:hAnsi="Times New Roman" w:hint="default"/>
          <w:sz w:val="24"/>
          <w:szCs w:val="24"/>
        </w:rPr>
        <w:t xml:space="preserve"> na úč</w:t>
      </w:r>
      <w:r w:rsidRPr="00B03D95">
        <w:rPr>
          <w:rFonts w:ascii="Times New Roman" w:hAnsi="Times New Roman" w:hint="default"/>
          <w:sz w:val="24"/>
          <w:szCs w:val="24"/>
        </w:rPr>
        <w:t>ely sprá</w:t>
      </w:r>
      <w:r w:rsidRPr="00B03D95">
        <w:rPr>
          <w:rFonts w:ascii="Times New Roman" w:hAnsi="Times New Roman" w:hint="default"/>
          <w:sz w:val="24"/>
          <w:szCs w:val="24"/>
        </w:rPr>
        <w:t>vy daní</w:t>
      </w:r>
      <w:r w:rsidRPr="00B03D95">
        <w:rPr>
          <w:rFonts w:ascii="Times New Roman" w:hAnsi="Times New Roman" w:hint="default"/>
          <w:sz w:val="24"/>
          <w:szCs w:val="24"/>
        </w:rPr>
        <w:t xml:space="preserve"> sa navrhovanou ú</w:t>
      </w:r>
      <w:r w:rsidRPr="00B03D95">
        <w:rPr>
          <w:rFonts w:ascii="Times New Roman" w:hAnsi="Times New Roman" w:hint="default"/>
          <w:sz w:val="24"/>
          <w:szCs w:val="24"/>
        </w:rPr>
        <w:t>pravou navrhuje doplniť</w:t>
      </w:r>
      <w:r w:rsidRPr="00B03D95">
        <w:rPr>
          <w:rFonts w:ascii="Times New Roman" w:hAnsi="Times New Roman" w:hint="default"/>
          <w:sz w:val="24"/>
          <w:szCs w:val="24"/>
        </w:rPr>
        <w:t xml:space="preserve"> povinnosť</w:t>
      </w:r>
      <w:r w:rsidRPr="00B03D95">
        <w:rPr>
          <w:rFonts w:ascii="Times New Roman" w:hAnsi="Times New Roman" w:hint="default"/>
          <w:sz w:val="24"/>
          <w:szCs w:val="24"/>
        </w:rPr>
        <w:t xml:space="preserve"> ď</w:t>
      </w:r>
      <w:r w:rsidRPr="00B03D95">
        <w:rPr>
          <w:rFonts w:ascii="Times New Roman" w:hAnsi="Times New Roman" w:hint="default"/>
          <w:sz w:val="24"/>
          <w:szCs w:val="24"/>
        </w:rPr>
        <w:t>alší</w:t>
      </w:r>
      <w:r w:rsidRPr="00B03D95">
        <w:rPr>
          <w:rFonts w:ascii="Times New Roman" w:hAnsi="Times New Roman" w:hint="default"/>
          <w:sz w:val="24"/>
          <w:szCs w:val="24"/>
        </w:rPr>
        <w:t>m osobá</w:t>
      </w:r>
      <w:r w:rsidRPr="00B03D95">
        <w:rPr>
          <w:rFonts w:ascii="Times New Roman" w:hAnsi="Times New Roman" w:hint="default"/>
          <w:sz w:val="24"/>
          <w:szCs w:val="24"/>
        </w:rPr>
        <w:t>m obchodujú</w:t>
      </w:r>
      <w:r w:rsidRPr="00B03D95">
        <w:rPr>
          <w:rFonts w:ascii="Times New Roman" w:hAnsi="Times New Roman" w:hint="default"/>
          <w:sz w:val="24"/>
          <w:szCs w:val="24"/>
        </w:rPr>
        <w:t>cim prostrední</w:t>
      </w:r>
      <w:r w:rsidRPr="00B03D95">
        <w:rPr>
          <w:rFonts w:ascii="Times New Roman" w:hAnsi="Times New Roman" w:hint="default"/>
          <w:sz w:val="24"/>
          <w:szCs w:val="24"/>
        </w:rPr>
        <w:t>ctvom internetu ozná</w:t>
      </w:r>
      <w:r w:rsidRPr="00B03D95">
        <w:rPr>
          <w:rFonts w:ascii="Times New Roman" w:hAnsi="Times New Roman" w:hint="default"/>
          <w:sz w:val="24"/>
          <w:szCs w:val="24"/>
        </w:rPr>
        <w:t>miť</w:t>
      </w:r>
      <w:r w:rsidRPr="00B03D95">
        <w:rPr>
          <w:rFonts w:ascii="Times New Roman" w:hAnsi="Times New Roman" w:hint="default"/>
          <w:sz w:val="24"/>
          <w:szCs w:val="24"/>
        </w:rPr>
        <w:t xml:space="preserve"> na vý</w:t>
      </w:r>
      <w:r w:rsidRPr="00B03D95">
        <w:rPr>
          <w:rFonts w:ascii="Times New Roman" w:hAnsi="Times New Roman" w:hint="default"/>
          <w:sz w:val="24"/>
          <w:szCs w:val="24"/>
        </w:rPr>
        <w:t>zvu pož</w:t>
      </w:r>
      <w:r w:rsidRPr="00B03D95">
        <w:rPr>
          <w:rFonts w:ascii="Times New Roman" w:hAnsi="Times New Roman" w:hint="default"/>
          <w:sz w:val="24"/>
          <w:szCs w:val="24"/>
        </w:rPr>
        <w:t>adované</w:t>
      </w:r>
      <w:r w:rsidRPr="00B03D95">
        <w:rPr>
          <w:rFonts w:ascii="Times New Roman" w:hAnsi="Times New Roman" w:hint="default"/>
          <w:sz w:val="24"/>
          <w:szCs w:val="24"/>
        </w:rPr>
        <w:t xml:space="preserve"> ú</w:t>
      </w:r>
      <w:r w:rsidRPr="00B03D95">
        <w:rPr>
          <w:rFonts w:ascii="Times New Roman" w:hAnsi="Times New Roman" w:hint="default"/>
          <w:sz w:val="24"/>
          <w:szCs w:val="24"/>
        </w:rPr>
        <w:t>daje. Vydavatelia tlač</w:t>
      </w:r>
      <w:r w:rsidRPr="00B03D95">
        <w:rPr>
          <w:rFonts w:ascii="Times New Roman" w:hAnsi="Times New Roman" w:hint="default"/>
          <w:sz w:val="24"/>
          <w:szCs w:val="24"/>
        </w:rPr>
        <w:t>e, prevá</w:t>
      </w:r>
      <w:r w:rsidRPr="00B03D95">
        <w:rPr>
          <w:rFonts w:ascii="Times New Roman" w:hAnsi="Times New Roman" w:hint="default"/>
          <w:sz w:val="24"/>
          <w:szCs w:val="24"/>
        </w:rPr>
        <w:t>dzkovatelia webový</w:t>
      </w:r>
      <w:r w:rsidRPr="00B03D95">
        <w:rPr>
          <w:rFonts w:ascii="Times New Roman" w:hAnsi="Times New Roman" w:hint="default"/>
          <w:sz w:val="24"/>
          <w:szCs w:val="24"/>
        </w:rPr>
        <w:t>ch sí</w:t>
      </w:r>
      <w:r w:rsidRPr="00B03D95">
        <w:rPr>
          <w:rFonts w:ascii="Times New Roman" w:hAnsi="Times New Roman" w:hint="default"/>
          <w:sz w:val="24"/>
          <w:szCs w:val="24"/>
        </w:rPr>
        <w:t>diel, poskytovatelia webhostingu, registrá</w:t>
      </w:r>
      <w:r w:rsidRPr="00B03D95">
        <w:rPr>
          <w:rFonts w:ascii="Times New Roman" w:hAnsi="Times New Roman" w:hint="default"/>
          <w:sz w:val="24"/>
          <w:szCs w:val="24"/>
        </w:rPr>
        <w:t>tori a drž</w:t>
      </w:r>
      <w:r w:rsidRPr="00B03D95">
        <w:rPr>
          <w:rFonts w:ascii="Times New Roman" w:hAnsi="Times New Roman" w:hint="default"/>
          <w:sz w:val="24"/>
          <w:szCs w:val="24"/>
        </w:rPr>
        <w:t>itelia domé</w:t>
      </w:r>
      <w:r w:rsidRPr="00B03D95">
        <w:rPr>
          <w:rFonts w:ascii="Times New Roman" w:hAnsi="Times New Roman" w:hint="default"/>
          <w:sz w:val="24"/>
          <w:szCs w:val="24"/>
        </w:rPr>
        <w:t>n budú</w:t>
      </w:r>
      <w:r w:rsidRPr="00B03D95">
        <w:rPr>
          <w:rFonts w:ascii="Times New Roman" w:hAnsi="Times New Roman" w:hint="default"/>
          <w:sz w:val="24"/>
          <w:szCs w:val="24"/>
        </w:rPr>
        <w:t xml:space="preserve"> na vý</w:t>
      </w:r>
      <w:r w:rsidRPr="00B03D95">
        <w:rPr>
          <w:rFonts w:ascii="Times New Roman" w:hAnsi="Times New Roman" w:hint="default"/>
          <w:sz w:val="24"/>
          <w:szCs w:val="24"/>
        </w:rPr>
        <w:t>zvu sprá</w:t>
      </w:r>
      <w:r w:rsidRPr="00B03D95">
        <w:rPr>
          <w:rFonts w:ascii="Times New Roman" w:hAnsi="Times New Roman" w:hint="default"/>
          <w:sz w:val="24"/>
          <w:szCs w:val="24"/>
        </w:rPr>
        <w:t>vcu dane povinní</w:t>
      </w:r>
      <w:r w:rsidRPr="00B03D95">
        <w:rPr>
          <w:rFonts w:ascii="Times New Roman" w:hAnsi="Times New Roman" w:hint="default"/>
          <w:sz w:val="24"/>
          <w:szCs w:val="24"/>
        </w:rPr>
        <w:t xml:space="preserve"> ozná</w:t>
      </w:r>
      <w:r w:rsidRPr="00B03D95">
        <w:rPr>
          <w:rFonts w:ascii="Times New Roman" w:hAnsi="Times New Roman" w:hint="default"/>
          <w:sz w:val="24"/>
          <w:szCs w:val="24"/>
        </w:rPr>
        <w:t>miť</w:t>
      </w:r>
      <w:r w:rsidRPr="00B03D95">
        <w:rPr>
          <w:rFonts w:ascii="Times New Roman" w:hAnsi="Times New Roman" w:hint="default"/>
          <w:sz w:val="24"/>
          <w:szCs w:val="24"/>
        </w:rPr>
        <w:t xml:space="preserve"> totož</w:t>
      </w:r>
      <w:r w:rsidRPr="00B03D95">
        <w:rPr>
          <w:rFonts w:ascii="Times New Roman" w:hAnsi="Times New Roman" w:hint="default"/>
          <w:sz w:val="24"/>
          <w:szCs w:val="24"/>
        </w:rPr>
        <w:t>nosť</w:t>
      </w:r>
      <w:r w:rsidRPr="00B03D95">
        <w:rPr>
          <w:rFonts w:ascii="Times New Roman" w:hAnsi="Times New Roman" w:hint="default"/>
          <w:sz w:val="24"/>
          <w:szCs w:val="24"/>
        </w:rPr>
        <w:t xml:space="preserve"> a </w:t>
      </w:r>
      <w:r w:rsidRPr="00B03D95">
        <w:rPr>
          <w:rFonts w:ascii="Times New Roman" w:hAnsi="Times New Roman" w:hint="default"/>
          <w:sz w:val="24"/>
          <w:szCs w:val="24"/>
        </w:rPr>
        <w:t>adresu zadá</w:t>
      </w:r>
      <w:r w:rsidRPr="00B03D95">
        <w:rPr>
          <w:rFonts w:ascii="Times New Roman" w:hAnsi="Times New Roman" w:hint="default"/>
          <w:sz w:val="24"/>
          <w:szCs w:val="24"/>
        </w:rPr>
        <w:t>vateľ</w:t>
      </w:r>
      <w:r w:rsidRPr="00B03D95">
        <w:rPr>
          <w:rFonts w:ascii="Times New Roman" w:hAnsi="Times New Roman" w:hint="default"/>
          <w:sz w:val="24"/>
          <w:szCs w:val="24"/>
        </w:rPr>
        <w:t>a inzerá</w:t>
      </w:r>
      <w:r w:rsidRPr="00B03D95">
        <w:rPr>
          <w:rFonts w:ascii="Times New Roman" w:hAnsi="Times New Roman" w:hint="default"/>
          <w:sz w:val="24"/>
          <w:szCs w:val="24"/>
        </w:rPr>
        <w:t>tu, uží</w:t>
      </w:r>
      <w:r w:rsidRPr="00B03D95">
        <w:rPr>
          <w:rFonts w:ascii="Times New Roman" w:hAnsi="Times New Roman" w:hint="default"/>
          <w:sz w:val="24"/>
          <w:szCs w:val="24"/>
        </w:rPr>
        <w:t>vateľ</w:t>
      </w:r>
      <w:r w:rsidRPr="00B03D95">
        <w:rPr>
          <w:rFonts w:ascii="Times New Roman" w:hAnsi="Times New Roman" w:hint="default"/>
          <w:sz w:val="24"/>
          <w:szCs w:val="24"/>
        </w:rPr>
        <w:t>a internetový</w:t>
      </w:r>
      <w:r w:rsidRPr="00B03D95">
        <w:rPr>
          <w:rFonts w:ascii="Times New Roman" w:hAnsi="Times New Roman" w:hint="default"/>
          <w:sz w:val="24"/>
          <w:szCs w:val="24"/>
        </w:rPr>
        <w:t>ch služ</w:t>
      </w:r>
      <w:r w:rsidRPr="00B03D95">
        <w:rPr>
          <w:rFonts w:ascii="Times New Roman" w:hAnsi="Times New Roman" w:hint="default"/>
          <w:sz w:val="24"/>
          <w:szCs w:val="24"/>
        </w:rPr>
        <w:t>ieb a </w:t>
      </w:r>
      <w:r w:rsidRPr="00B03D95">
        <w:rPr>
          <w:rFonts w:ascii="Times New Roman" w:hAnsi="Times New Roman" w:hint="default"/>
          <w:sz w:val="24"/>
          <w:szCs w:val="24"/>
        </w:rPr>
        <w:t>iné</w:t>
      </w:r>
      <w:r w:rsidRPr="00B03D95">
        <w:rPr>
          <w:rFonts w:ascii="Times New Roman" w:hAnsi="Times New Roman" w:hint="default"/>
          <w:sz w:val="24"/>
          <w:szCs w:val="24"/>
        </w:rPr>
        <w:t xml:space="preserve"> ú</w:t>
      </w:r>
      <w:r w:rsidRPr="00B03D95">
        <w:rPr>
          <w:rFonts w:ascii="Times New Roman" w:hAnsi="Times New Roman" w:hint="default"/>
          <w:sz w:val="24"/>
          <w:szCs w:val="24"/>
        </w:rPr>
        <w:t>daje potrebné</w:t>
      </w:r>
      <w:r w:rsidRPr="00B03D95">
        <w:rPr>
          <w:rFonts w:ascii="Times New Roman" w:hAnsi="Times New Roman" w:hint="default"/>
          <w:sz w:val="24"/>
          <w:szCs w:val="24"/>
        </w:rPr>
        <w:t xml:space="preserve"> </w:t>
      </w:r>
      <w:r w:rsidRPr="00B03D95">
        <w:rPr>
          <w:rFonts w:ascii="Times New Roman" w:hAnsi="Times New Roman" w:hint="default"/>
          <w:sz w:val="24"/>
          <w:szCs w:val="24"/>
        </w:rPr>
        <w:t>na úč</w:t>
      </w:r>
      <w:r w:rsidRPr="00B03D95">
        <w:rPr>
          <w:rFonts w:ascii="Times New Roman" w:hAnsi="Times New Roman" w:hint="default"/>
          <w:sz w:val="24"/>
          <w:szCs w:val="24"/>
        </w:rPr>
        <w:t>ely sprá</w:t>
      </w:r>
      <w:r w:rsidRPr="00B03D95">
        <w:rPr>
          <w:rFonts w:ascii="Times New Roman" w:hAnsi="Times New Roman" w:hint="default"/>
          <w:sz w:val="24"/>
          <w:szCs w:val="24"/>
        </w:rPr>
        <w:t>vy daní</w:t>
      </w:r>
      <w:r w:rsidRPr="00B03D95">
        <w:rPr>
          <w:rFonts w:ascii="Times New Roman" w:hAnsi="Times New Roman" w:hint="default"/>
          <w:sz w:val="24"/>
          <w:szCs w:val="24"/>
        </w:rPr>
        <w:t>. V </w:t>
      </w:r>
      <w:r w:rsidRPr="00B03D95">
        <w:rPr>
          <w:rFonts w:ascii="Times New Roman" w:hAnsi="Times New Roman" w:hint="default"/>
          <w:sz w:val="24"/>
          <w:szCs w:val="24"/>
        </w:rPr>
        <w:t>prí</w:t>
      </w:r>
      <w:r w:rsidRPr="00B03D95">
        <w:rPr>
          <w:rFonts w:ascii="Times New Roman" w:hAnsi="Times New Roman" w:hint="default"/>
          <w:sz w:val="24"/>
          <w:szCs w:val="24"/>
        </w:rPr>
        <w:t>pade uží</w:t>
      </w:r>
      <w:r w:rsidRPr="00B03D95">
        <w:rPr>
          <w:rFonts w:ascii="Times New Roman" w:hAnsi="Times New Roman" w:hint="default"/>
          <w:sz w:val="24"/>
          <w:szCs w:val="24"/>
        </w:rPr>
        <w:t>vateľ</w:t>
      </w:r>
      <w:r w:rsidRPr="00B03D95">
        <w:rPr>
          <w:rFonts w:ascii="Times New Roman" w:hAnsi="Times New Roman" w:hint="default"/>
          <w:sz w:val="24"/>
          <w:szCs w:val="24"/>
        </w:rPr>
        <w:t>ov pô</w:t>
      </w:r>
      <w:r w:rsidRPr="00B03D95">
        <w:rPr>
          <w:rFonts w:ascii="Times New Roman" w:hAnsi="Times New Roman" w:hint="default"/>
          <w:sz w:val="24"/>
          <w:szCs w:val="24"/>
        </w:rPr>
        <w:t>jde najmä</w:t>
      </w:r>
      <w:r w:rsidRPr="00B03D95">
        <w:rPr>
          <w:rFonts w:ascii="Times New Roman" w:hAnsi="Times New Roman" w:hint="default"/>
          <w:sz w:val="24"/>
          <w:szCs w:val="24"/>
        </w:rPr>
        <w:t xml:space="preserve"> o </w:t>
      </w:r>
      <w:r w:rsidRPr="00B03D95">
        <w:rPr>
          <w:rFonts w:ascii="Times New Roman" w:hAnsi="Times New Roman" w:hint="default"/>
          <w:sz w:val="24"/>
          <w:szCs w:val="24"/>
        </w:rPr>
        <w:t>klientov tý</w:t>
      </w:r>
      <w:r w:rsidRPr="00B03D95">
        <w:rPr>
          <w:rFonts w:ascii="Times New Roman" w:hAnsi="Times New Roman" w:hint="default"/>
          <w:sz w:val="24"/>
          <w:szCs w:val="24"/>
        </w:rPr>
        <w:t>ch podnikateľ</w:t>
      </w:r>
      <w:r w:rsidRPr="00B03D95">
        <w:rPr>
          <w:rFonts w:ascii="Times New Roman" w:hAnsi="Times New Roman" w:hint="default"/>
          <w:sz w:val="24"/>
          <w:szCs w:val="24"/>
        </w:rPr>
        <w:t>ov, ktorí</w:t>
      </w:r>
      <w:r w:rsidRPr="00B03D95">
        <w:rPr>
          <w:rFonts w:ascii="Times New Roman" w:hAnsi="Times New Roman" w:hint="default"/>
          <w:sz w:val="24"/>
          <w:szCs w:val="24"/>
        </w:rPr>
        <w:t xml:space="preserve"> obchodujú</w:t>
      </w:r>
      <w:r w:rsidRPr="00B03D95">
        <w:rPr>
          <w:rFonts w:ascii="Times New Roman" w:hAnsi="Times New Roman" w:hint="default"/>
          <w:sz w:val="24"/>
          <w:szCs w:val="24"/>
        </w:rPr>
        <w:t xml:space="preserve"> prostrední</w:t>
      </w:r>
      <w:r w:rsidRPr="00B03D95">
        <w:rPr>
          <w:rFonts w:ascii="Times New Roman" w:hAnsi="Times New Roman" w:hint="default"/>
          <w:sz w:val="24"/>
          <w:szCs w:val="24"/>
        </w:rPr>
        <w:t>ctvom svojich webový</w:t>
      </w:r>
      <w:r w:rsidRPr="00B03D95">
        <w:rPr>
          <w:rFonts w:ascii="Times New Roman" w:hAnsi="Times New Roman" w:hint="default"/>
          <w:sz w:val="24"/>
          <w:szCs w:val="24"/>
        </w:rPr>
        <w:t>ch sí</w:t>
      </w:r>
      <w:r w:rsidRPr="00B03D95">
        <w:rPr>
          <w:rFonts w:ascii="Times New Roman" w:hAnsi="Times New Roman" w:hint="default"/>
          <w:sz w:val="24"/>
          <w:szCs w:val="24"/>
        </w:rPr>
        <w:t xml:space="preserve">diel.  </w:t>
      </w:r>
    </w:p>
    <w:p w:rsidR="00C35010" w:rsidRPr="00B03D95" w:rsidP="00C35010">
      <w:pPr>
        <w:bidi w:val="0"/>
        <w:spacing w:after="0"/>
        <w:jc w:val="both"/>
        <w:rPr>
          <w:rFonts w:ascii="Times New Roman" w:hAnsi="Times New Roman"/>
          <w:b/>
          <w:sz w:val="24"/>
          <w:szCs w:val="24"/>
        </w:rPr>
      </w:pPr>
    </w:p>
    <w:p w:rsidR="00C35010" w:rsidRPr="00B03D95" w:rsidP="00C35010">
      <w:pPr>
        <w:bidi w:val="0"/>
        <w:spacing w:after="0"/>
        <w:jc w:val="both"/>
        <w:rPr>
          <w:rFonts w:ascii="Times New Roman" w:hAnsi="Times New Roman" w:hint="default"/>
          <w:b/>
          <w:sz w:val="24"/>
          <w:szCs w:val="24"/>
        </w:rPr>
      </w:pPr>
      <w:r w:rsidRPr="00B03D95">
        <w:rPr>
          <w:rFonts w:ascii="Times New Roman" w:hAnsi="Times New Roman"/>
          <w:b/>
          <w:sz w:val="24"/>
          <w:szCs w:val="24"/>
        </w:rPr>
        <w:t>K </w:t>
      </w:r>
      <w:r w:rsidRPr="00B03D95">
        <w:rPr>
          <w:rFonts w:ascii="Times New Roman" w:hAnsi="Times New Roman" w:hint="default"/>
          <w:b/>
          <w:sz w:val="24"/>
          <w:szCs w:val="24"/>
        </w:rPr>
        <w:t>bodom 11 až</w:t>
      </w:r>
      <w:r w:rsidRPr="00B03D95">
        <w:rPr>
          <w:rFonts w:ascii="Times New Roman" w:hAnsi="Times New Roman" w:hint="default"/>
          <w:b/>
          <w:sz w:val="24"/>
          <w:szCs w:val="24"/>
        </w:rPr>
        <w:t xml:space="preserve"> 13</w:t>
      </w:r>
    </w:p>
    <w:p w:rsidR="00C35010" w:rsidRPr="00B03D95" w:rsidP="00C35010">
      <w:pPr>
        <w:bidi w:val="0"/>
        <w:spacing w:after="0"/>
        <w:jc w:val="both"/>
        <w:rPr>
          <w:rFonts w:ascii="Times New Roman" w:hAnsi="Times New Roman" w:hint="default"/>
          <w:sz w:val="24"/>
          <w:szCs w:val="24"/>
        </w:rPr>
      </w:pPr>
      <w:r w:rsidRPr="00B03D95">
        <w:rPr>
          <w:rFonts w:ascii="Times New Roman" w:hAnsi="Times New Roman"/>
          <w:sz w:val="24"/>
          <w:szCs w:val="24"/>
        </w:rPr>
        <w:t>Z </w:t>
      </w:r>
      <w:r w:rsidRPr="00B03D95">
        <w:rPr>
          <w:rFonts w:ascii="Times New Roman" w:hAnsi="Times New Roman" w:hint="default"/>
          <w:sz w:val="24"/>
          <w:szCs w:val="24"/>
        </w:rPr>
        <w:t>ustanovení</w:t>
      </w:r>
      <w:r w:rsidRPr="00B03D95">
        <w:rPr>
          <w:rFonts w:ascii="Times New Roman" w:hAnsi="Times New Roman" w:hint="default"/>
          <w:sz w:val="24"/>
          <w:szCs w:val="24"/>
        </w:rPr>
        <w:t xml:space="preserve"> o </w:t>
      </w:r>
      <w:r w:rsidRPr="00B03D95">
        <w:rPr>
          <w:rFonts w:ascii="Times New Roman" w:hAnsi="Times New Roman" w:hint="default"/>
          <w:sz w:val="24"/>
          <w:szCs w:val="24"/>
        </w:rPr>
        <w:t>doruč</w:t>
      </w:r>
      <w:r w:rsidRPr="00B03D95">
        <w:rPr>
          <w:rFonts w:ascii="Times New Roman" w:hAnsi="Times New Roman" w:hint="default"/>
          <w:sz w:val="24"/>
          <w:szCs w:val="24"/>
        </w:rPr>
        <w:t>ovaní</w:t>
      </w:r>
      <w:r w:rsidRPr="00B03D95">
        <w:rPr>
          <w:rFonts w:ascii="Times New Roman" w:hAnsi="Times New Roman" w:hint="default"/>
          <w:sz w:val="24"/>
          <w:szCs w:val="24"/>
        </w:rPr>
        <w:t xml:space="preserve"> pí</w:t>
      </w:r>
      <w:r w:rsidRPr="00B03D95">
        <w:rPr>
          <w:rFonts w:ascii="Times New Roman" w:hAnsi="Times New Roman" w:hint="default"/>
          <w:sz w:val="24"/>
          <w:szCs w:val="24"/>
        </w:rPr>
        <w:t>somností</w:t>
      </w:r>
      <w:r w:rsidRPr="00B03D95">
        <w:rPr>
          <w:rFonts w:ascii="Times New Roman" w:hAnsi="Times New Roman" w:hint="default"/>
          <w:sz w:val="24"/>
          <w:szCs w:val="24"/>
        </w:rPr>
        <w:t xml:space="preserve"> elektronický</w:t>
      </w:r>
      <w:r w:rsidRPr="00B03D95">
        <w:rPr>
          <w:rFonts w:ascii="Times New Roman" w:hAnsi="Times New Roman" w:hint="default"/>
          <w:sz w:val="24"/>
          <w:szCs w:val="24"/>
        </w:rPr>
        <w:t>mi prostriedkami sa navrhuje vypustiť</w:t>
      </w:r>
      <w:r w:rsidRPr="00B03D95">
        <w:rPr>
          <w:rFonts w:ascii="Times New Roman" w:hAnsi="Times New Roman" w:hint="default"/>
          <w:sz w:val="24"/>
          <w:szCs w:val="24"/>
        </w:rPr>
        <w:t xml:space="preserve"> ministe</w:t>
      </w:r>
      <w:r w:rsidRPr="00B03D95">
        <w:rPr>
          <w:rFonts w:ascii="Times New Roman" w:hAnsi="Times New Roman" w:hint="default"/>
          <w:sz w:val="24"/>
          <w:szCs w:val="24"/>
        </w:rPr>
        <w:t>rstvo financií</w:t>
      </w:r>
      <w:r w:rsidRPr="00B03D95">
        <w:rPr>
          <w:rFonts w:ascii="Times New Roman" w:hAnsi="Times New Roman" w:hint="default"/>
          <w:sz w:val="24"/>
          <w:szCs w:val="24"/>
        </w:rPr>
        <w:t xml:space="preserve"> z </w:t>
      </w:r>
      <w:r w:rsidRPr="00B03D95">
        <w:rPr>
          <w:rFonts w:ascii="Times New Roman" w:hAnsi="Times New Roman" w:hint="default"/>
          <w:sz w:val="24"/>
          <w:szCs w:val="24"/>
        </w:rPr>
        <w:t>dô</w:t>
      </w:r>
      <w:r w:rsidRPr="00B03D95">
        <w:rPr>
          <w:rFonts w:ascii="Times New Roman" w:hAnsi="Times New Roman" w:hint="default"/>
          <w:sz w:val="24"/>
          <w:szCs w:val="24"/>
        </w:rPr>
        <w:t>vodu, ž</w:t>
      </w:r>
      <w:r w:rsidRPr="00B03D95">
        <w:rPr>
          <w:rFonts w:ascii="Times New Roman" w:hAnsi="Times New Roman" w:hint="default"/>
          <w:sz w:val="24"/>
          <w:szCs w:val="24"/>
        </w:rPr>
        <w:t>e od novembra 2016 bude postupovať</w:t>
      </w:r>
      <w:r w:rsidRPr="00B03D95">
        <w:rPr>
          <w:rFonts w:ascii="Times New Roman" w:hAnsi="Times New Roman" w:hint="default"/>
          <w:sz w:val="24"/>
          <w:szCs w:val="24"/>
        </w:rPr>
        <w:t xml:space="preserve"> pri doruč</w:t>
      </w:r>
      <w:r w:rsidRPr="00B03D95">
        <w:rPr>
          <w:rFonts w:ascii="Times New Roman" w:hAnsi="Times New Roman" w:hint="default"/>
          <w:sz w:val="24"/>
          <w:szCs w:val="24"/>
        </w:rPr>
        <w:t>ovaní</w:t>
      </w:r>
      <w:r w:rsidRPr="00B03D95">
        <w:rPr>
          <w:rFonts w:ascii="Times New Roman" w:hAnsi="Times New Roman" w:hint="default"/>
          <w:sz w:val="24"/>
          <w:szCs w:val="24"/>
        </w:rPr>
        <w:t xml:space="preserve"> svojich pí</w:t>
      </w:r>
      <w:r w:rsidRPr="00B03D95">
        <w:rPr>
          <w:rFonts w:ascii="Times New Roman" w:hAnsi="Times New Roman" w:hint="default"/>
          <w:sz w:val="24"/>
          <w:szCs w:val="24"/>
        </w:rPr>
        <w:t>somnosti podľ</w:t>
      </w:r>
      <w:r w:rsidRPr="00B03D95">
        <w:rPr>
          <w:rFonts w:ascii="Times New Roman" w:hAnsi="Times New Roman" w:hint="default"/>
          <w:sz w:val="24"/>
          <w:szCs w:val="24"/>
        </w:rPr>
        <w:t>a zá</w:t>
      </w:r>
      <w:r w:rsidRPr="00B03D95">
        <w:rPr>
          <w:rFonts w:ascii="Times New Roman" w:hAnsi="Times New Roman" w:hint="default"/>
          <w:sz w:val="24"/>
          <w:szCs w:val="24"/>
        </w:rPr>
        <w:t>kona č</w:t>
      </w:r>
      <w:r w:rsidRPr="00B03D95">
        <w:rPr>
          <w:rFonts w:ascii="Times New Roman" w:hAnsi="Times New Roman" w:hint="default"/>
          <w:sz w:val="24"/>
          <w:szCs w:val="24"/>
        </w:rPr>
        <w:t>. 305/2011 Z. z.  (zá</w:t>
      </w:r>
      <w:r w:rsidRPr="00B03D95">
        <w:rPr>
          <w:rFonts w:ascii="Times New Roman" w:hAnsi="Times New Roman" w:hint="default"/>
          <w:sz w:val="24"/>
          <w:szCs w:val="24"/>
        </w:rPr>
        <w:t>kon o </w:t>
      </w:r>
      <w:r w:rsidRPr="00B03D95">
        <w:rPr>
          <w:rFonts w:ascii="Times New Roman" w:hAnsi="Times New Roman" w:hint="default"/>
          <w:sz w:val="24"/>
          <w:szCs w:val="24"/>
        </w:rPr>
        <w:t>e-Governmente). Súč</w:t>
      </w:r>
      <w:r w:rsidRPr="00B03D95">
        <w:rPr>
          <w:rFonts w:ascii="Times New Roman" w:hAnsi="Times New Roman" w:hint="default"/>
          <w:sz w:val="24"/>
          <w:szCs w:val="24"/>
        </w:rPr>
        <w:t>asne sa navrhuje, aby finanč</w:t>
      </w:r>
      <w:r w:rsidRPr="00B03D95">
        <w:rPr>
          <w:rFonts w:ascii="Times New Roman" w:hAnsi="Times New Roman" w:hint="default"/>
          <w:sz w:val="24"/>
          <w:szCs w:val="24"/>
        </w:rPr>
        <w:t>né</w:t>
      </w:r>
      <w:r w:rsidRPr="00B03D95">
        <w:rPr>
          <w:rFonts w:ascii="Times New Roman" w:hAnsi="Times New Roman" w:hint="default"/>
          <w:sz w:val="24"/>
          <w:szCs w:val="24"/>
        </w:rPr>
        <w:t xml:space="preserve"> riaditeľ</w:t>
      </w:r>
      <w:r w:rsidRPr="00B03D95">
        <w:rPr>
          <w:rFonts w:ascii="Times New Roman" w:hAnsi="Times New Roman" w:hint="default"/>
          <w:sz w:val="24"/>
          <w:szCs w:val="24"/>
        </w:rPr>
        <w:t>stvo na svojom webovom sí</w:t>
      </w:r>
      <w:r w:rsidRPr="00B03D95">
        <w:rPr>
          <w:rFonts w:ascii="Times New Roman" w:hAnsi="Times New Roman" w:hint="default"/>
          <w:sz w:val="24"/>
          <w:szCs w:val="24"/>
        </w:rPr>
        <w:t>dle zverejň</w:t>
      </w:r>
      <w:r w:rsidRPr="00B03D95">
        <w:rPr>
          <w:rFonts w:ascii="Times New Roman" w:hAnsi="Times New Roman" w:hint="default"/>
          <w:sz w:val="24"/>
          <w:szCs w:val="24"/>
        </w:rPr>
        <w:t>ovalo okrem podrobností</w:t>
      </w:r>
      <w:r w:rsidRPr="00B03D95">
        <w:rPr>
          <w:rFonts w:ascii="Times New Roman" w:hAnsi="Times New Roman" w:hint="default"/>
          <w:sz w:val="24"/>
          <w:szCs w:val="24"/>
        </w:rPr>
        <w:t xml:space="preserve"> a</w:t>
      </w:r>
      <w:r w:rsidRPr="00B03D95">
        <w:rPr>
          <w:rFonts w:ascii="Times New Roman" w:hAnsi="Times New Roman" w:hint="default"/>
          <w:sz w:val="24"/>
          <w:szCs w:val="24"/>
        </w:rPr>
        <w:t>j</w:t>
      </w:r>
      <w:r w:rsidRPr="00B03D95">
        <w:rPr>
          <w:rFonts w:ascii="Times New Roman" w:hAnsi="Times New Roman" w:hint="default"/>
          <w:sz w:val="24"/>
          <w:szCs w:val="24"/>
        </w:rPr>
        <w:t xml:space="preserve"> podmienky elektronickej komuniká</w:t>
      </w:r>
      <w:r w:rsidRPr="00B03D95">
        <w:rPr>
          <w:rFonts w:ascii="Times New Roman" w:hAnsi="Times New Roman" w:hint="default"/>
          <w:sz w:val="24"/>
          <w:szCs w:val="24"/>
        </w:rPr>
        <w:t>cie a </w:t>
      </w:r>
      <w:r w:rsidRPr="00B03D95">
        <w:rPr>
          <w:rFonts w:ascii="Times New Roman" w:hAnsi="Times New Roman" w:hint="default"/>
          <w:sz w:val="24"/>
          <w:szCs w:val="24"/>
        </w:rPr>
        <w:t>poskytovania elektronický</w:t>
      </w:r>
      <w:r w:rsidRPr="00B03D95">
        <w:rPr>
          <w:rFonts w:ascii="Times New Roman" w:hAnsi="Times New Roman" w:hint="default"/>
          <w:sz w:val="24"/>
          <w:szCs w:val="24"/>
        </w:rPr>
        <w:t>ch služ</w:t>
      </w:r>
      <w:r w:rsidRPr="00B03D95">
        <w:rPr>
          <w:rFonts w:ascii="Times New Roman" w:hAnsi="Times New Roman" w:hint="default"/>
          <w:sz w:val="24"/>
          <w:szCs w:val="24"/>
        </w:rPr>
        <w:t xml:space="preserve">ieb. </w:t>
        <w:tab/>
      </w:r>
    </w:p>
    <w:p w:rsidR="00C35010" w:rsidRPr="00B03D95" w:rsidP="00C35010">
      <w:pPr>
        <w:bidi w:val="0"/>
        <w:spacing w:after="0"/>
        <w:jc w:val="both"/>
        <w:rPr>
          <w:rFonts w:ascii="Times New Roman" w:hAnsi="Times New Roman" w:hint="default"/>
          <w:sz w:val="24"/>
          <w:szCs w:val="24"/>
        </w:rPr>
      </w:pPr>
    </w:p>
    <w:p w:rsidR="00C35010" w:rsidRPr="00B03D95" w:rsidP="00C35010">
      <w:pPr>
        <w:bidi w:val="0"/>
        <w:spacing w:after="0"/>
        <w:jc w:val="both"/>
        <w:rPr>
          <w:rFonts w:ascii="Times New Roman" w:hAnsi="Times New Roman"/>
          <w:b/>
          <w:sz w:val="24"/>
          <w:szCs w:val="24"/>
        </w:rPr>
      </w:pPr>
      <w:r w:rsidRPr="00B03D95">
        <w:rPr>
          <w:rFonts w:ascii="Times New Roman" w:hAnsi="Times New Roman"/>
          <w:b/>
          <w:sz w:val="24"/>
          <w:szCs w:val="24"/>
        </w:rPr>
        <w:t>K bodom 14, 15 a 18</w:t>
      </w:r>
    </w:p>
    <w:p w:rsidR="00C35010" w:rsidRPr="00B03D95" w:rsidP="00C35010">
      <w:pPr>
        <w:bidi w:val="0"/>
        <w:spacing w:after="0"/>
        <w:jc w:val="both"/>
        <w:rPr>
          <w:rFonts w:ascii="Times New Roman" w:hAnsi="Times New Roman" w:hint="default"/>
          <w:sz w:val="24"/>
          <w:szCs w:val="24"/>
        </w:rPr>
      </w:pPr>
      <w:r w:rsidRPr="00B03D95">
        <w:rPr>
          <w:rFonts w:ascii="Times New Roman" w:hAnsi="Times New Roman"/>
          <w:sz w:val="24"/>
          <w:szCs w:val="24"/>
        </w:rPr>
        <w:t>Ide o </w:t>
      </w:r>
      <w:r w:rsidRPr="00B03D95">
        <w:rPr>
          <w:rFonts w:ascii="Times New Roman" w:hAnsi="Times New Roman" w:hint="default"/>
          <w:sz w:val="24"/>
          <w:szCs w:val="24"/>
        </w:rPr>
        <w:t>legislatí</w:t>
      </w:r>
      <w:r w:rsidRPr="00B03D95">
        <w:rPr>
          <w:rFonts w:ascii="Times New Roman" w:hAnsi="Times New Roman" w:hint="default"/>
          <w:sz w:val="24"/>
          <w:szCs w:val="24"/>
        </w:rPr>
        <w:t>vno-technickú</w:t>
      </w:r>
      <w:r w:rsidRPr="00B03D95">
        <w:rPr>
          <w:rFonts w:ascii="Times New Roman" w:hAnsi="Times New Roman" w:hint="default"/>
          <w:sz w:val="24"/>
          <w:szCs w:val="24"/>
        </w:rPr>
        <w:t xml:space="preserve"> ú</w:t>
      </w:r>
      <w:r w:rsidRPr="00B03D95">
        <w:rPr>
          <w:rFonts w:ascii="Times New Roman" w:hAnsi="Times New Roman" w:hint="default"/>
          <w:sz w:val="24"/>
          <w:szCs w:val="24"/>
        </w:rPr>
        <w:t xml:space="preserve">pravu </w:t>
      </w:r>
      <w:r w:rsidRPr="00B03D95">
        <w:rPr>
          <w:rFonts w:ascii="Times New Roman" w:hAnsi="Times New Roman" w:hint="default"/>
          <w:sz w:val="24"/>
          <w:szCs w:val="24"/>
        </w:rPr>
        <w:t>–</w:t>
      </w:r>
      <w:r w:rsidRPr="00B03D95">
        <w:rPr>
          <w:rFonts w:ascii="Times New Roman" w:hAnsi="Times New Roman" w:hint="default"/>
          <w:sz w:val="24"/>
          <w:szCs w:val="24"/>
        </w:rPr>
        <w:t xml:space="preserve"> zosú</w:t>
      </w:r>
      <w:r w:rsidRPr="00B03D95">
        <w:rPr>
          <w:rFonts w:ascii="Times New Roman" w:hAnsi="Times New Roman" w:hint="default"/>
          <w:sz w:val="24"/>
          <w:szCs w:val="24"/>
        </w:rPr>
        <w:t>ladenie znení</w:t>
      </w:r>
      <w:r w:rsidRPr="00B03D95">
        <w:rPr>
          <w:rFonts w:ascii="Times New Roman" w:hAnsi="Times New Roman" w:hint="default"/>
          <w:sz w:val="24"/>
          <w:szCs w:val="24"/>
        </w:rPr>
        <w:t xml:space="preserve"> s </w:t>
      </w:r>
      <w:r w:rsidRPr="00B03D95">
        <w:rPr>
          <w:rFonts w:ascii="Times New Roman" w:hAnsi="Times New Roman" w:hint="default"/>
          <w:sz w:val="24"/>
          <w:szCs w:val="24"/>
        </w:rPr>
        <w:t>ostatný</w:t>
      </w:r>
      <w:r w:rsidRPr="00B03D95">
        <w:rPr>
          <w:rFonts w:ascii="Times New Roman" w:hAnsi="Times New Roman" w:hint="default"/>
          <w:sz w:val="24"/>
          <w:szCs w:val="24"/>
        </w:rPr>
        <w:t>mi ustanoveniami daň</w:t>
      </w:r>
      <w:r w:rsidRPr="00B03D95">
        <w:rPr>
          <w:rFonts w:ascii="Times New Roman" w:hAnsi="Times New Roman" w:hint="default"/>
          <w:sz w:val="24"/>
          <w:szCs w:val="24"/>
        </w:rPr>
        <w:t>ové</w:t>
      </w:r>
      <w:r w:rsidRPr="00B03D95">
        <w:rPr>
          <w:rFonts w:ascii="Times New Roman" w:hAnsi="Times New Roman" w:hint="default"/>
          <w:sz w:val="24"/>
          <w:szCs w:val="24"/>
        </w:rPr>
        <w:t>ho poriadku.</w:t>
      </w:r>
    </w:p>
    <w:p w:rsidR="00C35010" w:rsidRPr="00B03D95" w:rsidP="00C35010">
      <w:pPr>
        <w:bidi w:val="0"/>
        <w:spacing w:after="0"/>
        <w:jc w:val="both"/>
        <w:rPr>
          <w:rFonts w:ascii="Times New Roman" w:hAnsi="Times New Roman" w:hint="default"/>
          <w:sz w:val="24"/>
          <w:szCs w:val="24"/>
        </w:rPr>
      </w:pPr>
    </w:p>
    <w:p w:rsidR="00C35010" w:rsidRPr="00B03D95" w:rsidP="00C35010">
      <w:pPr>
        <w:bidi w:val="0"/>
        <w:spacing w:after="0"/>
        <w:jc w:val="both"/>
        <w:rPr>
          <w:rFonts w:ascii="Times New Roman" w:hAnsi="Times New Roman"/>
          <w:b/>
          <w:sz w:val="24"/>
          <w:szCs w:val="24"/>
        </w:rPr>
      </w:pPr>
      <w:r w:rsidRPr="00B03D95">
        <w:rPr>
          <w:rFonts w:ascii="Times New Roman" w:hAnsi="Times New Roman"/>
          <w:b/>
          <w:sz w:val="24"/>
          <w:szCs w:val="24"/>
        </w:rPr>
        <w:t>K bodom 16 a 17</w:t>
      </w:r>
    </w:p>
    <w:p w:rsidR="00C35010" w:rsidRPr="00B03D95" w:rsidP="00C35010">
      <w:pPr>
        <w:widowControl w:val="0"/>
        <w:bidi w:val="0"/>
        <w:adjustRightInd w:val="0"/>
        <w:jc w:val="both"/>
        <w:rPr>
          <w:rFonts w:ascii="Times New Roman" w:hAnsi="Times New Roman" w:hint="default"/>
          <w:bCs/>
          <w:color w:val="000000"/>
          <w:sz w:val="24"/>
          <w:szCs w:val="24"/>
        </w:rPr>
      </w:pPr>
      <w:r w:rsidRPr="00B03D95">
        <w:rPr>
          <w:rFonts w:ascii="Times New Roman" w:hAnsi="Times New Roman" w:hint="default"/>
          <w:bCs/>
          <w:color w:val="000000"/>
          <w:sz w:val="24"/>
          <w:szCs w:val="24"/>
        </w:rPr>
        <w:t>Navrhuje sa mesač</w:t>
      </w:r>
      <w:r w:rsidRPr="00B03D95">
        <w:rPr>
          <w:rFonts w:ascii="Times New Roman" w:hAnsi="Times New Roman" w:hint="default"/>
          <w:bCs/>
          <w:color w:val="000000"/>
          <w:sz w:val="24"/>
          <w:szCs w:val="24"/>
        </w:rPr>
        <w:t>ne aktualizovať</w:t>
      </w:r>
      <w:r w:rsidRPr="00B03D95">
        <w:rPr>
          <w:rFonts w:ascii="Times New Roman" w:hAnsi="Times New Roman" w:hint="default"/>
          <w:bCs/>
          <w:color w:val="000000"/>
          <w:sz w:val="24"/>
          <w:szCs w:val="24"/>
        </w:rPr>
        <w:t xml:space="preserve"> zoznam</w:t>
      </w:r>
      <w:r w:rsidRPr="00B03D95">
        <w:rPr>
          <w:rFonts w:ascii="Times New Roman" w:hAnsi="Times New Roman" w:hint="default"/>
          <w:bCs/>
          <w:color w:val="000000"/>
          <w:sz w:val="24"/>
          <w:szCs w:val="24"/>
        </w:rPr>
        <w:t xml:space="preserve"> daň</w:t>
      </w:r>
      <w:r w:rsidRPr="00B03D95">
        <w:rPr>
          <w:rFonts w:ascii="Times New Roman" w:hAnsi="Times New Roman" w:hint="default"/>
          <w:bCs/>
          <w:color w:val="000000"/>
          <w:sz w:val="24"/>
          <w:szCs w:val="24"/>
        </w:rPr>
        <w:t>ový</w:t>
      </w:r>
      <w:r w:rsidRPr="00B03D95">
        <w:rPr>
          <w:rFonts w:ascii="Times New Roman" w:hAnsi="Times New Roman" w:hint="default"/>
          <w:bCs/>
          <w:color w:val="000000"/>
          <w:sz w:val="24"/>
          <w:szCs w:val="24"/>
        </w:rPr>
        <w:t>ch dlž</w:t>
      </w:r>
      <w:r w:rsidRPr="00B03D95">
        <w:rPr>
          <w:rFonts w:ascii="Times New Roman" w:hAnsi="Times New Roman" w:hint="default"/>
          <w:bCs/>
          <w:color w:val="000000"/>
          <w:sz w:val="24"/>
          <w:szCs w:val="24"/>
        </w:rPr>
        <w:t>ní</w:t>
      </w:r>
      <w:r w:rsidRPr="00B03D95">
        <w:rPr>
          <w:rFonts w:ascii="Times New Roman" w:hAnsi="Times New Roman" w:hint="default"/>
          <w:bCs/>
          <w:color w:val="000000"/>
          <w:sz w:val="24"/>
          <w:szCs w:val="24"/>
        </w:rPr>
        <w:t>kov podľ</w:t>
      </w:r>
      <w:r w:rsidRPr="00B03D95">
        <w:rPr>
          <w:rFonts w:ascii="Times New Roman" w:hAnsi="Times New Roman" w:hint="default"/>
          <w:bCs/>
          <w:color w:val="000000"/>
          <w:sz w:val="24"/>
          <w:szCs w:val="24"/>
        </w:rPr>
        <w:t>a stavu k posledné</w:t>
      </w:r>
      <w:r w:rsidRPr="00B03D95">
        <w:rPr>
          <w:rFonts w:ascii="Times New Roman" w:hAnsi="Times New Roman" w:hint="default"/>
          <w:bCs/>
          <w:color w:val="000000"/>
          <w:sz w:val="24"/>
          <w:szCs w:val="24"/>
        </w:rPr>
        <w:t>mu dň</w:t>
      </w:r>
      <w:r w:rsidRPr="00B03D95">
        <w:rPr>
          <w:rFonts w:ascii="Times New Roman" w:hAnsi="Times New Roman" w:hint="default"/>
          <w:bCs/>
          <w:color w:val="000000"/>
          <w:sz w:val="24"/>
          <w:szCs w:val="24"/>
        </w:rPr>
        <w:t>u kalendá</w:t>
      </w:r>
      <w:r w:rsidRPr="00B03D95">
        <w:rPr>
          <w:rFonts w:ascii="Times New Roman" w:hAnsi="Times New Roman" w:hint="default"/>
          <w:bCs/>
          <w:color w:val="000000"/>
          <w:sz w:val="24"/>
          <w:szCs w:val="24"/>
        </w:rPr>
        <w:t>rneho mesiaca</w:t>
      </w:r>
      <w:r>
        <w:rPr>
          <w:rFonts w:ascii="Times New Roman" w:hAnsi="Times New Roman"/>
          <w:bCs/>
          <w:color w:val="000000"/>
          <w:sz w:val="24"/>
          <w:szCs w:val="24"/>
        </w:rPr>
        <w:t xml:space="preserve">, </w:t>
      </w:r>
      <w:r w:rsidRPr="00BB0DBD">
        <w:rPr>
          <w:rFonts w:ascii="Times New Roman" w:hAnsi="Times New Roman" w:hint="default"/>
          <w:bCs/>
          <w:color w:val="000000"/>
          <w:sz w:val="24"/>
          <w:szCs w:val="24"/>
        </w:rPr>
        <w:t>u ktorý</w:t>
      </w:r>
      <w:r w:rsidRPr="00BB0DBD">
        <w:rPr>
          <w:rFonts w:ascii="Times New Roman" w:hAnsi="Times New Roman" w:hint="default"/>
          <w:bCs/>
          <w:color w:val="000000"/>
          <w:sz w:val="24"/>
          <w:szCs w:val="24"/>
        </w:rPr>
        <w:t>ch ú</w:t>
      </w:r>
      <w:r w:rsidRPr="00BB0DBD">
        <w:rPr>
          <w:rFonts w:ascii="Times New Roman" w:hAnsi="Times New Roman" w:hint="default"/>
          <w:bCs/>
          <w:color w:val="000000"/>
          <w:sz w:val="24"/>
          <w:szCs w:val="24"/>
        </w:rPr>
        <w:t>hrnná</w:t>
      </w:r>
      <w:r w:rsidRPr="00BB0DBD">
        <w:rPr>
          <w:rFonts w:ascii="Times New Roman" w:hAnsi="Times New Roman" w:hint="default"/>
          <w:bCs/>
          <w:color w:val="000000"/>
          <w:sz w:val="24"/>
          <w:szCs w:val="24"/>
        </w:rPr>
        <w:t xml:space="preserve"> výš</w:t>
      </w:r>
      <w:r w:rsidRPr="00BB0DBD">
        <w:rPr>
          <w:rFonts w:ascii="Times New Roman" w:hAnsi="Times New Roman" w:hint="default"/>
          <w:bCs/>
          <w:color w:val="000000"/>
          <w:sz w:val="24"/>
          <w:szCs w:val="24"/>
        </w:rPr>
        <w:t>ka daň</w:t>
      </w:r>
      <w:r w:rsidRPr="00BB0DBD">
        <w:rPr>
          <w:rFonts w:ascii="Times New Roman" w:hAnsi="Times New Roman" w:hint="default"/>
          <w:bCs/>
          <w:color w:val="000000"/>
          <w:sz w:val="24"/>
          <w:szCs w:val="24"/>
        </w:rPr>
        <w:t>ový</w:t>
      </w:r>
      <w:r w:rsidRPr="00BB0DBD">
        <w:rPr>
          <w:rFonts w:ascii="Times New Roman" w:hAnsi="Times New Roman" w:hint="default"/>
          <w:bCs/>
          <w:color w:val="000000"/>
          <w:sz w:val="24"/>
          <w:szCs w:val="24"/>
        </w:rPr>
        <w:t>ch nedoplatkov presiahla 170 eur</w:t>
      </w:r>
      <w:r w:rsidRPr="00B03D95">
        <w:rPr>
          <w:rFonts w:ascii="Times New Roman" w:hAnsi="Times New Roman"/>
          <w:bCs/>
          <w:color w:val="000000"/>
          <w:sz w:val="24"/>
          <w:szCs w:val="24"/>
        </w:rPr>
        <w:t xml:space="preserve"> a  </w:t>
      </w:r>
      <w:r w:rsidRPr="00B03D95">
        <w:rPr>
          <w:rFonts w:ascii="Times New Roman" w:hAnsi="Times New Roman" w:hint="default"/>
          <w:bCs/>
          <w:color w:val="000000"/>
          <w:sz w:val="24"/>
          <w:szCs w:val="24"/>
        </w:rPr>
        <w:t>zverejň</w:t>
      </w:r>
      <w:r w:rsidRPr="00B03D95">
        <w:rPr>
          <w:rFonts w:ascii="Times New Roman" w:hAnsi="Times New Roman" w:hint="default"/>
          <w:bCs/>
          <w:color w:val="000000"/>
          <w:sz w:val="24"/>
          <w:szCs w:val="24"/>
        </w:rPr>
        <w:t>ovať</w:t>
      </w:r>
      <w:r w:rsidRPr="00B03D95">
        <w:rPr>
          <w:rFonts w:ascii="Times New Roman" w:hAnsi="Times New Roman" w:hint="default"/>
          <w:bCs/>
          <w:color w:val="000000"/>
          <w:sz w:val="24"/>
          <w:szCs w:val="24"/>
        </w:rPr>
        <w:t xml:space="preserve"> ho vž</w:t>
      </w:r>
      <w:r w:rsidRPr="00B03D95">
        <w:rPr>
          <w:rFonts w:ascii="Times New Roman" w:hAnsi="Times New Roman" w:hint="default"/>
          <w:bCs/>
          <w:color w:val="000000"/>
          <w:sz w:val="24"/>
          <w:szCs w:val="24"/>
        </w:rPr>
        <w:t>dy do konca kalendá</w:t>
      </w:r>
      <w:r w:rsidRPr="00B03D95">
        <w:rPr>
          <w:rFonts w:ascii="Times New Roman" w:hAnsi="Times New Roman" w:hint="default"/>
          <w:bCs/>
          <w:color w:val="000000"/>
          <w:sz w:val="24"/>
          <w:szCs w:val="24"/>
        </w:rPr>
        <w:t>rneho mesiaca nasledujú</w:t>
      </w:r>
      <w:r w:rsidRPr="00B03D95">
        <w:rPr>
          <w:rFonts w:ascii="Times New Roman" w:hAnsi="Times New Roman" w:hint="default"/>
          <w:bCs/>
          <w:color w:val="000000"/>
          <w:sz w:val="24"/>
          <w:szCs w:val="24"/>
        </w:rPr>
        <w:t>ceho po kalendá</w:t>
      </w:r>
      <w:r w:rsidRPr="00B03D95">
        <w:rPr>
          <w:rFonts w:ascii="Times New Roman" w:hAnsi="Times New Roman" w:hint="default"/>
          <w:bCs/>
          <w:color w:val="000000"/>
          <w:sz w:val="24"/>
          <w:szCs w:val="24"/>
        </w:rPr>
        <w:t>rnom mesiaci, za ktorý</w:t>
      </w:r>
      <w:r w:rsidRPr="00B03D95">
        <w:rPr>
          <w:rFonts w:ascii="Times New Roman" w:hAnsi="Times New Roman" w:hint="default"/>
          <w:bCs/>
          <w:color w:val="000000"/>
          <w:sz w:val="24"/>
          <w:szCs w:val="24"/>
        </w:rPr>
        <w:t xml:space="preserve"> sa zoznam vyhotovuje za </w:t>
      </w:r>
      <w:r w:rsidRPr="00B03D95">
        <w:rPr>
          <w:rFonts w:ascii="Times New Roman" w:hAnsi="Times New Roman" w:hint="default"/>
          <w:bCs/>
          <w:color w:val="000000"/>
          <w:sz w:val="24"/>
          <w:szCs w:val="24"/>
        </w:rPr>
        <w:t>úč</w:t>
      </w:r>
      <w:r w:rsidRPr="00B03D95">
        <w:rPr>
          <w:rFonts w:ascii="Times New Roman" w:hAnsi="Times New Roman" w:hint="default"/>
          <w:bCs/>
          <w:color w:val="000000"/>
          <w:sz w:val="24"/>
          <w:szCs w:val="24"/>
        </w:rPr>
        <w:t>elom lepš</w:t>
      </w:r>
      <w:r w:rsidRPr="00B03D95">
        <w:rPr>
          <w:rFonts w:ascii="Times New Roman" w:hAnsi="Times New Roman" w:hint="default"/>
          <w:bCs/>
          <w:color w:val="000000"/>
          <w:sz w:val="24"/>
          <w:szCs w:val="24"/>
        </w:rPr>
        <w:t>ej informovanosti daň</w:t>
      </w:r>
      <w:r w:rsidRPr="00B03D95">
        <w:rPr>
          <w:rFonts w:ascii="Times New Roman" w:hAnsi="Times New Roman" w:hint="default"/>
          <w:bCs/>
          <w:color w:val="000000"/>
          <w:sz w:val="24"/>
          <w:szCs w:val="24"/>
        </w:rPr>
        <w:t>ový</w:t>
      </w:r>
      <w:r w:rsidRPr="00B03D95">
        <w:rPr>
          <w:rFonts w:ascii="Times New Roman" w:hAnsi="Times New Roman" w:hint="default"/>
          <w:bCs/>
          <w:color w:val="000000"/>
          <w:sz w:val="24"/>
          <w:szCs w:val="24"/>
        </w:rPr>
        <w:t>ch subjektov. Súč</w:t>
      </w:r>
      <w:r w:rsidRPr="00B03D95">
        <w:rPr>
          <w:rFonts w:ascii="Times New Roman" w:hAnsi="Times New Roman" w:hint="default"/>
          <w:bCs/>
          <w:color w:val="000000"/>
          <w:sz w:val="24"/>
          <w:szCs w:val="24"/>
        </w:rPr>
        <w:t>asne sa ponechá</w:t>
      </w:r>
      <w:r w:rsidRPr="00B03D95">
        <w:rPr>
          <w:rFonts w:ascii="Times New Roman" w:hAnsi="Times New Roman" w:hint="default"/>
          <w:bCs/>
          <w:color w:val="000000"/>
          <w:sz w:val="24"/>
          <w:szCs w:val="24"/>
        </w:rPr>
        <w:t>va zverejň</w:t>
      </w:r>
      <w:r w:rsidRPr="00B03D95">
        <w:rPr>
          <w:rFonts w:ascii="Times New Roman" w:hAnsi="Times New Roman" w:hint="default"/>
          <w:bCs/>
          <w:color w:val="000000"/>
          <w:sz w:val="24"/>
          <w:szCs w:val="24"/>
        </w:rPr>
        <w:t>ovanie zoznamov daň</w:t>
      </w:r>
      <w:r w:rsidRPr="00B03D95">
        <w:rPr>
          <w:rFonts w:ascii="Times New Roman" w:hAnsi="Times New Roman" w:hint="default"/>
          <w:bCs/>
          <w:color w:val="000000"/>
          <w:sz w:val="24"/>
          <w:szCs w:val="24"/>
        </w:rPr>
        <w:t>ový</w:t>
      </w:r>
      <w:r w:rsidRPr="00B03D95">
        <w:rPr>
          <w:rFonts w:ascii="Times New Roman" w:hAnsi="Times New Roman" w:hint="default"/>
          <w:bCs/>
          <w:color w:val="000000"/>
          <w:sz w:val="24"/>
          <w:szCs w:val="24"/>
        </w:rPr>
        <w:t>ch dlž</w:t>
      </w:r>
      <w:r w:rsidRPr="00B03D95">
        <w:rPr>
          <w:rFonts w:ascii="Times New Roman" w:hAnsi="Times New Roman" w:hint="default"/>
          <w:bCs/>
          <w:color w:val="000000"/>
          <w:sz w:val="24"/>
          <w:szCs w:val="24"/>
        </w:rPr>
        <w:t>ní</w:t>
      </w:r>
      <w:r w:rsidRPr="00B03D95">
        <w:rPr>
          <w:rFonts w:ascii="Times New Roman" w:hAnsi="Times New Roman" w:hint="default"/>
          <w:bCs/>
          <w:color w:val="000000"/>
          <w:sz w:val="24"/>
          <w:szCs w:val="24"/>
        </w:rPr>
        <w:t>kov obcou tak, ako doteraz.</w:t>
      </w:r>
    </w:p>
    <w:p w:rsidR="00C35010" w:rsidRPr="00B03D95" w:rsidP="00C35010">
      <w:pPr>
        <w:widowControl w:val="0"/>
        <w:bidi w:val="0"/>
        <w:adjustRightInd w:val="0"/>
        <w:spacing w:after="0"/>
        <w:jc w:val="both"/>
        <w:rPr>
          <w:rFonts w:ascii="Times New Roman" w:hAnsi="Times New Roman"/>
          <w:b/>
          <w:color w:val="000000"/>
          <w:sz w:val="24"/>
          <w:szCs w:val="24"/>
        </w:rPr>
      </w:pPr>
      <w:r w:rsidRPr="00B03D95">
        <w:rPr>
          <w:rFonts w:ascii="Times New Roman" w:hAnsi="Times New Roman"/>
          <w:b/>
          <w:bCs/>
          <w:color w:val="000000"/>
          <w:sz w:val="24"/>
          <w:szCs w:val="24"/>
        </w:rPr>
        <w:t xml:space="preserve">K bodu 19 </w:t>
      </w:r>
    </w:p>
    <w:p w:rsidR="00C35010" w:rsidRPr="00B03D95" w:rsidP="00C35010">
      <w:pPr>
        <w:widowControl w:val="0"/>
        <w:bidi w:val="0"/>
        <w:adjustRightInd w:val="0"/>
        <w:spacing w:after="0"/>
        <w:jc w:val="both"/>
        <w:rPr>
          <w:rFonts w:ascii="Times New Roman" w:hAnsi="Times New Roman" w:hint="default"/>
          <w:color w:val="000000"/>
          <w:sz w:val="24"/>
          <w:szCs w:val="24"/>
        </w:rPr>
      </w:pPr>
      <w:r w:rsidRPr="00B03D95">
        <w:rPr>
          <w:rFonts w:ascii="Times New Roman" w:hAnsi="Times New Roman" w:hint="default"/>
          <w:color w:val="000000"/>
          <w:sz w:val="24"/>
          <w:szCs w:val="24"/>
        </w:rPr>
        <w:t>Nadvä</w:t>
      </w:r>
      <w:r w:rsidRPr="00B03D95">
        <w:rPr>
          <w:rFonts w:ascii="Times New Roman" w:hAnsi="Times New Roman" w:hint="default"/>
          <w:color w:val="000000"/>
          <w:sz w:val="24"/>
          <w:szCs w:val="24"/>
        </w:rPr>
        <w:t>zne na ná</w:t>
      </w:r>
      <w:r w:rsidRPr="00B03D95">
        <w:rPr>
          <w:rFonts w:ascii="Times New Roman" w:hAnsi="Times New Roman" w:hint="default"/>
          <w:color w:val="000000"/>
          <w:sz w:val="24"/>
          <w:szCs w:val="24"/>
        </w:rPr>
        <w:t>vrh novely zá</w:t>
      </w:r>
      <w:r w:rsidRPr="00B03D95">
        <w:rPr>
          <w:rFonts w:ascii="Times New Roman" w:hAnsi="Times New Roman" w:hint="default"/>
          <w:color w:val="000000"/>
          <w:sz w:val="24"/>
          <w:szCs w:val="24"/>
        </w:rPr>
        <w:t>kona o DPH, ktorý</w:t>
      </w:r>
      <w:r w:rsidRPr="00B03D95">
        <w:rPr>
          <w:rFonts w:ascii="Times New Roman" w:hAnsi="Times New Roman" w:hint="default"/>
          <w:color w:val="000000"/>
          <w:sz w:val="24"/>
          <w:szCs w:val="24"/>
        </w:rPr>
        <w:t>m sa navrhuje umož</w:t>
      </w:r>
      <w:r w:rsidRPr="00B03D95">
        <w:rPr>
          <w:rFonts w:ascii="Times New Roman" w:hAnsi="Times New Roman" w:hint="default"/>
          <w:color w:val="000000"/>
          <w:sz w:val="24"/>
          <w:szCs w:val="24"/>
        </w:rPr>
        <w:t>niť</w:t>
      </w:r>
      <w:r w:rsidRPr="00B03D95">
        <w:rPr>
          <w:rFonts w:ascii="Times New Roman" w:hAnsi="Times New Roman" w:hint="default"/>
          <w:color w:val="000000"/>
          <w:sz w:val="24"/>
          <w:szCs w:val="24"/>
        </w:rPr>
        <w:t xml:space="preserve"> platiteľ</w:t>
      </w:r>
      <w:r w:rsidRPr="00B03D95">
        <w:rPr>
          <w:rFonts w:ascii="Times New Roman" w:hAnsi="Times New Roman" w:hint="default"/>
          <w:color w:val="000000"/>
          <w:sz w:val="24"/>
          <w:szCs w:val="24"/>
        </w:rPr>
        <w:t xml:space="preserve">om dane </w:t>
      </w:r>
      <w:r w:rsidRPr="00B03D95">
        <w:rPr>
          <w:rFonts w:ascii="Times New Roman" w:hAnsi="Times New Roman" w:hint="default"/>
          <w:color w:val="000000"/>
          <w:sz w:val="24"/>
          <w:szCs w:val="24"/>
        </w:rPr>
        <w:t>z </w:t>
      </w:r>
      <w:r w:rsidRPr="00B03D95">
        <w:rPr>
          <w:rFonts w:ascii="Times New Roman" w:hAnsi="Times New Roman" w:hint="default"/>
          <w:color w:val="000000"/>
          <w:sz w:val="24"/>
          <w:szCs w:val="24"/>
        </w:rPr>
        <w:t>pridanej hodnoty rozhodnúť</w:t>
      </w:r>
      <w:r w:rsidRPr="00B03D95">
        <w:rPr>
          <w:rFonts w:ascii="Times New Roman" w:hAnsi="Times New Roman" w:hint="default"/>
          <w:color w:val="000000"/>
          <w:sz w:val="24"/>
          <w:szCs w:val="24"/>
        </w:rPr>
        <w:t xml:space="preserve"> sa pre uplatň</w:t>
      </w:r>
      <w:r w:rsidRPr="00B03D95">
        <w:rPr>
          <w:rFonts w:ascii="Times New Roman" w:hAnsi="Times New Roman" w:hint="default"/>
          <w:color w:val="000000"/>
          <w:sz w:val="24"/>
          <w:szCs w:val="24"/>
        </w:rPr>
        <w:t>ovanie osobitnej ú</w:t>
      </w:r>
      <w:r w:rsidRPr="00B03D95">
        <w:rPr>
          <w:rFonts w:ascii="Times New Roman" w:hAnsi="Times New Roman" w:hint="default"/>
          <w:color w:val="000000"/>
          <w:sz w:val="24"/>
          <w:szCs w:val="24"/>
        </w:rPr>
        <w:t>pravy dane z pridanej hodnoty na zá</w:t>
      </w:r>
      <w:r w:rsidRPr="00B03D95">
        <w:rPr>
          <w:rFonts w:ascii="Times New Roman" w:hAnsi="Times New Roman" w:hint="default"/>
          <w:color w:val="000000"/>
          <w:sz w:val="24"/>
          <w:szCs w:val="24"/>
        </w:rPr>
        <w:t>klade prijatia platby za dodanie tovaru alebo služ</w:t>
      </w:r>
      <w:r w:rsidRPr="00B03D95">
        <w:rPr>
          <w:rFonts w:ascii="Times New Roman" w:hAnsi="Times New Roman" w:hint="default"/>
          <w:color w:val="000000"/>
          <w:sz w:val="24"/>
          <w:szCs w:val="24"/>
        </w:rPr>
        <w:t>by, navrhuje sa doplnenie §</w:t>
      </w:r>
      <w:r w:rsidRPr="00B03D95">
        <w:rPr>
          <w:rFonts w:ascii="Times New Roman" w:hAnsi="Times New Roman" w:hint="default"/>
          <w:color w:val="000000"/>
          <w:sz w:val="24"/>
          <w:szCs w:val="24"/>
        </w:rPr>
        <w:t xml:space="preserve"> 52 daň</w:t>
      </w:r>
      <w:r w:rsidRPr="00B03D95">
        <w:rPr>
          <w:rFonts w:ascii="Times New Roman" w:hAnsi="Times New Roman" w:hint="default"/>
          <w:color w:val="000000"/>
          <w:sz w:val="24"/>
          <w:szCs w:val="24"/>
        </w:rPr>
        <w:t>ové</w:t>
      </w:r>
      <w:r w:rsidRPr="00B03D95">
        <w:rPr>
          <w:rFonts w:ascii="Times New Roman" w:hAnsi="Times New Roman" w:hint="default"/>
          <w:color w:val="000000"/>
          <w:sz w:val="24"/>
          <w:szCs w:val="24"/>
        </w:rPr>
        <w:t>ho poriadku o </w:t>
      </w:r>
      <w:r w:rsidRPr="00B03D95">
        <w:rPr>
          <w:rFonts w:ascii="Times New Roman" w:hAnsi="Times New Roman" w:hint="default"/>
          <w:color w:val="000000"/>
          <w:sz w:val="24"/>
          <w:szCs w:val="24"/>
        </w:rPr>
        <w:t>nový</w:t>
      </w:r>
      <w:r w:rsidRPr="00B03D95">
        <w:rPr>
          <w:rFonts w:ascii="Times New Roman" w:hAnsi="Times New Roman" w:hint="default"/>
          <w:color w:val="000000"/>
          <w:sz w:val="24"/>
          <w:szCs w:val="24"/>
        </w:rPr>
        <w:t xml:space="preserve"> zoznam tý</w:t>
      </w:r>
      <w:r w:rsidRPr="00B03D95">
        <w:rPr>
          <w:rFonts w:ascii="Times New Roman" w:hAnsi="Times New Roman" w:hint="default"/>
          <w:color w:val="000000"/>
          <w:sz w:val="24"/>
          <w:szCs w:val="24"/>
        </w:rPr>
        <w:t>chto platiteľ</w:t>
      </w:r>
      <w:r w:rsidRPr="00B03D95">
        <w:rPr>
          <w:rFonts w:ascii="Times New Roman" w:hAnsi="Times New Roman" w:hint="default"/>
          <w:color w:val="000000"/>
          <w:sz w:val="24"/>
          <w:szCs w:val="24"/>
        </w:rPr>
        <w:t>ov s ná</w:t>
      </w:r>
      <w:r w:rsidRPr="00B03D95">
        <w:rPr>
          <w:rFonts w:ascii="Times New Roman" w:hAnsi="Times New Roman" w:hint="default"/>
          <w:color w:val="000000"/>
          <w:sz w:val="24"/>
          <w:szCs w:val="24"/>
        </w:rPr>
        <w:t>vrhom ú</w:t>
      </w:r>
      <w:r w:rsidRPr="00B03D95">
        <w:rPr>
          <w:rFonts w:ascii="Times New Roman" w:hAnsi="Times New Roman" w:hint="default"/>
          <w:color w:val="000000"/>
          <w:sz w:val="24"/>
          <w:szCs w:val="24"/>
        </w:rPr>
        <w:t>dajov, ktoré</w:t>
      </w:r>
      <w:r w:rsidRPr="00B03D95">
        <w:rPr>
          <w:rFonts w:ascii="Times New Roman" w:hAnsi="Times New Roman" w:hint="default"/>
          <w:color w:val="000000"/>
          <w:sz w:val="24"/>
          <w:szCs w:val="24"/>
        </w:rPr>
        <w:t xml:space="preserve"> tento</w:t>
      </w:r>
      <w:r w:rsidRPr="00B03D95">
        <w:rPr>
          <w:rFonts w:ascii="Times New Roman" w:hAnsi="Times New Roman" w:hint="default"/>
          <w:color w:val="000000"/>
          <w:sz w:val="24"/>
          <w:szCs w:val="24"/>
        </w:rPr>
        <w:t xml:space="preserve"> </w:t>
      </w:r>
      <w:r w:rsidRPr="00B03D95">
        <w:rPr>
          <w:rFonts w:ascii="Times New Roman" w:hAnsi="Times New Roman" w:hint="default"/>
          <w:color w:val="000000"/>
          <w:sz w:val="24"/>
          <w:szCs w:val="24"/>
        </w:rPr>
        <w:t>zoznam bude obsahovať</w:t>
      </w:r>
      <w:r w:rsidRPr="00B03D95">
        <w:rPr>
          <w:rFonts w:ascii="Times New Roman" w:hAnsi="Times New Roman" w:hint="default"/>
          <w:color w:val="000000"/>
          <w:sz w:val="24"/>
          <w:szCs w:val="24"/>
        </w:rPr>
        <w:t xml:space="preserve">.  </w:t>
      </w:r>
    </w:p>
    <w:p w:rsidR="00C35010" w:rsidRPr="00B03D95" w:rsidP="00C35010">
      <w:pPr>
        <w:bidi w:val="0"/>
        <w:spacing w:after="0"/>
        <w:jc w:val="both"/>
        <w:rPr>
          <w:rFonts w:ascii="Times New Roman" w:hAnsi="Times New Roman"/>
          <w:b/>
          <w:sz w:val="24"/>
          <w:szCs w:val="24"/>
        </w:rPr>
      </w:pPr>
    </w:p>
    <w:p w:rsidR="00C35010" w:rsidRPr="00B03D95" w:rsidP="00C35010">
      <w:pPr>
        <w:bidi w:val="0"/>
        <w:spacing w:after="0"/>
        <w:jc w:val="both"/>
        <w:rPr>
          <w:rFonts w:ascii="Times New Roman" w:hAnsi="Times New Roman"/>
          <w:b/>
          <w:sz w:val="24"/>
          <w:szCs w:val="24"/>
        </w:rPr>
      </w:pPr>
      <w:r w:rsidRPr="00B03D95">
        <w:rPr>
          <w:rFonts w:ascii="Times New Roman" w:hAnsi="Times New Roman"/>
          <w:b/>
          <w:sz w:val="24"/>
          <w:szCs w:val="24"/>
        </w:rPr>
        <w:t>K bodom 20, 24 a 26</w:t>
      </w:r>
    </w:p>
    <w:p w:rsidR="00C35010" w:rsidRPr="00B03D95" w:rsidP="00C35010">
      <w:pPr>
        <w:bidi w:val="0"/>
        <w:spacing w:after="0"/>
        <w:jc w:val="both"/>
        <w:rPr>
          <w:rFonts w:ascii="Times New Roman" w:hAnsi="Times New Roman" w:hint="default"/>
          <w:sz w:val="24"/>
          <w:szCs w:val="24"/>
        </w:rPr>
      </w:pPr>
      <w:r w:rsidRPr="00B03D95">
        <w:rPr>
          <w:rFonts w:ascii="Times New Roman" w:hAnsi="Times New Roman" w:hint="default"/>
          <w:sz w:val="24"/>
          <w:szCs w:val="24"/>
        </w:rPr>
        <w:t>Nadvä</w:t>
      </w:r>
      <w:r w:rsidRPr="00B03D95">
        <w:rPr>
          <w:rFonts w:ascii="Times New Roman" w:hAnsi="Times New Roman" w:hint="default"/>
          <w:sz w:val="24"/>
          <w:szCs w:val="24"/>
        </w:rPr>
        <w:t>zne na ú</w:t>
      </w:r>
      <w:r w:rsidRPr="00B03D95">
        <w:rPr>
          <w:rFonts w:ascii="Times New Roman" w:hAnsi="Times New Roman" w:hint="default"/>
          <w:sz w:val="24"/>
          <w:szCs w:val="24"/>
        </w:rPr>
        <w:t>pravu č</w:t>
      </w:r>
      <w:r w:rsidRPr="00B03D95">
        <w:rPr>
          <w:rFonts w:ascii="Times New Roman" w:hAnsi="Times New Roman" w:hint="default"/>
          <w:sz w:val="24"/>
          <w:szCs w:val="24"/>
        </w:rPr>
        <w:t>lá</w:t>
      </w:r>
      <w:r w:rsidRPr="00B03D95">
        <w:rPr>
          <w:rFonts w:ascii="Times New Roman" w:hAnsi="Times New Roman" w:hint="default"/>
          <w:sz w:val="24"/>
          <w:szCs w:val="24"/>
        </w:rPr>
        <w:t>nku II tohto ná</w:t>
      </w:r>
      <w:r w:rsidRPr="00B03D95">
        <w:rPr>
          <w:rFonts w:ascii="Times New Roman" w:hAnsi="Times New Roman" w:hint="default"/>
          <w:sz w:val="24"/>
          <w:szCs w:val="24"/>
        </w:rPr>
        <w:t>vrhu zá</w:t>
      </w:r>
      <w:r w:rsidRPr="00B03D95">
        <w:rPr>
          <w:rFonts w:ascii="Times New Roman" w:hAnsi="Times New Roman" w:hint="default"/>
          <w:sz w:val="24"/>
          <w:szCs w:val="24"/>
        </w:rPr>
        <w:t>kona sa navrhuje rovnaký</w:t>
      </w:r>
      <w:r w:rsidRPr="00B03D95">
        <w:rPr>
          <w:rFonts w:ascii="Times New Roman" w:hAnsi="Times New Roman" w:hint="default"/>
          <w:sz w:val="24"/>
          <w:szCs w:val="24"/>
        </w:rPr>
        <w:t xml:space="preserve"> spô</w:t>
      </w:r>
      <w:r w:rsidRPr="00B03D95">
        <w:rPr>
          <w:rFonts w:ascii="Times New Roman" w:hAnsi="Times New Roman" w:hint="default"/>
          <w:sz w:val="24"/>
          <w:szCs w:val="24"/>
        </w:rPr>
        <w:t>sob použ</w:t>
      </w:r>
      <w:r w:rsidRPr="00B03D95">
        <w:rPr>
          <w:rFonts w:ascii="Times New Roman" w:hAnsi="Times New Roman" w:hint="default"/>
          <w:sz w:val="24"/>
          <w:szCs w:val="24"/>
        </w:rPr>
        <w:t>itia sumy dane z pridanej hodnoty, o </w:t>
      </w:r>
      <w:r w:rsidRPr="00B03D95">
        <w:rPr>
          <w:rFonts w:ascii="Times New Roman" w:hAnsi="Times New Roman" w:hint="default"/>
          <w:sz w:val="24"/>
          <w:szCs w:val="24"/>
        </w:rPr>
        <w:t>ktorej vrá</w:t>
      </w:r>
      <w:r w:rsidRPr="00B03D95">
        <w:rPr>
          <w:rFonts w:ascii="Times New Roman" w:hAnsi="Times New Roman" w:hint="default"/>
          <w:sz w:val="24"/>
          <w:szCs w:val="24"/>
        </w:rPr>
        <w:t>tenie pož</w:t>
      </w:r>
      <w:r w:rsidRPr="00B03D95">
        <w:rPr>
          <w:rFonts w:ascii="Times New Roman" w:hAnsi="Times New Roman" w:hint="default"/>
          <w:sz w:val="24"/>
          <w:szCs w:val="24"/>
        </w:rPr>
        <w:t>iadala zahranič</w:t>
      </w:r>
      <w:r w:rsidRPr="00B03D95">
        <w:rPr>
          <w:rFonts w:ascii="Times New Roman" w:hAnsi="Times New Roman" w:hint="default"/>
          <w:sz w:val="24"/>
          <w:szCs w:val="24"/>
        </w:rPr>
        <w:t>ná</w:t>
      </w:r>
      <w:r w:rsidRPr="00B03D95">
        <w:rPr>
          <w:rFonts w:ascii="Times New Roman" w:hAnsi="Times New Roman" w:hint="default"/>
          <w:sz w:val="24"/>
          <w:szCs w:val="24"/>
        </w:rPr>
        <w:t xml:space="preserve"> osoba, vo výš</w:t>
      </w:r>
      <w:r w:rsidRPr="00B03D95">
        <w:rPr>
          <w:rFonts w:ascii="Times New Roman" w:hAnsi="Times New Roman" w:hint="default"/>
          <w:sz w:val="24"/>
          <w:szCs w:val="24"/>
        </w:rPr>
        <w:t>ke priznanej Daň</w:t>
      </w:r>
      <w:r w:rsidRPr="00B03D95">
        <w:rPr>
          <w:rFonts w:ascii="Times New Roman" w:hAnsi="Times New Roman" w:hint="default"/>
          <w:sz w:val="24"/>
          <w:szCs w:val="24"/>
        </w:rPr>
        <w:t>ový</w:t>
      </w:r>
      <w:r w:rsidRPr="00B03D95">
        <w:rPr>
          <w:rFonts w:ascii="Times New Roman" w:hAnsi="Times New Roman" w:hint="default"/>
          <w:sz w:val="24"/>
          <w:szCs w:val="24"/>
        </w:rPr>
        <w:t>m ú</w:t>
      </w:r>
      <w:r w:rsidRPr="00B03D95">
        <w:rPr>
          <w:rFonts w:ascii="Times New Roman" w:hAnsi="Times New Roman" w:hint="default"/>
          <w:sz w:val="24"/>
          <w:szCs w:val="24"/>
        </w:rPr>
        <w:t>radom Bratislava, ako</w:t>
      </w:r>
      <w:r w:rsidRPr="00B03D95">
        <w:rPr>
          <w:rFonts w:ascii="Times New Roman" w:hAnsi="Times New Roman" w:hint="default"/>
          <w:sz w:val="24"/>
          <w:szCs w:val="24"/>
        </w:rPr>
        <w:t xml:space="preserve"> v </w:t>
      </w:r>
      <w:r w:rsidRPr="00B03D95">
        <w:rPr>
          <w:rFonts w:ascii="Times New Roman" w:hAnsi="Times New Roman" w:hint="default"/>
          <w:sz w:val="24"/>
          <w:szCs w:val="24"/>
        </w:rPr>
        <w:t>prí</w:t>
      </w:r>
      <w:r w:rsidRPr="00B03D95">
        <w:rPr>
          <w:rFonts w:ascii="Times New Roman" w:hAnsi="Times New Roman" w:hint="default"/>
          <w:sz w:val="24"/>
          <w:szCs w:val="24"/>
        </w:rPr>
        <w:t>pade daň</w:t>
      </w:r>
      <w:r w:rsidRPr="00B03D95">
        <w:rPr>
          <w:rFonts w:ascii="Times New Roman" w:hAnsi="Times New Roman" w:hint="default"/>
          <w:sz w:val="24"/>
          <w:szCs w:val="24"/>
        </w:rPr>
        <w:t>ové</w:t>
      </w:r>
      <w:r w:rsidRPr="00B03D95">
        <w:rPr>
          <w:rFonts w:ascii="Times New Roman" w:hAnsi="Times New Roman" w:hint="default"/>
          <w:sz w:val="24"/>
          <w:szCs w:val="24"/>
        </w:rPr>
        <w:t>ho preplatku, alebo nadmerné</w:t>
      </w:r>
      <w:r w:rsidRPr="00B03D95">
        <w:rPr>
          <w:rFonts w:ascii="Times New Roman" w:hAnsi="Times New Roman" w:hint="default"/>
          <w:sz w:val="24"/>
          <w:szCs w:val="24"/>
        </w:rPr>
        <w:t>ho odpoč</w:t>
      </w:r>
      <w:r w:rsidRPr="00B03D95">
        <w:rPr>
          <w:rFonts w:ascii="Times New Roman" w:hAnsi="Times New Roman" w:hint="default"/>
          <w:sz w:val="24"/>
          <w:szCs w:val="24"/>
        </w:rPr>
        <w:t>tu, ktorú</w:t>
      </w:r>
      <w:r w:rsidRPr="00B03D95">
        <w:rPr>
          <w:rFonts w:ascii="Times New Roman" w:hAnsi="Times New Roman" w:hint="default"/>
          <w:sz w:val="24"/>
          <w:szCs w:val="24"/>
        </w:rPr>
        <w:t xml:space="preserve"> mož</w:t>
      </w:r>
      <w:r w:rsidRPr="00B03D95">
        <w:rPr>
          <w:rFonts w:ascii="Times New Roman" w:hAnsi="Times New Roman" w:hint="default"/>
          <w:sz w:val="24"/>
          <w:szCs w:val="24"/>
        </w:rPr>
        <w:t>no použ</w:t>
      </w:r>
      <w:r w:rsidRPr="00B03D95">
        <w:rPr>
          <w:rFonts w:ascii="Times New Roman" w:hAnsi="Times New Roman" w:hint="default"/>
          <w:sz w:val="24"/>
          <w:szCs w:val="24"/>
        </w:rPr>
        <w:t>iť</w:t>
      </w:r>
      <w:r w:rsidRPr="00B03D95">
        <w:rPr>
          <w:rFonts w:ascii="Times New Roman" w:hAnsi="Times New Roman" w:hint="default"/>
          <w:sz w:val="24"/>
          <w:szCs w:val="24"/>
        </w:rPr>
        <w:t xml:space="preserve"> na ú</w:t>
      </w:r>
      <w:r w:rsidRPr="00B03D95">
        <w:rPr>
          <w:rFonts w:ascii="Times New Roman" w:hAnsi="Times New Roman" w:hint="default"/>
          <w:sz w:val="24"/>
          <w:szCs w:val="24"/>
        </w:rPr>
        <w:t>hradu pohľ</w:t>
      </w:r>
      <w:r w:rsidRPr="00B03D95">
        <w:rPr>
          <w:rFonts w:ascii="Times New Roman" w:hAnsi="Times New Roman" w:hint="default"/>
          <w:sz w:val="24"/>
          <w:szCs w:val="24"/>
        </w:rPr>
        <w:t>adá</w:t>
      </w:r>
      <w:r w:rsidRPr="00B03D95">
        <w:rPr>
          <w:rFonts w:ascii="Times New Roman" w:hAnsi="Times New Roman" w:hint="default"/>
          <w:sz w:val="24"/>
          <w:szCs w:val="24"/>
        </w:rPr>
        <w:t>vky č</w:t>
      </w:r>
      <w:r w:rsidRPr="00B03D95">
        <w:rPr>
          <w:rFonts w:ascii="Times New Roman" w:hAnsi="Times New Roman" w:hint="default"/>
          <w:sz w:val="24"/>
          <w:szCs w:val="24"/>
        </w:rPr>
        <w:t>lenské</w:t>
      </w:r>
      <w:r w:rsidRPr="00B03D95">
        <w:rPr>
          <w:rFonts w:ascii="Times New Roman" w:hAnsi="Times New Roman" w:hint="default"/>
          <w:sz w:val="24"/>
          <w:szCs w:val="24"/>
        </w:rPr>
        <w:t>ho š</w:t>
      </w:r>
      <w:r w:rsidRPr="00B03D95">
        <w:rPr>
          <w:rFonts w:ascii="Times New Roman" w:hAnsi="Times New Roman" w:hint="default"/>
          <w:sz w:val="24"/>
          <w:szCs w:val="24"/>
        </w:rPr>
        <w:t>tá</w:t>
      </w:r>
      <w:r w:rsidRPr="00B03D95">
        <w:rPr>
          <w:rFonts w:ascii="Times New Roman" w:hAnsi="Times New Roman" w:hint="default"/>
          <w:sz w:val="24"/>
          <w:szCs w:val="24"/>
        </w:rPr>
        <w:t>tu, ktorý</w:t>
      </w:r>
      <w:r w:rsidRPr="00B03D95">
        <w:rPr>
          <w:rFonts w:ascii="Times New Roman" w:hAnsi="Times New Roman" w:hint="default"/>
          <w:sz w:val="24"/>
          <w:szCs w:val="24"/>
        </w:rPr>
        <w:t xml:space="preserve"> pož</w:t>
      </w:r>
      <w:r w:rsidRPr="00B03D95">
        <w:rPr>
          <w:rFonts w:ascii="Times New Roman" w:hAnsi="Times New Roman" w:hint="default"/>
          <w:sz w:val="24"/>
          <w:szCs w:val="24"/>
        </w:rPr>
        <w:t>iadal Slovenskú</w:t>
      </w:r>
      <w:r w:rsidRPr="00B03D95">
        <w:rPr>
          <w:rFonts w:ascii="Times New Roman" w:hAnsi="Times New Roman" w:hint="default"/>
          <w:sz w:val="24"/>
          <w:szCs w:val="24"/>
        </w:rPr>
        <w:t xml:space="preserve"> republiku o </w:t>
      </w:r>
      <w:r w:rsidRPr="00B03D95">
        <w:rPr>
          <w:rFonts w:ascii="Times New Roman" w:hAnsi="Times New Roman" w:hint="default"/>
          <w:sz w:val="24"/>
          <w:szCs w:val="24"/>
        </w:rPr>
        <w:t>medziná</w:t>
      </w:r>
      <w:r w:rsidRPr="00B03D95">
        <w:rPr>
          <w:rFonts w:ascii="Times New Roman" w:hAnsi="Times New Roman" w:hint="default"/>
          <w:sz w:val="24"/>
          <w:szCs w:val="24"/>
        </w:rPr>
        <w:t>rodnú</w:t>
      </w:r>
      <w:r w:rsidRPr="00B03D95">
        <w:rPr>
          <w:rFonts w:ascii="Times New Roman" w:hAnsi="Times New Roman" w:hint="default"/>
          <w:sz w:val="24"/>
          <w:szCs w:val="24"/>
        </w:rPr>
        <w:t xml:space="preserve"> pomoc pri vymá</w:t>
      </w:r>
      <w:r w:rsidRPr="00B03D95">
        <w:rPr>
          <w:rFonts w:ascii="Times New Roman" w:hAnsi="Times New Roman" w:hint="default"/>
          <w:sz w:val="24"/>
          <w:szCs w:val="24"/>
        </w:rPr>
        <w:t>haní</w:t>
      </w:r>
      <w:r w:rsidRPr="00B03D95">
        <w:rPr>
          <w:rFonts w:ascii="Times New Roman" w:hAnsi="Times New Roman" w:hint="default"/>
          <w:sz w:val="24"/>
          <w:szCs w:val="24"/>
        </w:rPr>
        <w:t>. Zá</w:t>
      </w:r>
      <w:r w:rsidRPr="00B03D95">
        <w:rPr>
          <w:rFonts w:ascii="Times New Roman" w:hAnsi="Times New Roman" w:hint="default"/>
          <w:sz w:val="24"/>
          <w:szCs w:val="24"/>
        </w:rPr>
        <w:t>roveň</w:t>
      </w:r>
      <w:r w:rsidRPr="00B03D95">
        <w:rPr>
          <w:rFonts w:ascii="Times New Roman" w:hAnsi="Times New Roman" w:hint="default"/>
          <w:sz w:val="24"/>
          <w:szCs w:val="24"/>
        </w:rPr>
        <w:t xml:space="preserve"> sa navrhuje upraviť</w:t>
      </w:r>
      <w:r w:rsidRPr="00B03D95">
        <w:rPr>
          <w:rFonts w:ascii="Times New Roman" w:hAnsi="Times New Roman" w:hint="default"/>
          <w:sz w:val="24"/>
          <w:szCs w:val="24"/>
        </w:rPr>
        <w:t xml:space="preserve"> aj deň</w:t>
      </w:r>
      <w:r w:rsidRPr="00B03D95">
        <w:rPr>
          <w:rFonts w:ascii="Times New Roman" w:hAnsi="Times New Roman" w:hint="default"/>
          <w:sz w:val="24"/>
          <w:szCs w:val="24"/>
        </w:rPr>
        <w:t xml:space="preserve"> platby v </w:t>
      </w:r>
      <w:r w:rsidRPr="00B03D95">
        <w:rPr>
          <w:rFonts w:ascii="Times New Roman" w:hAnsi="Times New Roman" w:hint="default"/>
          <w:sz w:val="24"/>
          <w:szCs w:val="24"/>
        </w:rPr>
        <w:t>prí</w:t>
      </w:r>
      <w:r w:rsidRPr="00B03D95">
        <w:rPr>
          <w:rFonts w:ascii="Times New Roman" w:hAnsi="Times New Roman" w:hint="default"/>
          <w:sz w:val="24"/>
          <w:szCs w:val="24"/>
        </w:rPr>
        <w:t>pade použ</w:t>
      </w:r>
      <w:r w:rsidRPr="00B03D95">
        <w:rPr>
          <w:rFonts w:ascii="Times New Roman" w:hAnsi="Times New Roman" w:hint="default"/>
          <w:sz w:val="24"/>
          <w:szCs w:val="24"/>
        </w:rPr>
        <w:t xml:space="preserve">itia priznanej </w:t>
      </w:r>
      <w:r w:rsidRPr="00B03D95">
        <w:rPr>
          <w:rFonts w:ascii="Times New Roman" w:hAnsi="Times New Roman" w:hint="default"/>
          <w:sz w:val="24"/>
          <w:szCs w:val="24"/>
        </w:rPr>
        <w:t>s</w:t>
      </w:r>
      <w:r w:rsidRPr="00B03D95">
        <w:rPr>
          <w:rFonts w:ascii="Times New Roman" w:hAnsi="Times New Roman" w:hint="default"/>
          <w:sz w:val="24"/>
          <w:szCs w:val="24"/>
        </w:rPr>
        <w:t>umy dane z </w:t>
      </w:r>
      <w:r w:rsidRPr="00B03D95">
        <w:rPr>
          <w:rFonts w:ascii="Times New Roman" w:hAnsi="Times New Roman" w:hint="default"/>
          <w:sz w:val="24"/>
          <w:szCs w:val="24"/>
        </w:rPr>
        <w:t>pridanej hodnoty. Za úč</w:t>
      </w:r>
      <w:r w:rsidRPr="00B03D95">
        <w:rPr>
          <w:rFonts w:ascii="Times New Roman" w:hAnsi="Times New Roman" w:hint="default"/>
          <w:sz w:val="24"/>
          <w:szCs w:val="24"/>
        </w:rPr>
        <w:t>elom jednoznač</w:t>
      </w:r>
      <w:r w:rsidRPr="00B03D95">
        <w:rPr>
          <w:rFonts w:ascii="Times New Roman" w:hAnsi="Times New Roman" w:hint="default"/>
          <w:sz w:val="24"/>
          <w:szCs w:val="24"/>
        </w:rPr>
        <w:t>nosti sa navrhuje ustanoviť</w:t>
      </w:r>
      <w:r w:rsidRPr="00B03D95">
        <w:rPr>
          <w:rFonts w:ascii="Times New Roman" w:hAnsi="Times New Roman" w:hint="default"/>
          <w:sz w:val="24"/>
          <w:szCs w:val="24"/>
        </w:rPr>
        <w:t>, ž</w:t>
      </w:r>
      <w:r w:rsidRPr="00B03D95">
        <w:rPr>
          <w:rFonts w:ascii="Times New Roman" w:hAnsi="Times New Roman" w:hint="default"/>
          <w:sz w:val="24"/>
          <w:szCs w:val="24"/>
        </w:rPr>
        <w:t>e použ</w:t>
      </w:r>
      <w:r w:rsidRPr="00B03D95">
        <w:rPr>
          <w:rFonts w:ascii="Times New Roman" w:hAnsi="Times New Roman" w:hint="default"/>
          <w:sz w:val="24"/>
          <w:szCs w:val="24"/>
        </w:rPr>
        <w:t>itie daň</w:t>
      </w:r>
      <w:r w:rsidRPr="00B03D95">
        <w:rPr>
          <w:rFonts w:ascii="Times New Roman" w:hAnsi="Times New Roman" w:hint="default"/>
          <w:sz w:val="24"/>
          <w:szCs w:val="24"/>
        </w:rPr>
        <w:t>ové</w:t>
      </w:r>
      <w:r w:rsidRPr="00B03D95">
        <w:rPr>
          <w:rFonts w:ascii="Times New Roman" w:hAnsi="Times New Roman" w:hint="default"/>
          <w:sz w:val="24"/>
          <w:szCs w:val="24"/>
        </w:rPr>
        <w:t>ho preplatku, nadmerné</w:t>
      </w:r>
      <w:r w:rsidRPr="00B03D95">
        <w:rPr>
          <w:rFonts w:ascii="Times New Roman" w:hAnsi="Times New Roman" w:hint="default"/>
          <w:sz w:val="24"/>
          <w:szCs w:val="24"/>
        </w:rPr>
        <w:t>ho odpoč</w:t>
      </w:r>
      <w:r w:rsidRPr="00B03D95">
        <w:rPr>
          <w:rFonts w:ascii="Times New Roman" w:hAnsi="Times New Roman" w:hint="default"/>
          <w:sz w:val="24"/>
          <w:szCs w:val="24"/>
        </w:rPr>
        <w:t>tu, spotrebnej dane a dane z </w:t>
      </w:r>
      <w:r w:rsidRPr="00B03D95">
        <w:rPr>
          <w:rFonts w:ascii="Times New Roman" w:hAnsi="Times New Roman" w:hint="default"/>
          <w:sz w:val="24"/>
          <w:szCs w:val="24"/>
        </w:rPr>
        <w:t>pridanej hodnoty  alebo nadmerné</w:t>
      </w:r>
      <w:r w:rsidRPr="00B03D95">
        <w:rPr>
          <w:rFonts w:ascii="Times New Roman" w:hAnsi="Times New Roman" w:hint="default"/>
          <w:sz w:val="24"/>
          <w:szCs w:val="24"/>
        </w:rPr>
        <w:t>ho odpoč</w:t>
      </w:r>
      <w:r w:rsidRPr="00B03D95">
        <w:rPr>
          <w:rFonts w:ascii="Times New Roman" w:hAnsi="Times New Roman" w:hint="default"/>
          <w:sz w:val="24"/>
          <w:szCs w:val="24"/>
        </w:rPr>
        <w:t>tu uplatnené</w:t>
      </w:r>
      <w:r w:rsidRPr="00B03D95">
        <w:rPr>
          <w:rFonts w:ascii="Times New Roman" w:hAnsi="Times New Roman" w:hint="default"/>
          <w:sz w:val="24"/>
          <w:szCs w:val="24"/>
        </w:rPr>
        <w:t>ho skupinou podľ</w:t>
      </w:r>
      <w:r w:rsidRPr="00B03D95">
        <w:rPr>
          <w:rFonts w:ascii="Times New Roman" w:hAnsi="Times New Roman" w:hint="default"/>
          <w:sz w:val="24"/>
          <w:szCs w:val="24"/>
        </w:rPr>
        <w:t>a §</w:t>
      </w:r>
      <w:r w:rsidRPr="00B03D95">
        <w:rPr>
          <w:rFonts w:ascii="Times New Roman" w:hAnsi="Times New Roman" w:hint="default"/>
          <w:sz w:val="24"/>
          <w:szCs w:val="24"/>
        </w:rPr>
        <w:t xml:space="preserve"> 79 sa považ</w:t>
      </w:r>
      <w:r w:rsidRPr="00B03D95">
        <w:rPr>
          <w:rFonts w:ascii="Times New Roman" w:hAnsi="Times New Roman" w:hint="default"/>
          <w:sz w:val="24"/>
          <w:szCs w:val="24"/>
        </w:rPr>
        <w:t>uje za ich vrá</w:t>
      </w:r>
      <w:r w:rsidRPr="00B03D95">
        <w:rPr>
          <w:rFonts w:ascii="Times New Roman" w:hAnsi="Times New Roman" w:hint="default"/>
          <w:sz w:val="24"/>
          <w:szCs w:val="24"/>
        </w:rPr>
        <w:t>teni</w:t>
      </w:r>
      <w:r w:rsidRPr="00B03D95">
        <w:rPr>
          <w:rFonts w:ascii="Times New Roman" w:hAnsi="Times New Roman" w:hint="default"/>
          <w:sz w:val="24"/>
          <w:szCs w:val="24"/>
        </w:rPr>
        <w:t>e.</w:t>
      </w:r>
    </w:p>
    <w:p w:rsidR="00C35010" w:rsidRPr="00B03D95" w:rsidP="00C35010">
      <w:pPr>
        <w:bidi w:val="0"/>
        <w:spacing w:after="0"/>
        <w:jc w:val="both"/>
        <w:rPr>
          <w:rFonts w:ascii="Times New Roman" w:hAnsi="Times New Roman" w:hint="default"/>
          <w:sz w:val="24"/>
          <w:szCs w:val="24"/>
        </w:rPr>
      </w:pPr>
      <w:r w:rsidRPr="00B03D95">
        <w:rPr>
          <w:rFonts w:ascii="Times New Roman" w:hAnsi="Times New Roman" w:hint="default"/>
          <w:sz w:val="24"/>
          <w:szCs w:val="24"/>
        </w:rPr>
        <w:t>Z </w:t>
      </w:r>
      <w:r w:rsidRPr="00B03D95">
        <w:rPr>
          <w:rFonts w:ascii="Times New Roman" w:hAnsi="Times New Roman" w:hint="default"/>
          <w:sz w:val="24"/>
          <w:szCs w:val="24"/>
        </w:rPr>
        <w:t>dô</w:t>
      </w:r>
      <w:r w:rsidRPr="00B03D95">
        <w:rPr>
          <w:rFonts w:ascii="Times New Roman" w:hAnsi="Times New Roman" w:hint="default"/>
          <w:sz w:val="24"/>
          <w:szCs w:val="24"/>
        </w:rPr>
        <w:t>vody duplicity sa zá</w:t>
      </w:r>
      <w:r w:rsidRPr="00B03D95">
        <w:rPr>
          <w:rFonts w:ascii="Times New Roman" w:hAnsi="Times New Roman" w:hint="default"/>
          <w:sz w:val="24"/>
          <w:szCs w:val="24"/>
        </w:rPr>
        <w:t>roveň</w:t>
      </w:r>
      <w:r w:rsidRPr="00B03D95">
        <w:rPr>
          <w:rFonts w:ascii="Times New Roman" w:hAnsi="Times New Roman" w:hint="default"/>
          <w:sz w:val="24"/>
          <w:szCs w:val="24"/>
        </w:rPr>
        <w:t xml:space="preserve"> v </w:t>
      </w:r>
      <w:r w:rsidRPr="00B03D95">
        <w:rPr>
          <w:rFonts w:ascii="Times New Roman" w:hAnsi="Times New Roman" w:hint="default"/>
          <w:sz w:val="24"/>
          <w:szCs w:val="24"/>
        </w:rPr>
        <w:t>bode 24 navrhuje vypustiť</w:t>
      </w:r>
      <w:r w:rsidRPr="00B03D95">
        <w:rPr>
          <w:rFonts w:ascii="Times New Roman" w:hAnsi="Times New Roman" w:hint="default"/>
          <w:sz w:val="24"/>
          <w:szCs w:val="24"/>
        </w:rPr>
        <w:t xml:space="preserve"> preúč</w:t>
      </w:r>
      <w:r w:rsidRPr="00B03D95">
        <w:rPr>
          <w:rFonts w:ascii="Times New Roman" w:hAnsi="Times New Roman" w:hint="default"/>
          <w:sz w:val="24"/>
          <w:szCs w:val="24"/>
        </w:rPr>
        <w:t>tovanie preplatku na daň</w:t>
      </w:r>
      <w:r w:rsidRPr="00B03D95">
        <w:rPr>
          <w:rFonts w:ascii="Times New Roman" w:hAnsi="Times New Roman" w:hint="default"/>
          <w:sz w:val="24"/>
          <w:szCs w:val="24"/>
        </w:rPr>
        <w:t>ovú</w:t>
      </w:r>
      <w:r w:rsidRPr="00B03D95">
        <w:rPr>
          <w:rFonts w:ascii="Times New Roman" w:hAnsi="Times New Roman" w:hint="default"/>
          <w:sz w:val="24"/>
          <w:szCs w:val="24"/>
        </w:rPr>
        <w:t xml:space="preserve"> pohľ</w:t>
      </w:r>
      <w:r w:rsidRPr="00B03D95">
        <w:rPr>
          <w:rFonts w:ascii="Times New Roman" w:hAnsi="Times New Roman" w:hint="default"/>
          <w:sz w:val="24"/>
          <w:szCs w:val="24"/>
        </w:rPr>
        <w:t>adá</w:t>
      </w:r>
      <w:r w:rsidRPr="00B03D95">
        <w:rPr>
          <w:rFonts w:ascii="Times New Roman" w:hAnsi="Times New Roman" w:hint="default"/>
          <w:sz w:val="24"/>
          <w:szCs w:val="24"/>
        </w:rPr>
        <w:t>vku na ž</w:t>
      </w:r>
      <w:r w:rsidRPr="00B03D95">
        <w:rPr>
          <w:rFonts w:ascii="Times New Roman" w:hAnsi="Times New Roman" w:hint="default"/>
          <w:sz w:val="24"/>
          <w:szCs w:val="24"/>
        </w:rPr>
        <w:t>iadosť</w:t>
      </w:r>
      <w:r w:rsidRPr="00B03D95">
        <w:rPr>
          <w:rFonts w:ascii="Times New Roman" w:hAnsi="Times New Roman" w:hint="default"/>
          <w:sz w:val="24"/>
          <w:szCs w:val="24"/>
        </w:rPr>
        <w:t xml:space="preserve"> daň</w:t>
      </w:r>
      <w:r w:rsidRPr="00B03D95">
        <w:rPr>
          <w:rFonts w:ascii="Times New Roman" w:hAnsi="Times New Roman" w:hint="default"/>
          <w:sz w:val="24"/>
          <w:szCs w:val="24"/>
        </w:rPr>
        <w:t>ové</w:t>
      </w:r>
      <w:r w:rsidRPr="00B03D95">
        <w:rPr>
          <w:rFonts w:ascii="Times New Roman" w:hAnsi="Times New Roman" w:hint="default"/>
          <w:sz w:val="24"/>
          <w:szCs w:val="24"/>
        </w:rPr>
        <w:t>ho subjektu, nakoľ</w:t>
      </w:r>
      <w:r w:rsidRPr="00B03D95">
        <w:rPr>
          <w:rFonts w:ascii="Times New Roman" w:hAnsi="Times New Roman" w:hint="default"/>
          <w:sz w:val="24"/>
          <w:szCs w:val="24"/>
        </w:rPr>
        <w:t>ko v §</w:t>
      </w:r>
      <w:r w:rsidRPr="00B03D95">
        <w:rPr>
          <w:rFonts w:ascii="Times New Roman" w:hAnsi="Times New Roman" w:hint="default"/>
          <w:sz w:val="24"/>
          <w:szCs w:val="24"/>
        </w:rPr>
        <w:t xml:space="preserve"> 55 ods. 6 je ustanovené</w:t>
      </w:r>
      <w:r w:rsidRPr="00B03D95">
        <w:rPr>
          <w:rFonts w:ascii="Times New Roman" w:hAnsi="Times New Roman" w:hint="default"/>
          <w:sz w:val="24"/>
          <w:szCs w:val="24"/>
        </w:rPr>
        <w:t>, ž</w:t>
      </w:r>
      <w:r w:rsidRPr="00B03D95">
        <w:rPr>
          <w:rFonts w:ascii="Times New Roman" w:hAnsi="Times New Roman" w:hint="default"/>
          <w:sz w:val="24"/>
          <w:szCs w:val="24"/>
        </w:rPr>
        <w:t>e nesprá</w:t>
      </w:r>
      <w:r w:rsidRPr="00B03D95">
        <w:rPr>
          <w:rFonts w:ascii="Times New Roman" w:hAnsi="Times New Roman" w:hint="default"/>
          <w:sz w:val="24"/>
          <w:szCs w:val="24"/>
        </w:rPr>
        <w:t>vne označ</w:t>
      </w:r>
      <w:r w:rsidRPr="00B03D95">
        <w:rPr>
          <w:rFonts w:ascii="Times New Roman" w:hAnsi="Times New Roman" w:hint="default"/>
          <w:sz w:val="24"/>
          <w:szCs w:val="24"/>
        </w:rPr>
        <w:t>enú</w:t>
      </w:r>
      <w:r w:rsidRPr="00B03D95">
        <w:rPr>
          <w:rFonts w:ascii="Times New Roman" w:hAnsi="Times New Roman" w:hint="default"/>
          <w:sz w:val="24"/>
          <w:szCs w:val="24"/>
        </w:rPr>
        <w:t xml:space="preserve"> platbu, resp. preplatok sprá</w:t>
      </w:r>
      <w:r w:rsidRPr="00B03D95">
        <w:rPr>
          <w:rFonts w:ascii="Times New Roman" w:hAnsi="Times New Roman" w:hint="default"/>
          <w:sz w:val="24"/>
          <w:szCs w:val="24"/>
        </w:rPr>
        <w:t>vca dane použ</w:t>
      </w:r>
      <w:r w:rsidRPr="00B03D95">
        <w:rPr>
          <w:rFonts w:ascii="Times New Roman" w:hAnsi="Times New Roman" w:hint="default"/>
          <w:sz w:val="24"/>
          <w:szCs w:val="24"/>
        </w:rPr>
        <w:t>ije na ú</w:t>
      </w:r>
      <w:r w:rsidRPr="00B03D95">
        <w:rPr>
          <w:rFonts w:ascii="Times New Roman" w:hAnsi="Times New Roman" w:hint="default"/>
          <w:sz w:val="24"/>
          <w:szCs w:val="24"/>
        </w:rPr>
        <w:t>hradu pohľ</w:t>
      </w:r>
      <w:r w:rsidRPr="00B03D95">
        <w:rPr>
          <w:rFonts w:ascii="Times New Roman" w:hAnsi="Times New Roman" w:hint="default"/>
          <w:sz w:val="24"/>
          <w:szCs w:val="24"/>
        </w:rPr>
        <w:t>adá</w:t>
      </w:r>
      <w:r w:rsidRPr="00B03D95">
        <w:rPr>
          <w:rFonts w:ascii="Times New Roman" w:hAnsi="Times New Roman" w:hint="default"/>
          <w:sz w:val="24"/>
          <w:szCs w:val="24"/>
        </w:rPr>
        <w:t>v</w:t>
      </w:r>
      <w:r w:rsidRPr="00B03D95">
        <w:rPr>
          <w:rFonts w:ascii="Times New Roman" w:hAnsi="Times New Roman" w:hint="default"/>
          <w:sz w:val="24"/>
          <w:szCs w:val="24"/>
        </w:rPr>
        <w:t>ky na dani, na ktorú</w:t>
      </w:r>
      <w:r w:rsidRPr="00B03D95">
        <w:rPr>
          <w:rFonts w:ascii="Times New Roman" w:hAnsi="Times New Roman" w:hint="default"/>
          <w:sz w:val="24"/>
          <w:szCs w:val="24"/>
        </w:rPr>
        <w:t xml:space="preserve"> bola platba urč</w:t>
      </w:r>
      <w:r w:rsidRPr="00B03D95">
        <w:rPr>
          <w:rFonts w:ascii="Times New Roman" w:hAnsi="Times New Roman" w:hint="default"/>
          <w:sz w:val="24"/>
          <w:szCs w:val="24"/>
        </w:rPr>
        <w:t>ená</w:t>
      </w:r>
      <w:r w:rsidRPr="00B03D95">
        <w:rPr>
          <w:rFonts w:ascii="Times New Roman" w:hAnsi="Times New Roman" w:hint="default"/>
          <w:sz w:val="24"/>
          <w:szCs w:val="24"/>
        </w:rPr>
        <w:t xml:space="preserve">. </w:t>
      </w:r>
    </w:p>
    <w:p w:rsidR="00C35010" w:rsidRPr="00B03D95" w:rsidP="00C35010">
      <w:pPr>
        <w:bidi w:val="0"/>
        <w:spacing w:after="0"/>
        <w:jc w:val="both"/>
        <w:rPr>
          <w:rFonts w:ascii="Times New Roman" w:hAnsi="Times New Roman" w:hint="default"/>
          <w:sz w:val="24"/>
          <w:szCs w:val="24"/>
        </w:rPr>
      </w:pPr>
    </w:p>
    <w:p w:rsidR="00C35010" w:rsidRPr="00B03D95" w:rsidP="00C35010">
      <w:pPr>
        <w:bidi w:val="0"/>
        <w:spacing w:after="0"/>
        <w:jc w:val="both"/>
        <w:rPr>
          <w:rFonts w:ascii="Times New Roman" w:hAnsi="Times New Roman"/>
          <w:b/>
          <w:sz w:val="24"/>
          <w:szCs w:val="24"/>
        </w:rPr>
      </w:pPr>
      <w:r w:rsidRPr="00B03D95">
        <w:rPr>
          <w:rFonts w:ascii="Times New Roman" w:hAnsi="Times New Roman"/>
          <w:b/>
          <w:sz w:val="24"/>
          <w:szCs w:val="24"/>
        </w:rPr>
        <w:t>K bodu 21</w:t>
      </w:r>
    </w:p>
    <w:p w:rsidR="00C35010" w:rsidRPr="00B03D95" w:rsidP="00C35010">
      <w:pPr>
        <w:widowControl w:val="0"/>
        <w:bidi w:val="0"/>
        <w:adjustRightInd w:val="0"/>
        <w:jc w:val="both"/>
        <w:rPr>
          <w:rFonts w:ascii="Times New Roman" w:hAnsi="Times New Roman" w:hint="default"/>
          <w:color w:val="000000"/>
          <w:sz w:val="24"/>
          <w:szCs w:val="24"/>
        </w:rPr>
      </w:pPr>
      <w:r w:rsidRPr="00B03D95">
        <w:rPr>
          <w:rFonts w:ascii="Times New Roman" w:hAnsi="Times New Roman"/>
          <w:color w:val="000000"/>
          <w:sz w:val="24"/>
          <w:szCs w:val="24"/>
        </w:rPr>
        <w:t>Z </w:t>
      </w:r>
      <w:r w:rsidRPr="00B03D95">
        <w:rPr>
          <w:rFonts w:ascii="Times New Roman" w:hAnsi="Times New Roman" w:hint="default"/>
          <w:color w:val="000000"/>
          <w:sz w:val="24"/>
          <w:szCs w:val="24"/>
        </w:rPr>
        <w:t>dô</w:t>
      </w:r>
      <w:r w:rsidRPr="00B03D95">
        <w:rPr>
          <w:rFonts w:ascii="Times New Roman" w:hAnsi="Times New Roman" w:hint="default"/>
          <w:color w:val="000000"/>
          <w:sz w:val="24"/>
          <w:szCs w:val="24"/>
        </w:rPr>
        <w:t>vodu, ž</w:t>
      </w:r>
      <w:r w:rsidRPr="00B03D95">
        <w:rPr>
          <w:rFonts w:ascii="Times New Roman" w:hAnsi="Times New Roman" w:hint="default"/>
          <w:color w:val="000000"/>
          <w:sz w:val="24"/>
          <w:szCs w:val="24"/>
        </w:rPr>
        <w:t>e proti rozhodnutiu o </w:t>
      </w:r>
      <w:r w:rsidRPr="00B03D95">
        <w:rPr>
          <w:rFonts w:ascii="Times New Roman" w:hAnsi="Times New Roman" w:hint="default"/>
          <w:color w:val="000000"/>
          <w:sz w:val="24"/>
          <w:szCs w:val="24"/>
        </w:rPr>
        <w:t>zruš</w:t>
      </w:r>
      <w:r w:rsidRPr="00B03D95">
        <w:rPr>
          <w:rFonts w:ascii="Times New Roman" w:hAnsi="Times New Roman" w:hint="default"/>
          <w:color w:val="000000"/>
          <w:sz w:val="24"/>
          <w:szCs w:val="24"/>
        </w:rPr>
        <w:t>ení</w:t>
      </w:r>
      <w:r w:rsidRPr="00B03D95">
        <w:rPr>
          <w:rFonts w:ascii="Times New Roman" w:hAnsi="Times New Roman" w:hint="default"/>
          <w:color w:val="000000"/>
          <w:sz w:val="24"/>
          <w:szCs w:val="24"/>
        </w:rPr>
        <w:t xml:space="preserve"> registrá</w:t>
      </w:r>
      <w:r w:rsidRPr="00B03D95">
        <w:rPr>
          <w:rFonts w:ascii="Times New Roman" w:hAnsi="Times New Roman" w:hint="default"/>
          <w:color w:val="000000"/>
          <w:sz w:val="24"/>
          <w:szCs w:val="24"/>
        </w:rPr>
        <w:t>cie je mož</w:t>
      </w:r>
      <w:r w:rsidRPr="00B03D95">
        <w:rPr>
          <w:rFonts w:ascii="Times New Roman" w:hAnsi="Times New Roman" w:hint="default"/>
          <w:color w:val="000000"/>
          <w:sz w:val="24"/>
          <w:szCs w:val="24"/>
        </w:rPr>
        <w:t>né</w:t>
      </w:r>
      <w:r w:rsidRPr="00B03D95">
        <w:rPr>
          <w:rFonts w:ascii="Times New Roman" w:hAnsi="Times New Roman" w:hint="default"/>
          <w:color w:val="000000"/>
          <w:sz w:val="24"/>
          <w:szCs w:val="24"/>
        </w:rPr>
        <w:t xml:space="preserve"> podať</w:t>
      </w:r>
      <w:r w:rsidRPr="00B03D95">
        <w:rPr>
          <w:rFonts w:ascii="Times New Roman" w:hAnsi="Times New Roman" w:hint="default"/>
          <w:color w:val="000000"/>
          <w:sz w:val="24"/>
          <w:szCs w:val="24"/>
        </w:rPr>
        <w:t xml:space="preserve"> odvolanie, navrhuje sa povinnosť</w:t>
      </w:r>
      <w:r w:rsidRPr="00B03D95">
        <w:rPr>
          <w:rFonts w:ascii="Times New Roman" w:hAnsi="Times New Roman" w:hint="default"/>
          <w:color w:val="000000"/>
          <w:sz w:val="24"/>
          <w:szCs w:val="24"/>
        </w:rPr>
        <w:t xml:space="preserve"> vrá</w:t>
      </w:r>
      <w:r w:rsidRPr="00B03D95">
        <w:rPr>
          <w:rFonts w:ascii="Times New Roman" w:hAnsi="Times New Roman" w:hint="default"/>
          <w:color w:val="000000"/>
          <w:sz w:val="24"/>
          <w:szCs w:val="24"/>
        </w:rPr>
        <w:t>tiť</w:t>
      </w:r>
      <w:r w:rsidRPr="00B03D95">
        <w:rPr>
          <w:rFonts w:ascii="Times New Roman" w:hAnsi="Times New Roman" w:hint="default"/>
          <w:color w:val="000000"/>
          <w:sz w:val="24"/>
          <w:szCs w:val="24"/>
        </w:rPr>
        <w:t xml:space="preserve">  osvedč</w:t>
      </w:r>
      <w:r w:rsidRPr="00B03D95">
        <w:rPr>
          <w:rFonts w:ascii="Times New Roman" w:hAnsi="Times New Roman" w:hint="default"/>
          <w:color w:val="000000"/>
          <w:sz w:val="24"/>
          <w:szCs w:val="24"/>
        </w:rPr>
        <w:t>enie o </w:t>
      </w:r>
      <w:r w:rsidRPr="00B03D95">
        <w:rPr>
          <w:rFonts w:ascii="Times New Roman" w:hAnsi="Times New Roman" w:hint="default"/>
          <w:color w:val="000000"/>
          <w:sz w:val="24"/>
          <w:szCs w:val="24"/>
        </w:rPr>
        <w:t>registrá</w:t>
      </w:r>
      <w:r w:rsidRPr="00B03D95">
        <w:rPr>
          <w:rFonts w:ascii="Times New Roman" w:hAnsi="Times New Roman" w:hint="default"/>
          <w:color w:val="000000"/>
          <w:sz w:val="24"/>
          <w:szCs w:val="24"/>
        </w:rPr>
        <w:t>cii až</w:t>
      </w:r>
      <w:r w:rsidRPr="00B03D95">
        <w:rPr>
          <w:rFonts w:ascii="Times New Roman" w:hAnsi="Times New Roman" w:hint="default"/>
          <w:color w:val="000000"/>
          <w:sz w:val="24"/>
          <w:szCs w:val="24"/>
        </w:rPr>
        <w:t xml:space="preserve"> po nadobudnutí</w:t>
      </w:r>
      <w:r w:rsidRPr="00B03D95">
        <w:rPr>
          <w:rFonts w:ascii="Times New Roman" w:hAnsi="Times New Roman" w:hint="default"/>
          <w:color w:val="000000"/>
          <w:sz w:val="24"/>
          <w:szCs w:val="24"/>
        </w:rPr>
        <w:t xml:space="preserve"> prá</w:t>
      </w:r>
      <w:r w:rsidRPr="00B03D95">
        <w:rPr>
          <w:rFonts w:ascii="Times New Roman" w:hAnsi="Times New Roman" w:hint="default"/>
          <w:color w:val="000000"/>
          <w:sz w:val="24"/>
          <w:szCs w:val="24"/>
        </w:rPr>
        <w:t xml:space="preserve">voplatnosti tohto rozhodnutia. </w:t>
      </w: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bodu 22</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 xml:space="preserve">Nakoľko spôsob podania je upravený vo všeobecnej časti daňového poriadku, z dôvodu duplicity sa navrhuje vypustiť z ustanovenia o odvolaní spôsob podania odvolania. </w:t>
      </w:r>
    </w:p>
    <w:p w:rsidR="00C35010" w:rsidRPr="00B03D95" w:rsidP="00C35010">
      <w:pPr>
        <w:bidi w:val="0"/>
        <w:spacing w:after="0"/>
        <w:jc w:val="both"/>
        <w:rPr>
          <w:rFonts w:ascii="Times New Roman" w:hAnsi="Times New Roman"/>
          <w:sz w:val="24"/>
          <w:szCs w:val="24"/>
        </w:rPr>
      </w:pP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bodom 23 a 29</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 xml:space="preserve">Nadväzne na bod 3, ktorým sa  do § 13 vkladá nový odsek, sa navrhuje úprava vnútorných odkazov v uvedených ustanoveniach. </w:t>
      </w:r>
    </w:p>
    <w:p w:rsidR="00C35010" w:rsidRPr="00B03D95" w:rsidP="00C35010">
      <w:pPr>
        <w:widowControl w:val="0"/>
        <w:bidi w:val="0"/>
        <w:adjustRightInd w:val="0"/>
        <w:spacing w:after="0"/>
        <w:jc w:val="both"/>
        <w:rPr>
          <w:rFonts w:ascii="Times New Roman" w:hAnsi="Times New Roman"/>
          <w:b/>
          <w:color w:val="000000"/>
          <w:sz w:val="24"/>
          <w:szCs w:val="24"/>
        </w:rPr>
      </w:pP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 xml:space="preserve">K bodu 25 </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 xml:space="preserve">Navrhuje sa umožniť nakladať s daňou z pridanej hodnoty, ktorú v podanom daňovom priznaní uplatnil platiteľ dane, ktorý príležitostne dodal nový dopravný prostriedok do iného členského štátu, rovnako ako s nadmerným odpočtom alebo spotrebnou daňou, pri ktorých bolo uplatnené ich vrátenie.  </w:t>
      </w:r>
    </w:p>
    <w:p w:rsidR="00C35010" w:rsidRPr="00B03D95" w:rsidP="00C35010">
      <w:pPr>
        <w:widowControl w:val="0"/>
        <w:bidi w:val="0"/>
        <w:adjustRightInd w:val="0"/>
        <w:spacing w:after="0"/>
        <w:jc w:val="both"/>
        <w:rPr>
          <w:rFonts w:ascii="Times New Roman" w:hAnsi="Times New Roman"/>
          <w:b/>
          <w:sz w:val="24"/>
          <w:szCs w:val="24"/>
        </w:rPr>
      </w:pPr>
    </w:p>
    <w:p w:rsidR="00C35010" w:rsidRPr="00B03D95" w:rsidP="00C35010">
      <w:pPr>
        <w:widowControl w:val="0"/>
        <w:bidi w:val="0"/>
        <w:adjustRightInd w:val="0"/>
        <w:spacing w:after="0"/>
        <w:jc w:val="both"/>
        <w:rPr>
          <w:rFonts w:ascii="Times New Roman" w:hAnsi="Times New Roman"/>
          <w:b/>
          <w:sz w:val="24"/>
          <w:szCs w:val="24"/>
        </w:rPr>
      </w:pPr>
      <w:r w:rsidRPr="00B03D95">
        <w:rPr>
          <w:rFonts w:ascii="Times New Roman" w:hAnsi="Times New Roman"/>
          <w:b/>
          <w:sz w:val="24"/>
          <w:szCs w:val="24"/>
        </w:rPr>
        <w:t>K bodu 27</w:t>
      </w:r>
    </w:p>
    <w:p w:rsidR="00C35010" w:rsidRPr="00B03D95" w:rsidP="00C35010">
      <w:pPr>
        <w:widowControl w:val="0"/>
        <w:bidi w:val="0"/>
        <w:adjustRightInd w:val="0"/>
        <w:spacing w:after="0"/>
        <w:jc w:val="both"/>
        <w:rPr>
          <w:rFonts w:ascii="Times New Roman" w:hAnsi="Times New Roman" w:hint="default"/>
          <w:sz w:val="24"/>
          <w:szCs w:val="24"/>
        </w:rPr>
      </w:pPr>
      <w:r w:rsidRPr="00B03D95">
        <w:rPr>
          <w:rFonts w:ascii="Times New Roman" w:hAnsi="Times New Roman" w:hint="default"/>
          <w:sz w:val="24"/>
          <w:szCs w:val="24"/>
        </w:rPr>
        <w:t>Ustanovenie sa navrhuje doplniť</w:t>
      </w:r>
      <w:r w:rsidRPr="00B03D95">
        <w:rPr>
          <w:rFonts w:ascii="Times New Roman" w:hAnsi="Times New Roman" w:hint="default"/>
          <w:sz w:val="24"/>
          <w:szCs w:val="24"/>
        </w:rPr>
        <w:t xml:space="preserve"> tak, aby bolo mož</w:t>
      </w:r>
      <w:r w:rsidRPr="00B03D95">
        <w:rPr>
          <w:rFonts w:ascii="Times New Roman" w:hAnsi="Times New Roman" w:hint="default"/>
          <w:sz w:val="24"/>
          <w:szCs w:val="24"/>
        </w:rPr>
        <w:t>né</w:t>
      </w:r>
      <w:r w:rsidRPr="00B03D95">
        <w:rPr>
          <w:rFonts w:ascii="Times New Roman" w:hAnsi="Times New Roman" w:hint="default"/>
          <w:sz w:val="24"/>
          <w:szCs w:val="24"/>
        </w:rPr>
        <w:t xml:space="preserve"> zmeniť</w:t>
      </w:r>
      <w:r w:rsidRPr="00B03D95">
        <w:rPr>
          <w:rFonts w:ascii="Times New Roman" w:hAnsi="Times New Roman" w:hint="default"/>
          <w:sz w:val="24"/>
          <w:szCs w:val="24"/>
        </w:rPr>
        <w:t xml:space="preserve"> alebo zruš</w:t>
      </w:r>
      <w:r w:rsidRPr="00B03D95">
        <w:rPr>
          <w:rFonts w:ascii="Times New Roman" w:hAnsi="Times New Roman" w:hint="default"/>
          <w:sz w:val="24"/>
          <w:szCs w:val="24"/>
        </w:rPr>
        <w:t>iť</w:t>
      </w:r>
      <w:r w:rsidRPr="00B03D95">
        <w:rPr>
          <w:rFonts w:ascii="Times New Roman" w:hAnsi="Times New Roman" w:hint="default"/>
          <w:sz w:val="24"/>
          <w:szCs w:val="24"/>
        </w:rPr>
        <w:t xml:space="preserve"> zá</w:t>
      </w:r>
      <w:r w:rsidRPr="00B03D95">
        <w:rPr>
          <w:rFonts w:ascii="Times New Roman" w:hAnsi="Times New Roman" w:hint="default"/>
          <w:sz w:val="24"/>
          <w:szCs w:val="24"/>
        </w:rPr>
        <w:t>lož</w:t>
      </w:r>
      <w:r w:rsidRPr="00B03D95">
        <w:rPr>
          <w:rFonts w:ascii="Times New Roman" w:hAnsi="Times New Roman" w:hint="default"/>
          <w:sz w:val="24"/>
          <w:szCs w:val="24"/>
        </w:rPr>
        <w:t>né</w:t>
      </w:r>
      <w:r w:rsidRPr="00B03D95">
        <w:rPr>
          <w:rFonts w:ascii="Times New Roman" w:hAnsi="Times New Roman" w:hint="default"/>
          <w:sz w:val="24"/>
          <w:szCs w:val="24"/>
        </w:rPr>
        <w:t xml:space="preserve"> prá</w:t>
      </w:r>
      <w:r w:rsidRPr="00B03D95">
        <w:rPr>
          <w:rFonts w:ascii="Times New Roman" w:hAnsi="Times New Roman" w:hint="default"/>
          <w:sz w:val="24"/>
          <w:szCs w:val="24"/>
        </w:rPr>
        <w:t>vo aj z </w:t>
      </w:r>
      <w:r w:rsidRPr="00B03D95">
        <w:rPr>
          <w:rFonts w:ascii="Times New Roman" w:hAnsi="Times New Roman" w:hint="default"/>
          <w:sz w:val="24"/>
          <w:szCs w:val="24"/>
        </w:rPr>
        <w:t>iný</w:t>
      </w:r>
      <w:r w:rsidRPr="00B03D95">
        <w:rPr>
          <w:rFonts w:ascii="Times New Roman" w:hAnsi="Times New Roman" w:hint="default"/>
          <w:sz w:val="24"/>
          <w:szCs w:val="24"/>
        </w:rPr>
        <w:t>ch dô</w:t>
      </w:r>
      <w:r w:rsidRPr="00B03D95">
        <w:rPr>
          <w:rFonts w:ascii="Times New Roman" w:hAnsi="Times New Roman" w:hint="default"/>
          <w:sz w:val="24"/>
          <w:szCs w:val="24"/>
        </w:rPr>
        <w:t>vodov, ktoré</w:t>
      </w:r>
      <w:r w:rsidRPr="00B03D95">
        <w:rPr>
          <w:rFonts w:ascii="Times New Roman" w:hAnsi="Times New Roman" w:hint="default"/>
          <w:sz w:val="24"/>
          <w:szCs w:val="24"/>
        </w:rPr>
        <w:t xml:space="preserve"> môž</w:t>
      </w:r>
      <w:r w:rsidRPr="00B03D95">
        <w:rPr>
          <w:rFonts w:ascii="Times New Roman" w:hAnsi="Times New Roman" w:hint="default"/>
          <w:sz w:val="24"/>
          <w:szCs w:val="24"/>
        </w:rPr>
        <w:t>u v </w:t>
      </w:r>
      <w:r w:rsidRPr="00B03D95">
        <w:rPr>
          <w:rFonts w:ascii="Times New Roman" w:hAnsi="Times New Roman" w:hint="default"/>
          <w:sz w:val="24"/>
          <w:szCs w:val="24"/>
        </w:rPr>
        <w:t>praxi nastať</w:t>
      </w:r>
      <w:r w:rsidRPr="00B03D95">
        <w:rPr>
          <w:rFonts w:ascii="Times New Roman" w:hAnsi="Times New Roman" w:hint="default"/>
          <w:sz w:val="24"/>
          <w:szCs w:val="24"/>
        </w:rPr>
        <w:t>, napr. v </w:t>
      </w:r>
      <w:r w:rsidRPr="00B03D95">
        <w:rPr>
          <w:rFonts w:ascii="Times New Roman" w:hAnsi="Times New Roman" w:hint="default"/>
          <w:sz w:val="24"/>
          <w:szCs w:val="24"/>
        </w:rPr>
        <w:t>nadvä</w:t>
      </w:r>
      <w:r w:rsidRPr="00B03D95">
        <w:rPr>
          <w:rFonts w:ascii="Times New Roman" w:hAnsi="Times New Roman" w:hint="default"/>
          <w:sz w:val="24"/>
          <w:szCs w:val="24"/>
        </w:rPr>
        <w:t xml:space="preserve">znosti </w:t>
      </w:r>
      <w:r w:rsidRPr="00B03D95">
        <w:rPr>
          <w:rFonts w:ascii="Times New Roman" w:hAnsi="Times New Roman" w:hint="default"/>
          <w:sz w:val="24"/>
          <w:szCs w:val="24"/>
        </w:rPr>
        <w:t>na uznesenie sú</w:t>
      </w:r>
      <w:r w:rsidRPr="00B03D95">
        <w:rPr>
          <w:rFonts w:ascii="Times New Roman" w:hAnsi="Times New Roman" w:hint="default"/>
          <w:sz w:val="24"/>
          <w:szCs w:val="24"/>
        </w:rPr>
        <w:t>du, ktorý</w:t>
      </w:r>
      <w:r w:rsidRPr="00B03D95">
        <w:rPr>
          <w:rFonts w:ascii="Times New Roman" w:hAnsi="Times New Roman" w:hint="default"/>
          <w:sz w:val="24"/>
          <w:szCs w:val="24"/>
        </w:rPr>
        <w:t>m bolo urč</w:t>
      </w:r>
      <w:r w:rsidRPr="00B03D95">
        <w:rPr>
          <w:rFonts w:ascii="Times New Roman" w:hAnsi="Times New Roman" w:hint="default"/>
          <w:sz w:val="24"/>
          <w:szCs w:val="24"/>
        </w:rPr>
        <w:t>ené</w:t>
      </w:r>
      <w:r w:rsidRPr="00B03D95">
        <w:rPr>
          <w:rFonts w:ascii="Times New Roman" w:hAnsi="Times New Roman" w:hint="default"/>
          <w:sz w:val="24"/>
          <w:szCs w:val="24"/>
        </w:rPr>
        <w:t>, ž</w:t>
      </w:r>
      <w:r w:rsidRPr="00B03D95">
        <w:rPr>
          <w:rFonts w:ascii="Times New Roman" w:hAnsi="Times New Roman" w:hint="default"/>
          <w:sz w:val="24"/>
          <w:szCs w:val="24"/>
        </w:rPr>
        <w:t>e daň</w:t>
      </w:r>
      <w:r w:rsidRPr="00B03D95">
        <w:rPr>
          <w:rFonts w:ascii="Times New Roman" w:hAnsi="Times New Roman" w:hint="default"/>
          <w:sz w:val="24"/>
          <w:szCs w:val="24"/>
        </w:rPr>
        <w:t>ový</w:t>
      </w:r>
      <w:r w:rsidRPr="00B03D95">
        <w:rPr>
          <w:rFonts w:ascii="Times New Roman" w:hAnsi="Times New Roman" w:hint="default"/>
          <w:sz w:val="24"/>
          <w:szCs w:val="24"/>
        </w:rPr>
        <w:t xml:space="preserve"> dlž</w:t>
      </w:r>
      <w:r w:rsidRPr="00B03D95">
        <w:rPr>
          <w:rFonts w:ascii="Times New Roman" w:hAnsi="Times New Roman" w:hint="default"/>
          <w:sz w:val="24"/>
          <w:szCs w:val="24"/>
        </w:rPr>
        <w:t>ní</w:t>
      </w:r>
      <w:r w:rsidRPr="00B03D95">
        <w:rPr>
          <w:rFonts w:ascii="Times New Roman" w:hAnsi="Times New Roman" w:hint="default"/>
          <w:sz w:val="24"/>
          <w:szCs w:val="24"/>
        </w:rPr>
        <w:t>k sa nikdy nestal vlastní</w:t>
      </w:r>
      <w:r w:rsidRPr="00B03D95">
        <w:rPr>
          <w:rFonts w:ascii="Times New Roman" w:hAnsi="Times New Roman" w:hint="default"/>
          <w:sz w:val="24"/>
          <w:szCs w:val="24"/>
        </w:rPr>
        <w:t>kom nehnuteľ</w:t>
      </w:r>
      <w:r w:rsidRPr="00B03D95">
        <w:rPr>
          <w:rFonts w:ascii="Times New Roman" w:hAnsi="Times New Roman" w:hint="default"/>
          <w:sz w:val="24"/>
          <w:szCs w:val="24"/>
        </w:rPr>
        <w:t>nosti.</w:t>
      </w:r>
    </w:p>
    <w:p w:rsidR="00C35010" w:rsidRPr="00B03D95" w:rsidP="00C35010">
      <w:pPr>
        <w:widowControl w:val="0"/>
        <w:bidi w:val="0"/>
        <w:adjustRightInd w:val="0"/>
        <w:spacing w:after="0"/>
        <w:jc w:val="both"/>
        <w:rPr>
          <w:rFonts w:ascii="Times New Roman" w:hAnsi="Times New Roman"/>
          <w:b/>
          <w:sz w:val="24"/>
          <w:szCs w:val="24"/>
        </w:rPr>
      </w:pPr>
    </w:p>
    <w:p w:rsidR="00C35010" w:rsidP="00C35010">
      <w:pPr>
        <w:widowControl w:val="0"/>
        <w:bidi w:val="0"/>
        <w:adjustRightInd w:val="0"/>
        <w:spacing w:after="0"/>
        <w:jc w:val="both"/>
        <w:rPr>
          <w:rFonts w:ascii="Times New Roman" w:hAnsi="Times New Roman"/>
          <w:b/>
          <w:sz w:val="24"/>
          <w:szCs w:val="24"/>
        </w:rPr>
      </w:pPr>
    </w:p>
    <w:p w:rsidR="00C35010" w:rsidRPr="00B03D95" w:rsidP="00C35010">
      <w:pPr>
        <w:widowControl w:val="0"/>
        <w:bidi w:val="0"/>
        <w:adjustRightInd w:val="0"/>
        <w:spacing w:after="0"/>
        <w:jc w:val="both"/>
        <w:rPr>
          <w:rFonts w:ascii="Times New Roman" w:hAnsi="Times New Roman"/>
          <w:b/>
          <w:sz w:val="24"/>
          <w:szCs w:val="24"/>
        </w:rPr>
      </w:pPr>
      <w:r w:rsidRPr="00B03D95">
        <w:rPr>
          <w:rFonts w:ascii="Times New Roman" w:hAnsi="Times New Roman"/>
          <w:b/>
          <w:sz w:val="24"/>
          <w:szCs w:val="24"/>
        </w:rPr>
        <w:t>K bodu 28</w:t>
      </w:r>
    </w:p>
    <w:p w:rsidR="00C35010" w:rsidRPr="00B03D95" w:rsidP="00C35010">
      <w:pPr>
        <w:widowControl w:val="0"/>
        <w:bidi w:val="0"/>
        <w:adjustRightInd w:val="0"/>
        <w:spacing w:after="0"/>
        <w:jc w:val="both"/>
        <w:rPr>
          <w:rFonts w:ascii="Times New Roman" w:hAnsi="Times New Roman" w:hint="default"/>
          <w:color w:val="000000"/>
          <w:sz w:val="24"/>
          <w:szCs w:val="24"/>
        </w:rPr>
      </w:pPr>
      <w:r w:rsidRPr="00B03D95">
        <w:rPr>
          <w:rFonts w:ascii="Times New Roman" w:hAnsi="Times New Roman"/>
          <w:bCs/>
          <w:color w:val="000000"/>
          <w:sz w:val="24"/>
          <w:szCs w:val="24"/>
        </w:rPr>
        <w:t>Do ustanovenia o </w:t>
      </w:r>
      <w:r w:rsidRPr="00B03D95">
        <w:rPr>
          <w:rFonts w:ascii="Times New Roman" w:hAnsi="Times New Roman" w:hint="default"/>
          <w:bCs/>
          <w:color w:val="000000"/>
          <w:sz w:val="24"/>
          <w:szCs w:val="24"/>
        </w:rPr>
        <w:t>zá</w:t>
      </w:r>
      <w:r w:rsidRPr="00B03D95">
        <w:rPr>
          <w:rFonts w:ascii="Times New Roman" w:hAnsi="Times New Roman" w:hint="default"/>
          <w:bCs/>
          <w:color w:val="000000"/>
          <w:sz w:val="24"/>
          <w:szCs w:val="24"/>
        </w:rPr>
        <w:t>niku daň</w:t>
      </w:r>
      <w:r w:rsidRPr="00B03D95">
        <w:rPr>
          <w:rFonts w:ascii="Times New Roman" w:hAnsi="Times New Roman" w:hint="default"/>
          <w:bCs/>
          <w:color w:val="000000"/>
          <w:sz w:val="24"/>
          <w:szCs w:val="24"/>
        </w:rPr>
        <w:t>ové</w:t>
      </w:r>
      <w:r w:rsidRPr="00B03D95">
        <w:rPr>
          <w:rFonts w:ascii="Times New Roman" w:hAnsi="Times New Roman" w:hint="default"/>
          <w:bCs/>
          <w:color w:val="000000"/>
          <w:sz w:val="24"/>
          <w:szCs w:val="24"/>
        </w:rPr>
        <w:t>ho nedoplatku sa navrhuje doplniť</w:t>
      </w:r>
      <w:r w:rsidRPr="00B03D95">
        <w:rPr>
          <w:rFonts w:ascii="Times New Roman" w:hAnsi="Times New Roman" w:hint="default"/>
          <w:bCs/>
          <w:color w:val="000000"/>
          <w:sz w:val="24"/>
          <w:szCs w:val="24"/>
        </w:rPr>
        <w:t xml:space="preserve"> nový</w:t>
      </w:r>
      <w:r w:rsidRPr="00B03D95">
        <w:rPr>
          <w:rFonts w:ascii="Times New Roman" w:hAnsi="Times New Roman" w:hint="default"/>
          <w:bCs/>
          <w:color w:val="000000"/>
          <w:sz w:val="24"/>
          <w:szCs w:val="24"/>
        </w:rPr>
        <w:t xml:space="preserve"> dô</w:t>
      </w:r>
      <w:r w:rsidRPr="00B03D95">
        <w:rPr>
          <w:rFonts w:ascii="Times New Roman" w:hAnsi="Times New Roman" w:hint="default"/>
          <w:bCs/>
          <w:color w:val="000000"/>
          <w:sz w:val="24"/>
          <w:szCs w:val="24"/>
        </w:rPr>
        <w:t>vod zá</w:t>
      </w:r>
      <w:r w:rsidRPr="00B03D95">
        <w:rPr>
          <w:rFonts w:ascii="Times New Roman" w:hAnsi="Times New Roman" w:hint="default"/>
          <w:bCs/>
          <w:color w:val="000000"/>
          <w:sz w:val="24"/>
          <w:szCs w:val="24"/>
        </w:rPr>
        <w:t>niku nedoplatku, ktorý</w:t>
      </w:r>
      <w:r w:rsidRPr="00B03D95">
        <w:rPr>
          <w:rFonts w:ascii="Times New Roman" w:hAnsi="Times New Roman" w:hint="default"/>
          <w:bCs/>
          <w:color w:val="000000"/>
          <w:sz w:val="24"/>
          <w:szCs w:val="24"/>
        </w:rPr>
        <w:t>m je zastavenie dedič</w:t>
      </w:r>
      <w:r w:rsidRPr="00B03D95">
        <w:rPr>
          <w:rFonts w:ascii="Times New Roman" w:hAnsi="Times New Roman" w:hint="default"/>
          <w:bCs/>
          <w:color w:val="000000"/>
          <w:sz w:val="24"/>
          <w:szCs w:val="24"/>
        </w:rPr>
        <w:t>ské</w:t>
      </w:r>
      <w:r w:rsidRPr="00B03D95">
        <w:rPr>
          <w:rFonts w:ascii="Times New Roman" w:hAnsi="Times New Roman" w:hint="default"/>
          <w:bCs/>
          <w:color w:val="000000"/>
          <w:sz w:val="24"/>
          <w:szCs w:val="24"/>
        </w:rPr>
        <w:t>ho konania z dô</w:t>
      </w:r>
      <w:r w:rsidRPr="00B03D95">
        <w:rPr>
          <w:rFonts w:ascii="Times New Roman" w:hAnsi="Times New Roman" w:hint="default"/>
          <w:bCs/>
          <w:color w:val="000000"/>
          <w:sz w:val="24"/>
          <w:szCs w:val="24"/>
        </w:rPr>
        <w:t>vodu nem</w:t>
      </w:r>
      <w:r w:rsidRPr="00B03D95">
        <w:rPr>
          <w:rFonts w:ascii="Times New Roman" w:hAnsi="Times New Roman" w:hint="default"/>
          <w:bCs/>
          <w:color w:val="000000"/>
          <w:sz w:val="24"/>
          <w:szCs w:val="24"/>
        </w:rPr>
        <w:t>ajetnosti poruč</w:t>
      </w:r>
      <w:r w:rsidRPr="00B03D95">
        <w:rPr>
          <w:rFonts w:ascii="Times New Roman" w:hAnsi="Times New Roman" w:hint="default"/>
          <w:bCs/>
          <w:color w:val="000000"/>
          <w:sz w:val="24"/>
          <w:szCs w:val="24"/>
        </w:rPr>
        <w:t>iteľ</w:t>
      </w:r>
      <w:r w:rsidRPr="00B03D95">
        <w:rPr>
          <w:rFonts w:ascii="Times New Roman" w:hAnsi="Times New Roman" w:hint="default"/>
          <w:bCs/>
          <w:color w:val="000000"/>
          <w:sz w:val="24"/>
          <w:szCs w:val="24"/>
        </w:rPr>
        <w:t>a, nakoľ</w:t>
      </w:r>
      <w:r w:rsidRPr="00B03D95">
        <w:rPr>
          <w:rFonts w:ascii="Times New Roman" w:hAnsi="Times New Roman" w:hint="default"/>
          <w:bCs/>
          <w:color w:val="000000"/>
          <w:sz w:val="24"/>
          <w:szCs w:val="24"/>
        </w:rPr>
        <w:t>ko v </w:t>
      </w:r>
      <w:r w:rsidRPr="00B03D95">
        <w:rPr>
          <w:rFonts w:ascii="Times New Roman" w:hAnsi="Times New Roman" w:hint="default"/>
          <w:bCs/>
          <w:color w:val="000000"/>
          <w:sz w:val="24"/>
          <w:szCs w:val="24"/>
        </w:rPr>
        <w:t>takom prí</w:t>
      </w:r>
      <w:r w:rsidRPr="00B03D95">
        <w:rPr>
          <w:rFonts w:ascii="Times New Roman" w:hAnsi="Times New Roman" w:hint="default"/>
          <w:bCs/>
          <w:color w:val="000000"/>
          <w:sz w:val="24"/>
          <w:szCs w:val="24"/>
        </w:rPr>
        <w:t>pade už</w:t>
      </w:r>
      <w:r w:rsidRPr="00B03D95">
        <w:rPr>
          <w:rFonts w:ascii="Times New Roman" w:hAnsi="Times New Roman" w:hint="default"/>
          <w:bCs/>
          <w:color w:val="000000"/>
          <w:sz w:val="24"/>
          <w:szCs w:val="24"/>
        </w:rPr>
        <w:t xml:space="preserve"> nie je ž</w:t>
      </w:r>
      <w:r w:rsidRPr="00B03D95">
        <w:rPr>
          <w:rFonts w:ascii="Times New Roman" w:hAnsi="Times New Roman" w:hint="default"/>
          <w:bCs/>
          <w:color w:val="000000"/>
          <w:sz w:val="24"/>
          <w:szCs w:val="24"/>
        </w:rPr>
        <w:t>iadna mož</w:t>
      </w:r>
      <w:r w:rsidRPr="00B03D95">
        <w:rPr>
          <w:rFonts w:ascii="Times New Roman" w:hAnsi="Times New Roman" w:hint="default"/>
          <w:bCs/>
          <w:color w:val="000000"/>
          <w:sz w:val="24"/>
          <w:szCs w:val="24"/>
        </w:rPr>
        <w:t>nosť</w:t>
      </w:r>
      <w:r w:rsidRPr="00B03D95">
        <w:rPr>
          <w:rFonts w:ascii="Times New Roman" w:hAnsi="Times New Roman" w:hint="default"/>
          <w:bCs/>
          <w:color w:val="000000"/>
          <w:sz w:val="24"/>
          <w:szCs w:val="24"/>
        </w:rPr>
        <w:t xml:space="preserve"> vymá</w:t>
      </w:r>
      <w:r w:rsidRPr="00B03D95">
        <w:rPr>
          <w:rFonts w:ascii="Times New Roman" w:hAnsi="Times New Roman" w:hint="default"/>
          <w:bCs/>
          <w:color w:val="000000"/>
          <w:sz w:val="24"/>
          <w:szCs w:val="24"/>
        </w:rPr>
        <w:t>hať</w:t>
      </w:r>
      <w:r w:rsidRPr="00B03D95">
        <w:rPr>
          <w:rFonts w:ascii="Times New Roman" w:hAnsi="Times New Roman" w:hint="default"/>
          <w:bCs/>
          <w:color w:val="000000"/>
          <w:sz w:val="24"/>
          <w:szCs w:val="24"/>
        </w:rPr>
        <w:t xml:space="preserve"> nedoplatok od dedič</w:t>
      </w:r>
      <w:r w:rsidRPr="00B03D95">
        <w:rPr>
          <w:rFonts w:ascii="Times New Roman" w:hAnsi="Times New Roman" w:hint="default"/>
          <w:bCs/>
          <w:color w:val="000000"/>
          <w:sz w:val="24"/>
          <w:szCs w:val="24"/>
        </w:rPr>
        <w:t>ov.</w:t>
      </w:r>
      <w:r w:rsidRPr="00B03D95">
        <w:rPr>
          <w:rFonts w:ascii="Times New Roman" w:hAnsi="Times New Roman" w:hint="default"/>
          <w:color w:val="000000"/>
          <w:sz w:val="24"/>
          <w:szCs w:val="24"/>
        </w:rPr>
        <w:t xml:space="preserve"> Súč</w:t>
      </w:r>
      <w:r w:rsidRPr="00B03D95">
        <w:rPr>
          <w:rFonts w:ascii="Times New Roman" w:hAnsi="Times New Roman" w:hint="default"/>
          <w:color w:val="000000"/>
          <w:sz w:val="24"/>
          <w:szCs w:val="24"/>
        </w:rPr>
        <w:t>asne sa navrhuje doplniť</w:t>
      </w:r>
      <w:r w:rsidRPr="00B03D95">
        <w:rPr>
          <w:rFonts w:ascii="Times New Roman" w:hAnsi="Times New Roman" w:hint="default"/>
          <w:color w:val="000000"/>
          <w:sz w:val="24"/>
          <w:szCs w:val="24"/>
        </w:rPr>
        <w:t xml:space="preserve"> deň</w:t>
      </w:r>
      <w:r w:rsidRPr="00B03D95">
        <w:rPr>
          <w:rFonts w:ascii="Times New Roman" w:hAnsi="Times New Roman" w:hint="default"/>
          <w:color w:val="000000"/>
          <w:sz w:val="24"/>
          <w:szCs w:val="24"/>
        </w:rPr>
        <w:t xml:space="preserve"> zá</w:t>
      </w:r>
      <w:r w:rsidRPr="00B03D95">
        <w:rPr>
          <w:rFonts w:ascii="Times New Roman" w:hAnsi="Times New Roman" w:hint="default"/>
          <w:color w:val="000000"/>
          <w:sz w:val="24"/>
          <w:szCs w:val="24"/>
        </w:rPr>
        <w:t>niku daň</w:t>
      </w:r>
      <w:r w:rsidRPr="00B03D95">
        <w:rPr>
          <w:rFonts w:ascii="Times New Roman" w:hAnsi="Times New Roman" w:hint="default"/>
          <w:color w:val="000000"/>
          <w:sz w:val="24"/>
          <w:szCs w:val="24"/>
        </w:rPr>
        <w:t>ové</w:t>
      </w:r>
      <w:r w:rsidRPr="00B03D95">
        <w:rPr>
          <w:rFonts w:ascii="Times New Roman" w:hAnsi="Times New Roman" w:hint="default"/>
          <w:color w:val="000000"/>
          <w:sz w:val="24"/>
          <w:szCs w:val="24"/>
        </w:rPr>
        <w:t>ho nedoplatku v </w:t>
      </w:r>
      <w:r w:rsidRPr="00B03D95">
        <w:rPr>
          <w:rFonts w:ascii="Times New Roman" w:hAnsi="Times New Roman" w:hint="default"/>
          <w:color w:val="000000"/>
          <w:sz w:val="24"/>
          <w:szCs w:val="24"/>
        </w:rPr>
        <w:t>prí</w:t>
      </w:r>
      <w:r w:rsidRPr="00B03D95">
        <w:rPr>
          <w:rFonts w:ascii="Times New Roman" w:hAnsi="Times New Roman" w:hint="default"/>
          <w:color w:val="000000"/>
          <w:sz w:val="24"/>
          <w:szCs w:val="24"/>
        </w:rPr>
        <w:t>padoch a v </w:t>
      </w:r>
      <w:r w:rsidRPr="00B03D95">
        <w:rPr>
          <w:rFonts w:ascii="Times New Roman" w:hAnsi="Times New Roman" w:hint="default"/>
          <w:color w:val="000000"/>
          <w:sz w:val="24"/>
          <w:szCs w:val="24"/>
        </w:rPr>
        <w:t>sú</w:t>
      </w:r>
      <w:r w:rsidRPr="00B03D95">
        <w:rPr>
          <w:rFonts w:ascii="Times New Roman" w:hAnsi="Times New Roman" w:hint="default"/>
          <w:color w:val="000000"/>
          <w:sz w:val="24"/>
          <w:szCs w:val="24"/>
        </w:rPr>
        <w:t>lade s </w:t>
      </w:r>
      <w:r w:rsidRPr="00B03D95">
        <w:rPr>
          <w:rFonts w:ascii="Times New Roman" w:hAnsi="Times New Roman" w:hint="default"/>
          <w:color w:val="000000"/>
          <w:sz w:val="24"/>
          <w:szCs w:val="24"/>
        </w:rPr>
        <w:t>podmienkami uvedený</w:t>
      </w:r>
      <w:r w:rsidRPr="00B03D95">
        <w:rPr>
          <w:rFonts w:ascii="Times New Roman" w:hAnsi="Times New Roman" w:hint="default"/>
          <w:color w:val="000000"/>
          <w:sz w:val="24"/>
          <w:szCs w:val="24"/>
        </w:rPr>
        <w:t>mi v </w:t>
      </w:r>
      <w:r w:rsidRPr="00B03D95">
        <w:rPr>
          <w:rFonts w:ascii="Times New Roman" w:hAnsi="Times New Roman" w:hint="default"/>
          <w:color w:val="000000"/>
          <w:sz w:val="24"/>
          <w:szCs w:val="24"/>
        </w:rPr>
        <w:t>nariadení</w:t>
      </w:r>
      <w:r w:rsidRPr="00B03D95">
        <w:rPr>
          <w:rFonts w:ascii="Times New Roman" w:hAnsi="Times New Roman" w:hint="default"/>
          <w:color w:val="000000"/>
          <w:sz w:val="24"/>
          <w:szCs w:val="24"/>
        </w:rPr>
        <w:t xml:space="preserve"> vlá</w:t>
      </w:r>
      <w:r w:rsidRPr="00B03D95">
        <w:rPr>
          <w:rFonts w:ascii="Times New Roman" w:hAnsi="Times New Roman" w:hint="default"/>
          <w:color w:val="000000"/>
          <w:sz w:val="24"/>
          <w:szCs w:val="24"/>
        </w:rPr>
        <w:t>dy podľ</w:t>
      </w:r>
      <w:r w:rsidRPr="00B03D95">
        <w:rPr>
          <w:rFonts w:ascii="Times New Roman" w:hAnsi="Times New Roman" w:hint="default"/>
          <w:color w:val="000000"/>
          <w:sz w:val="24"/>
          <w:szCs w:val="24"/>
        </w:rPr>
        <w:t>a §</w:t>
      </w:r>
      <w:r w:rsidRPr="00B03D95">
        <w:rPr>
          <w:rFonts w:ascii="Times New Roman" w:hAnsi="Times New Roman" w:hint="default"/>
          <w:color w:val="000000"/>
          <w:sz w:val="24"/>
          <w:szCs w:val="24"/>
        </w:rPr>
        <w:t xml:space="preserve"> 160 ods. 3.</w:t>
      </w:r>
    </w:p>
    <w:p w:rsidR="00C35010" w:rsidRPr="00B03D95" w:rsidP="00C35010">
      <w:pPr>
        <w:pStyle w:val="ListParagraph"/>
        <w:bidi w:val="0"/>
        <w:spacing w:line="276" w:lineRule="auto"/>
        <w:ind w:left="0"/>
        <w:jc w:val="both"/>
        <w:rPr>
          <w:rFonts w:ascii="Times New Roman" w:hAnsi="Times New Roman"/>
          <w:b/>
        </w:rPr>
      </w:pP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bodom 30 až 35</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S cieľom motivovať daňové subjekty k včasnému a riadnemu plneniu daňových povinností sa navrhuje úprava pokút s časovým prvkom závislosti tak, aby v prípade neskoršie vyrubenej dane bola uložená vyššia sankcia. V prípade, ak bude daň alebo rozdiel dane vyrubený správcom dane na základe výsledkov daňovej kontroly navrhuje sa uložiť pokutu vypočítanú ročnou sadzbou, ktorá sa určí ako trojnásobok základnej úrokovej sadzby ECB, pričom ak tento nedosiahne 10%, použije sa ročná sadzba 10% z dorubenej sumy dane za každý deň odo dňa pôvodnej splatnosti dane. Ak správca dane znížil nárok uplatnený v daňovom priznaní, pokuta sa počíta za každý deň omeškania odo dňa uplynutia lehoty na podanie daňového priznania, ktorým bol príslušný nárok uplatnený. Nakoľko v súlade s doterajším postupom finančnej správy je skutočnosťou rozhodujúcou pre uloženie pokuty deň podania DDP alebo deň právoplatnosti rozhodnutia, ktorým bola zvýšená daň, resp. znížený nárok na nadmerný odpočet a pod., a</w:t>
      </w:r>
      <w:r w:rsidRPr="00B03D95">
        <w:rPr>
          <w:rStyle w:val="PlaceholderText"/>
          <w:color w:val="000000"/>
        </w:rPr>
        <w:t xml:space="preserve">ko rozhodný deň pre použitie základnej úrokovej sadzby ECB sa v prípade rozdielu dane vyrubenej správcom dane, resp. určenia rozdielu v sume, použije základná úroková sadzba ECB platná v deň doručenia rozhodnutia vydaného vo vyrubovacom konaní a pri ukladaní pokuty v prípade podania dodatočného daňového priznania, ktorým daňový subjekt zvýšil svoju daň, resp. znížil uplatnený nárok, sa použije základná úroková sadzba ECB platná v deň podania dodatočného daňového priznania.   </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 xml:space="preserve">Navrhovanou úpravou budú daňové subjekty motivované k podávaniu dodatočných daňových priznaní (DDP) čím skôr, a to aj po začatí daňovej kontroly, nakoľko na základe podaného DDP, ktorým si daňové subjekty priznajú vyššiu výšku dane, sa navrhuje počítať pokutu nižšou sadzbou, a to vo výške základnej úrokovej sadzby ECB ročne (najmenej 3 % ročne) pri podaní DDP do doručenia oznámenia o začatí daňovej kontroly, do spísania zápisnice o začatí daňovej kontroly, doručenia oznámenia o daňovej kontrole, doručenia oznámenia o rozšírení daňovej kontroly na iné zdaňovacie obdobie, do doručenia oznámenia o rozšírení daňovej kontroly o inú daň, alebo do dňa doručenia oznámenia o určovaní dane podľa pomôcok a vo výške dvojnásobku základnej úrokovej sadzby ECB ročne (najmenej 7% ročne) pri podaní DDP po doručení uvedených oznámení. Navrhuje sa sankciu uložiť najviac do výšky vyrubenej dane. </w:t>
      </w:r>
    </w:p>
    <w:p w:rsidR="00C35010" w:rsidRPr="00B03D95" w:rsidP="00C35010">
      <w:pPr>
        <w:pStyle w:val="ListParagraph"/>
        <w:bidi w:val="0"/>
        <w:spacing w:line="276" w:lineRule="auto"/>
        <w:ind w:left="0"/>
        <w:jc w:val="both"/>
        <w:rPr>
          <w:rFonts w:ascii="Times New Roman" w:hAnsi="Times New Roman"/>
          <w:b/>
        </w:rPr>
      </w:pP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bodu 36</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Navrhovanou úpravou sa do daňového poriadku zavádza absorpčná zásada pri ukladaní pokút, a to nadväzne na Odporúčanie Výboru ministrov R (91) pre členské štáty o správnych sankciách, schválené Výborom ministrov 13. februára 1991, podľa ktorého sa požiadavky čl. 6 ods. 1 Dohovoru o ochrane ľudských práv a základných slobôd vzťahujú aj na správne trestanie. Nadväzne na uvedené odporúčanie ako aj na judikatúru slovenských súdov je v prípade súbehu viacerých správnych deliktov tej istej osoby potrebné uložiť správnu sankciu podľa ustanovenia vzťahujúceho sa na delikt najprísnejšie postihnuteľný.</w:t>
      </w:r>
    </w:p>
    <w:p w:rsidR="00C35010" w:rsidRPr="00B03D95" w:rsidP="00C35010">
      <w:pPr>
        <w:pStyle w:val="ListParagraph"/>
        <w:bidi w:val="0"/>
        <w:spacing w:line="276" w:lineRule="auto"/>
        <w:ind w:left="0"/>
        <w:jc w:val="both"/>
        <w:rPr>
          <w:rFonts w:ascii="Times New Roman" w:hAnsi="Times New Roman"/>
          <w:color w:val="FF0000"/>
        </w:rPr>
      </w:pPr>
      <w:r w:rsidRPr="00B03D95">
        <w:rPr>
          <w:rFonts w:ascii="Times New Roman" w:hAnsi="Times New Roman"/>
        </w:rPr>
        <w:t xml:space="preserve">Podmienkou uplatnenia navrhovanej úpravy absorpčnej zásady je dopustenie sa viacerých správnych deliktov, za ktoré sa ukladá pokuta, ktorej výška je určená rozpätím, napr. od 60 eur do 3 000 eur, do 50% sumy a pod.  (nie pevnou sumou, ktorú možno určiť aj výpočtom) na rovnakom úseku verejnej správy jednou osobou, pričom príslušný na uloženie úhrnnej pokuty je ten správca dane, ktorý správne delikty zistil a ktorý v súlade so zásadou miestnej a vecnej príslušnosti úhrnnú pokutu za viaceré správne delikty ukladá. Úhrnnú pokutu bude podľa návrhu možné uložiť, ak to bude účelné a možné, t. j. ak uloženie úhrnnej pokuty naplní sledovaný účel, napr. ak bolo v rámci jedného konania alebo kontroly zistených niekoľko správnych deliktov, za ktoré možno uložiť úhrnnú pokutu, alebo daňový subjekt sa opakovane dopustil toho istého správneho deliktu, napr. oneskorené podanie daňového priznania, prehľadu, pričom k uloženiu pokuty za prvé porušenie ešte nedošlo. Možnosť uloženia pokuty spočíva v posúdení, či správca dane mal faktickú a právnu možnosť uložiť pokutu na základe svojich zistení v súvislosti so správou konkrétnej dane. </w:t>
      </w:r>
    </w:p>
    <w:p w:rsidR="00C35010" w:rsidRPr="00B03D95" w:rsidP="00C35010">
      <w:pPr>
        <w:bidi w:val="0"/>
        <w:jc w:val="both"/>
        <w:rPr>
          <w:rFonts w:ascii="Times New Roman" w:hAnsi="Times New Roman" w:hint="default"/>
          <w:sz w:val="24"/>
          <w:szCs w:val="24"/>
          <w:lang w:eastAsia="sk-SK"/>
        </w:rPr>
      </w:pPr>
      <w:r w:rsidRPr="00B03D95">
        <w:rPr>
          <w:rFonts w:ascii="Times New Roman" w:hAnsi="Times New Roman" w:hint="default"/>
          <w:sz w:val="24"/>
          <w:szCs w:val="24"/>
          <w:lang w:eastAsia="sk-SK"/>
        </w:rPr>
        <w:t>Absorpč</w:t>
      </w:r>
      <w:r w:rsidRPr="00B03D95">
        <w:rPr>
          <w:rFonts w:ascii="Times New Roman" w:hAnsi="Times New Roman" w:hint="default"/>
          <w:sz w:val="24"/>
          <w:szCs w:val="24"/>
          <w:lang w:eastAsia="sk-SK"/>
        </w:rPr>
        <w:t>ná</w:t>
      </w:r>
      <w:r w:rsidRPr="00B03D95">
        <w:rPr>
          <w:rFonts w:ascii="Times New Roman" w:hAnsi="Times New Roman" w:hint="default"/>
          <w:sz w:val="24"/>
          <w:szCs w:val="24"/>
          <w:lang w:eastAsia="sk-SK"/>
        </w:rPr>
        <w:t xml:space="preserve"> zá</w:t>
      </w:r>
      <w:r w:rsidRPr="00B03D95">
        <w:rPr>
          <w:rFonts w:ascii="Times New Roman" w:hAnsi="Times New Roman" w:hint="default"/>
          <w:sz w:val="24"/>
          <w:szCs w:val="24"/>
          <w:lang w:eastAsia="sk-SK"/>
        </w:rPr>
        <w:t>sada sa uplatní</w:t>
      </w:r>
      <w:r w:rsidRPr="00B03D95">
        <w:rPr>
          <w:rFonts w:ascii="Times New Roman" w:hAnsi="Times New Roman" w:hint="default"/>
          <w:sz w:val="24"/>
          <w:szCs w:val="24"/>
          <w:lang w:eastAsia="sk-SK"/>
        </w:rPr>
        <w:t xml:space="preserve"> nielen v </w:t>
      </w:r>
      <w:r w:rsidRPr="00B03D95">
        <w:rPr>
          <w:rFonts w:ascii="Times New Roman" w:hAnsi="Times New Roman" w:hint="default"/>
          <w:sz w:val="24"/>
          <w:szCs w:val="24"/>
          <w:lang w:eastAsia="sk-SK"/>
        </w:rPr>
        <w:t>prí</w:t>
      </w:r>
      <w:r w:rsidRPr="00B03D95">
        <w:rPr>
          <w:rFonts w:ascii="Times New Roman" w:hAnsi="Times New Roman" w:hint="default"/>
          <w:sz w:val="24"/>
          <w:szCs w:val="24"/>
          <w:lang w:eastAsia="sk-SK"/>
        </w:rPr>
        <w:t>pade ukladania pokú</w:t>
      </w:r>
      <w:r w:rsidRPr="00B03D95">
        <w:rPr>
          <w:rFonts w:ascii="Times New Roman" w:hAnsi="Times New Roman" w:hint="default"/>
          <w:sz w:val="24"/>
          <w:szCs w:val="24"/>
          <w:lang w:eastAsia="sk-SK"/>
        </w:rPr>
        <w:t>t za sprá</w:t>
      </w:r>
      <w:r w:rsidRPr="00B03D95">
        <w:rPr>
          <w:rFonts w:ascii="Times New Roman" w:hAnsi="Times New Roman" w:hint="default"/>
          <w:sz w:val="24"/>
          <w:szCs w:val="24"/>
          <w:lang w:eastAsia="sk-SK"/>
        </w:rPr>
        <w:t>vne delikty ustanovené</w:t>
      </w:r>
      <w:r w:rsidRPr="00B03D95">
        <w:rPr>
          <w:rFonts w:ascii="Times New Roman" w:hAnsi="Times New Roman" w:hint="default"/>
          <w:sz w:val="24"/>
          <w:szCs w:val="24"/>
          <w:lang w:eastAsia="sk-SK"/>
        </w:rPr>
        <w:t xml:space="preserve"> daň</w:t>
      </w:r>
      <w:r w:rsidRPr="00B03D95">
        <w:rPr>
          <w:rFonts w:ascii="Times New Roman" w:hAnsi="Times New Roman" w:hint="default"/>
          <w:sz w:val="24"/>
          <w:szCs w:val="24"/>
          <w:lang w:eastAsia="sk-SK"/>
        </w:rPr>
        <w:t>ový</w:t>
      </w:r>
      <w:r w:rsidRPr="00B03D95">
        <w:rPr>
          <w:rFonts w:ascii="Times New Roman" w:hAnsi="Times New Roman" w:hint="default"/>
          <w:sz w:val="24"/>
          <w:szCs w:val="24"/>
          <w:lang w:eastAsia="sk-SK"/>
        </w:rPr>
        <w:t>m poriadkom, ale aj v </w:t>
      </w:r>
      <w:r w:rsidRPr="00B03D95">
        <w:rPr>
          <w:rFonts w:ascii="Times New Roman" w:hAnsi="Times New Roman" w:hint="default"/>
          <w:sz w:val="24"/>
          <w:szCs w:val="24"/>
          <w:lang w:eastAsia="sk-SK"/>
        </w:rPr>
        <w:t>prí</w:t>
      </w:r>
      <w:r w:rsidRPr="00B03D95">
        <w:rPr>
          <w:rFonts w:ascii="Times New Roman" w:hAnsi="Times New Roman" w:hint="default"/>
          <w:sz w:val="24"/>
          <w:szCs w:val="24"/>
          <w:lang w:eastAsia="sk-SK"/>
        </w:rPr>
        <w:t>pade ukladania pokú</w:t>
      </w:r>
      <w:r w:rsidRPr="00B03D95">
        <w:rPr>
          <w:rFonts w:ascii="Times New Roman" w:hAnsi="Times New Roman" w:hint="default"/>
          <w:sz w:val="24"/>
          <w:szCs w:val="24"/>
          <w:lang w:eastAsia="sk-SK"/>
        </w:rPr>
        <w:t>t za sprá</w:t>
      </w:r>
      <w:r w:rsidRPr="00B03D95">
        <w:rPr>
          <w:rFonts w:ascii="Times New Roman" w:hAnsi="Times New Roman" w:hint="default"/>
          <w:sz w:val="24"/>
          <w:szCs w:val="24"/>
          <w:lang w:eastAsia="sk-SK"/>
        </w:rPr>
        <w:t>vne delikty ustanovené</w:t>
      </w:r>
      <w:r w:rsidRPr="00B03D95">
        <w:rPr>
          <w:rFonts w:ascii="Times New Roman" w:hAnsi="Times New Roman" w:hint="default"/>
          <w:sz w:val="24"/>
          <w:szCs w:val="24"/>
          <w:lang w:eastAsia="sk-SK"/>
        </w:rPr>
        <w:t xml:space="preserve"> tý</w:t>
      </w:r>
      <w:r w:rsidRPr="00B03D95">
        <w:rPr>
          <w:rFonts w:ascii="Times New Roman" w:hAnsi="Times New Roman" w:hint="default"/>
          <w:sz w:val="24"/>
          <w:szCs w:val="24"/>
          <w:lang w:eastAsia="sk-SK"/>
        </w:rPr>
        <w:t>mi osob</w:t>
      </w:r>
      <w:r w:rsidRPr="00B03D95">
        <w:rPr>
          <w:rFonts w:ascii="Times New Roman" w:hAnsi="Times New Roman" w:hint="default"/>
          <w:sz w:val="24"/>
          <w:szCs w:val="24"/>
          <w:lang w:eastAsia="sk-SK"/>
        </w:rPr>
        <w:t>itný</w:t>
      </w:r>
      <w:r w:rsidRPr="00B03D95">
        <w:rPr>
          <w:rFonts w:ascii="Times New Roman" w:hAnsi="Times New Roman" w:hint="default"/>
          <w:sz w:val="24"/>
          <w:szCs w:val="24"/>
          <w:lang w:eastAsia="sk-SK"/>
        </w:rPr>
        <w:t>mi predpismi, ktoré</w:t>
      </w:r>
      <w:r w:rsidRPr="00B03D95">
        <w:rPr>
          <w:rFonts w:ascii="Times New Roman" w:hAnsi="Times New Roman" w:hint="default"/>
          <w:sz w:val="24"/>
          <w:szCs w:val="24"/>
          <w:lang w:eastAsia="sk-SK"/>
        </w:rPr>
        <w:t xml:space="preserve"> odkazujú</w:t>
      </w:r>
      <w:r w:rsidRPr="00B03D95">
        <w:rPr>
          <w:rFonts w:ascii="Times New Roman" w:hAnsi="Times New Roman" w:hint="default"/>
          <w:sz w:val="24"/>
          <w:szCs w:val="24"/>
          <w:lang w:eastAsia="sk-SK"/>
        </w:rPr>
        <w:t xml:space="preserve"> na subsidiá</w:t>
      </w:r>
      <w:r w:rsidRPr="00B03D95">
        <w:rPr>
          <w:rFonts w:ascii="Times New Roman" w:hAnsi="Times New Roman" w:hint="default"/>
          <w:sz w:val="24"/>
          <w:szCs w:val="24"/>
          <w:lang w:eastAsia="sk-SK"/>
        </w:rPr>
        <w:t>rne použ</w:t>
      </w:r>
      <w:r w:rsidRPr="00B03D95">
        <w:rPr>
          <w:rFonts w:ascii="Times New Roman" w:hAnsi="Times New Roman" w:hint="default"/>
          <w:sz w:val="24"/>
          <w:szCs w:val="24"/>
          <w:lang w:eastAsia="sk-SK"/>
        </w:rPr>
        <w:t>itie daň</w:t>
      </w:r>
      <w:r w:rsidRPr="00B03D95">
        <w:rPr>
          <w:rFonts w:ascii="Times New Roman" w:hAnsi="Times New Roman" w:hint="default"/>
          <w:sz w:val="24"/>
          <w:szCs w:val="24"/>
          <w:lang w:eastAsia="sk-SK"/>
        </w:rPr>
        <w:t>ové</w:t>
      </w:r>
      <w:r w:rsidRPr="00B03D95">
        <w:rPr>
          <w:rFonts w:ascii="Times New Roman" w:hAnsi="Times New Roman" w:hint="default"/>
          <w:sz w:val="24"/>
          <w:szCs w:val="24"/>
          <w:lang w:eastAsia="sk-SK"/>
        </w:rPr>
        <w:t>ho poriadku pri ukladaní</w:t>
      </w:r>
      <w:r w:rsidRPr="00B03D95">
        <w:rPr>
          <w:rFonts w:ascii="Times New Roman" w:hAnsi="Times New Roman" w:hint="default"/>
          <w:sz w:val="24"/>
          <w:szCs w:val="24"/>
          <w:lang w:eastAsia="sk-SK"/>
        </w:rPr>
        <w:t xml:space="preserve"> pokú</w:t>
      </w:r>
      <w:r w:rsidRPr="00B03D95">
        <w:rPr>
          <w:rFonts w:ascii="Times New Roman" w:hAnsi="Times New Roman" w:hint="default"/>
          <w:sz w:val="24"/>
          <w:szCs w:val="24"/>
          <w:lang w:eastAsia="sk-SK"/>
        </w:rPr>
        <w:t>t za sprá</w:t>
      </w:r>
      <w:r w:rsidRPr="00B03D95">
        <w:rPr>
          <w:rFonts w:ascii="Times New Roman" w:hAnsi="Times New Roman" w:hint="default"/>
          <w:sz w:val="24"/>
          <w:szCs w:val="24"/>
          <w:lang w:eastAsia="sk-SK"/>
        </w:rPr>
        <w:t>vne delikty. Podmienkou apliká</w:t>
      </w:r>
      <w:r w:rsidRPr="00B03D95">
        <w:rPr>
          <w:rFonts w:ascii="Times New Roman" w:hAnsi="Times New Roman" w:hint="default"/>
          <w:sz w:val="24"/>
          <w:szCs w:val="24"/>
          <w:lang w:eastAsia="sk-SK"/>
        </w:rPr>
        <w:t>cie absorpč</w:t>
      </w:r>
      <w:r w:rsidRPr="00B03D95">
        <w:rPr>
          <w:rFonts w:ascii="Times New Roman" w:hAnsi="Times New Roman" w:hint="default"/>
          <w:sz w:val="24"/>
          <w:szCs w:val="24"/>
          <w:lang w:eastAsia="sk-SK"/>
        </w:rPr>
        <w:t>nej zá</w:t>
      </w:r>
      <w:r w:rsidRPr="00B03D95">
        <w:rPr>
          <w:rFonts w:ascii="Times New Roman" w:hAnsi="Times New Roman" w:hint="default"/>
          <w:sz w:val="24"/>
          <w:szCs w:val="24"/>
          <w:lang w:eastAsia="sk-SK"/>
        </w:rPr>
        <w:t>sady je vš</w:t>
      </w:r>
      <w:r w:rsidRPr="00B03D95">
        <w:rPr>
          <w:rFonts w:ascii="Times New Roman" w:hAnsi="Times New Roman" w:hint="default"/>
          <w:sz w:val="24"/>
          <w:szCs w:val="24"/>
          <w:lang w:eastAsia="sk-SK"/>
        </w:rPr>
        <w:t>ak skutoč</w:t>
      </w:r>
      <w:r w:rsidRPr="00B03D95">
        <w:rPr>
          <w:rFonts w:ascii="Times New Roman" w:hAnsi="Times New Roman" w:hint="default"/>
          <w:sz w:val="24"/>
          <w:szCs w:val="24"/>
          <w:lang w:eastAsia="sk-SK"/>
        </w:rPr>
        <w:t>nosť</w:t>
      </w:r>
      <w:r w:rsidRPr="00B03D95">
        <w:rPr>
          <w:rFonts w:ascii="Times New Roman" w:hAnsi="Times New Roman" w:hint="default"/>
          <w:sz w:val="24"/>
          <w:szCs w:val="24"/>
          <w:lang w:eastAsia="sk-SK"/>
        </w:rPr>
        <w:t>, ž</w:t>
      </w:r>
      <w:r w:rsidRPr="00B03D95">
        <w:rPr>
          <w:rFonts w:ascii="Times New Roman" w:hAnsi="Times New Roman" w:hint="default"/>
          <w:sz w:val="24"/>
          <w:szCs w:val="24"/>
          <w:lang w:eastAsia="sk-SK"/>
        </w:rPr>
        <w:t xml:space="preserve">e </w:t>
      </w:r>
      <w:r w:rsidRPr="00B03D95">
        <w:rPr>
          <w:rFonts w:ascii="Times New Roman" w:hAnsi="Times New Roman" w:hint="default"/>
          <w:b/>
          <w:bCs/>
          <w:sz w:val="24"/>
          <w:szCs w:val="24"/>
          <w:lang w:eastAsia="sk-SK"/>
        </w:rPr>
        <w:t>sa osoba dopustila viacerý</w:t>
      </w:r>
      <w:r w:rsidRPr="00B03D95">
        <w:rPr>
          <w:rFonts w:ascii="Times New Roman" w:hAnsi="Times New Roman" w:hint="default"/>
          <w:b/>
          <w:bCs/>
          <w:sz w:val="24"/>
          <w:szCs w:val="24"/>
          <w:lang w:eastAsia="sk-SK"/>
        </w:rPr>
        <w:t>ch sprá</w:t>
      </w:r>
      <w:r w:rsidRPr="00B03D95">
        <w:rPr>
          <w:rFonts w:ascii="Times New Roman" w:hAnsi="Times New Roman" w:hint="default"/>
          <w:b/>
          <w:bCs/>
          <w:sz w:val="24"/>
          <w:szCs w:val="24"/>
          <w:lang w:eastAsia="sk-SK"/>
        </w:rPr>
        <w:t>vnych deliktov v </w:t>
      </w:r>
      <w:r w:rsidRPr="00B03D95">
        <w:rPr>
          <w:rFonts w:ascii="Times New Roman" w:hAnsi="Times New Roman" w:hint="default"/>
          <w:b/>
          <w:bCs/>
          <w:sz w:val="24"/>
          <w:szCs w:val="24"/>
          <w:lang w:eastAsia="sk-SK"/>
        </w:rPr>
        <w:t>rá</w:t>
      </w:r>
      <w:r w:rsidRPr="00B03D95">
        <w:rPr>
          <w:rFonts w:ascii="Times New Roman" w:hAnsi="Times New Roman" w:hint="default"/>
          <w:b/>
          <w:bCs/>
          <w:sz w:val="24"/>
          <w:szCs w:val="24"/>
          <w:lang w:eastAsia="sk-SK"/>
        </w:rPr>
        <w:t>mci jedné</w:t>
      </w:r>
      <w:r w:rsidRPr="00B03D95">
        <w:rPr>
          <w:rFonts w:ascii="Times New Roman" w:hAnsi="Times New Roman" w:hint="default"/>
          <w:b/>
          <w:bCs/>
          <w:sz w:val="24"/>
          <w:szCs w:val="24"/>
          <w:lang w:eastAsia="sk-SK"/>
        </w:rPr>
        <w:t>ho zá</w:t>
      </w:r>
      <w:r w:rsidRPr="00B03D95">
        <w:rPr>
          <w:rFonts w:ascii="Times New Roman" w:hAnsi="Times New Roman" w:hint="default"/>
          <w:b/>
          <w:bCs/>
          <w:sz w:val="24"/>
          <w:szCs w:val="24"/>
          <w:lang w:eastAsia="sk-SK"/>
        </w:rPr>
        <w:t>kona</w:t>
      </w:r>
      <w:r w:rsidRPr="00B03D95">
        <w:rPr>
          <w:rFonts w:ascii="Times New Roman" w:hAnsi="Times New Roman"/>
          <w:sz w:val="24"/>
          <w:szCs w:val="24"/>
          <w:lang w:eastAsia="sk-SK"/>
        </w:rPr>
        <w:t xml:space="preserve"> (napr. ne</w:t>
      </w:r>
      <w:r w:rsidRPr="00B03D95">
        <w:rPr>
          <w:rFonts w:ascii="Times New Roman" w:hAnsi="Times New Roman" w:hint="default"/>
          <w:sz w:val="24"/>
          <w:szCs w:val="24"/>
          <w:lang w:eastAsia="sk-SK"/>
        </w:rPr>
        <w:t>mož</w:t>
      </w:r>
      <w:r w:rsidRPr="00B03D95">
        <w:rPr>
          <w:rFonts w:ascii="Times New Roman" w:hAnsi="Times New Roman" w:hint="default"/>
          <w:sz w:val="24"/>
          <w:szCs w:val="24"/>
          <w:lang w:eastAsia="sk-SK"/>
        </w:rPr>
        <w:t>no ulož</w:t>
      </w:r>
      <w:r w:rsidRPr="00B03D95">
        <w:rPr>
          <w:rFonts w:ascii="Times New Roman" w:hAnsi="Times New Roman" w:hint="default"/>
          <w:sz w:val="24"/>
          <w:szCs w:val="24"/>
          <w:lang w:eastAsia="sk-SK"/>
        </w:rPr>
        <w:t>iť</w:t>
      </w:r>
      <w:r w:rsidRPr="00B03D95">
        <w:rPr>
          <w:rFonts w:ascii="Times New Roman" w:hAnsi="Times New Roman" w:hint="default"/>
          <w:sz w:val="24"/>
          <w:szCs w:val="24"/>
          <w:lang w:eastAsia="sk-SK"/>
        </w:rPr>
        <w:t xml:space="preserve"> ú</w:t>
      </w:r>
      <w:r w:rsidRPr="00B03D95">
        <w:rPr>
          <w:rFonts w:ascii="Times New Roman" w:hAnsi="Times New Roman" w:hint="default"/>
          <w:sz w:val="24"/>
          <w:szCs w:val="24"/>
          <w:lang w:eastAsia="sk-SK"/>
        </w:rPr>
        <w:t>hrnnú</w:t>
      </w:r>
      <w:r w:rsidRPr="00B03D95">
        <w:rPr>
          <w:rFonts w:ascii="Times New Roman" w:hAnsi="Times New Roman" w:hint="default"/>
          <w:sz w:val="24"/>
          <w:szCs w:val="24"/>
          <w:lang w:eastAsia="sk-SK"/>
        </w:rPr>
        <w:t xml:space="preserve"> pokutu za sprá</w:t>
      </w:r>
      <w:r w:rsidRPr="00B03D95">
        <w:rPr>
          <w:rFonts w:ascii="Times New Roman" w:hAnsi="Times New Roman" w:hint="default"/>
          <w:sz w:val="24"/>
          <w:szCs w:val="24"/>
          <w:lang w:eastAsia="sk-SK"/>
        </w:rPr>
        <w:t>vny delikt spá</w:t>
      </w:r>
      <w:r w:rsidRPr="00B03D95">
        <w:rPr>
          <w:rFonts w:ascii="Times New Roman" w:hAnsi="Times New Roman" w:hint="default"/>
          <w:sz w:val="24"/>
          <w:szCs w:val="24"/>
          <w:lang w:eastAsia="sk-SK"/>
        </w:rPr>
        <w:t>chaný</w:t>
      </w:r>
      <w:r w:rsidRPr="00B03D95">
        <w:rPr>
          <w:rFonts w:ascii="Times New Roman" w:hAnsi="Times New Roman" w:hint="default"/>
          <w:sz w:val="24"/>
          <w:szCs w:val="24"/>
          <w:lang w:eastAsia="sk-SK"/>
        </w:rPr>
        <w:t xml:space="preserve"> napr. podľ</w:t>
      </w:r>
      <w:r w:rsidRPr="00B03D95">
        <w:rPr>
          <w:rFonts w:ascii="Times New Roman" w:hAnsi="Times New Roman" w:hint="default"/>
          <w:sz w:val="24"/>
          <w:szCs w:val="24"/>
          <w:lang w:eastAsia="sk-SK"/>
        </w:rPr>
        <w:t>a zá</w:t>
      </w:r>
      <w:r w:rsidRPr="00B03D95">
        <w:rPr>
          <w:rFonts w:ascii="Times New Roman" w:hAnsi="Times New Roman" w:hint="default"/>
          <w:sz w:val="24"/>
          <w:szCs w:val="24"/>
          <w:lang w:eastAsia="sk-SK"/>
        </w:rPr>
        <w:t>kona o </w:t>
      </w:r>
      <w:r w:rsidRPr="00B03D95">
        <w:rPr>
          <w:rFonts w:ascii="Times New Roman" w:hAnsi="Times New Roman" w:hint="default"/>
          <w:sz w:val="24"/>
          <w:szCs w:val="24"/>
          <w:lang w:eastAsia="sk-SK"/>
        </w:rPr>
        <w:t>použí</w:t>
      </w:r>
      <w:r w:rsidRPr="00B03D95">
        <w:rPr>
          <w:rFonts w:ascii="Times New Roman" w:hAnsi="Times New Roman" w:hint="default"/>
          <w:sz w:val="24"/>
          <w:szCs w:val="24"/>
          <w:lang w:eastAsia="sk-SK"/>
        </w:rPr>
        <w:t>vaní</w:t>
      </w:r>
      <w:r w:rsidRPr="00B03D95">
        <w:rPr>
          <w:rFonts w:ascii="Times New Roman" w:hAnsi="Times New Roman" w:hint="default"/>
          <w:sz w:val="24"/>
          <w:szCs w:val="24"/>
          <w:lang w:eastAsia="sk-SK"/>
        </w:rPr>
        <w:t xml:space="preserve"> elektronickej registrač</w:t>
      </w:r>
      <w:r w:rsidRPr="00B03D95">
        <w:rPr>
          <w:rFonts w:ascii="Times New Roman" w:hAnsi="Times New Roman" w:hint="default"/>
          <w:sz w:val="24"/>
          <w:szCs w:val="24"/>
          <w:lang w:eastAsia="sk-SK"/>
        </w:rPr>
        <w:t>nej pokladnice a </w:t>
      </w:r>
      <w:r w:rsidRPr="00B03D95">
        <w:rPr>
          <w:rFonts w:ascii="Times New Roman" w:hAnsi="Times New Roman" w:hint="default"/>
          <w:sz w:val="24"/>
          <w:szCs w:val="24"/>
          <w:lang w:eastAsia="sk-SK"/>
        </w:rPr>
        <w:t>delikt podľ</w:t>
      </w:r>
      <w:r w:rsidRPr="00B03D95">
        <w:rPr>
          <w:rFonts w:ascii="Times New Roman" w:hAnsi="Times New Roman" w:hint="default"/>
          <w:sz w:val="24"/>
          <w:szCs w:val="24"/>
          <w:lang w:eastAsia="sk-SK"/>
        </w:rPr>
        <w:t>a zá</w:t>
      </w:r>
      <w:r w:rsidRPr="00B03D95">
        <w:rPr>
          <w:rFonts w:ascii="Times New Roman" w:hAnsi="Times New Roman" w:hint="default"/>
          <w:sz w:val="24"/>
          <w:szCs w:val="24"/>
          <w:lang w:eastAsia="sk-SK"/>
        </w:rPr>
        <w:t xml:space="preserve">kona o DPH), </w:t>
      </w:r>
      <w:r w:rsidRPr="00B03D95">
        <w:rPr>
          <w:rFonts w:ascii="Times New Roman" w:hAnsi="Times New Roman" w:hint="default"/>
          <w:b/>
          <w:bCs/>
          <w:sz w:val="24"/>
          <w:szCs w:val="24"/>
          <w:lang w:eastAsia="sk-SK"/>
        </w:rPr>
        <w:t>prič</w:t>
      </w:r>
      <w:r w:rsidRPr="00B03D95">
        <w:rPr>
          <w:rFonts w:ascii="Times New Roman" w:hAnsi="Times New Roman" w:hint="default"/>
          <w:b/>
          <w:bCs/>
          <w:sz w:val="24"/>
          <w:szCs w:val="24"/>
          <w:lang w:eastAsia="sk-SK"/>
        </w:rPr>
        <w:t>om prí</w:t>
      </w:r>
      <w:r w:rsidRPr="00B03D95">
        <w:rPr>
          <w:rFonts w:ascii="Times New Roman" w:hAnsi="Times New Roman" w:hint="default"/>
          <w:b/>
          <w:bCs/>
          <w:sz w:val="24"/>
          <w:szCs w:val="24"/>
          <w:lang w:eastAsia="sk-SK"/>
        </w:rPr>
        <w:t>sluš</w:t>
      </w:r>
      <w:r w:rsidRPr="00B03D95">
        <w:rPr>
          <w:rFonts w:ascii="Times New Roman" w:hAnsi="Times New Roman" w:hint="default"/>
          <w:b/>
          <w:bCs/>
          <w:sz w:val="24"/>
          <w:szCs w:val="24"/>
          <w:lang w:eastAsia="sk-SK"/>
        </w:rPr>
        <w:t>ný</w:t>
      </w:r>
      <w:r w:rsidRPr="00B03D95">
        <w:rPr>
          <w:rFonts w:ascii="Times New Roman" w:hAnsi="Times New Roman" w:hint="default"/>
          <w:b/>
          <w:bCs/>
          <w:sz w:val="24"/>
          <w:szCs w:val="24"/>
          <w:lang w:eastAsia="sk-SK"/>
        </w:rPr>
        <w:t xml:space="preserve"> na ulož</w:t>
      </w:r>
      <w:r w:rsidRPr="00B03D95">
        <w:rPr>
          <w:rFonts w:ascii="Times New Roman" w:hAnsi="Times New Roman" w:hint="default"/>
          <w:b/>
          <w:bCs/>
          <w:sz w:val="24"/>
          <w:szCs w:val="24"/>
          <w:lang w:eastAsia="sk-SK"/>
        </w:rPr>
        <w:t>enie ú</w:t>
      </w:r>
      <w:r w:rsidRPr="00B03D95">
        <w:rPr>
          <w:rFonts w:ascii="Times New Roman" w:hAnsi="Times New Roman" w:hint="default"/>
          <w:b/>
          <w:bCs/>
          <w:sz w:val="24"/>
          <w:szCs w:val="24"/>
          <w:lang w:eastAsia="sk-SK"/>
        </w:rPr>
        <w:t>hrnnej pokuty je ten istý</w:t>
      </w:r>
      <w:r w:rsidRPr="00B03D95">
        <w:rPr>
          <w:rFonts w:ascii="Times New Roman" w:hAnsi="Times New Roman" w:hint="default"/>
          <w:b/>
          <w:bCs/>
          <w:sz w:val="24"/>
          <w:szCs w:val="24"/>
          <w:lang w:eastAsia="sk-SK"/>
        </w:rPr>
        <w:t xml:space="preserve"> sprá</w:t>
      </w:r>
      <w:r w:rsidRPr="00B03D95">
        <w:rPr>
          <w:rFonts w:ascii="Times New Roman" w:hAnsi="Times New Roman" w:hint="default"/>
          <w:b/>
          <w:bCs/>
          <w:sz w:val="24"/>
          <w:szCs w:val="24"/>
          <w:lang w:eastAsia="sk-SK"/>
        </w:rPr>
        <w:t>vca dane</w:t>
      </w:r>
      <w:r w:rsidRPr="00B03D95">
        <w:rPr>
          <w:rFonts w:ascii="Times New Roman" w:hAnsi="Times New Roman" w:hint="default"/>
          <w:sz w:val="24"/>
          <w:szCs w:val="24"/>
          <w:lang w:eastAsia="sk-SK"/>
        </w:rPr>
        <w:t xml:space="preserve"> - daň</w:t>
      </w:r>
      <w:r w:rsidRPr="00B03D95">
        <w:rPr>
          <w:rFonts w:ascii="Times New Roman" w:hAnsi="Times New Roman" w:hint="default"/>
          <w:sz w:val="24"/>
          <w:szCs w:val="24"/>
          <w:lang w:eastAsia="sk-SK"/>
        </w:rPr>
        <w:t>ový</w:t>
      </w:r>
      <w:r w:rsidRPr="00B03D95">
        <w:rPr>
          <w:rFonts w:ascii="Times New Roman" w:hAnsi="Times New Roman" w:hint="default"/>
          <w:sz w:val="24"/>
          <w:szCs w:val="24"/>
          <w:lang w:eastAsia="sk-SK"/>
        </w:rPr>
        <w:t xml:space="preserve"> ú</w:t>
      </w:r>
      <w:r w:rsidRPr="00B03D95">
        <w:rPr>
          <w:rFonts w:ascii="Times New Roman" w:hAnsi="Times New Roman" w:hint="default"/>
          <w:sz w:val="24"/>
          <w:szCs w:val="24"/>
          <w:lang w:eastAsia="sk-SK"/>
        </w:rPr>
        <w:t>rad, colný</w:t>
      </w:r>
      <w:r w:rsidRPr="00B03D95">
        <w:rPr>
          <w:rFonts w:ascii="Times New Roman" w:hAnsi="Times New Roman" w:hint="default"/>
          <w:sz w:val="24"/>
          <w:szCs w:val="24"/>
          <w:lang w:eastAsia="sk-SK"/>
        </w:rPr>
        <w:t xml:space="preserve"> ú</w:t>
      </w:r>
      <w:r w:rsidRPr="00B03D95">
        <w:rPr>
          <w:rFonts w:ascii="Times New Roman" w:hAnsi="Times New Roman" w:hint="default"/>
          <w:sz w:val="24"/>
          <w:szCs w:val="24"/>
          <w:lang w:eastAsia="sk-SK"/>
        </w:rPr>
        <w:t>rad alebo ob</w:t>
      </w:r>
      <w:r w:rsidRPr="00B03D95">
        <w:rPr>
          <w:rFonts w:ascii="Times New Roman" w:hAnsi="Times New Roman" w:hint="default"/>
          <w:sz w:val="24"/>
          <w:szCs w:val="24"/>
          <w:lang w:eastAsia="sk-SK"/>
        </w:rPr>
        <w:t xml:space="preserve">ec. </w:t>
      </w:r>
    </w:p>
    <w:p w:rsidR="00C35010" w:rsidRPr="00B03D95" w:rsidP="00C35010">
      <w:pPr>
        <w:bidi w:val="0"/>
        <w:jc w:val="both"/>
        <w:rPr>
          <w:rFonts w:ascii="Times New Roman" w:hAnsi="Times New Roman" w:hint="default"/>
          <w:sz w:val="24"/>
          <w:szCs w:val="24"/>
          <w:lang w:eastAsia="sk-SK"/>
        </w:rPr>
      </w:pPr>
      <w:r w:rsidRPr="00B03D95">
        <w:rPr>
          <w:rFonts w:ascii="Times New Roman" w:hAnsi="Times New Roman" w:hint="default"/>
          <w:sz w:val="24"/>
          <w:szCs w:val="24"/>
          <w:lang w:eastAsia="sk-SK"/>
        </w:rPr>
        <w:t>Č</w:t>
      </w:r>
      <w:r w:rsidRPr="00B03D95">
        <w:rPr>
          <w:rFonts w:ascii="Times New Roman" w:hAnsi="Times New Roman" w:hint="default"/>
          <w:sz w:val="24"/>
          <w:szCs w:val="24"/>
          <w:lang w:eastAsia="sk-SK"/>
        </w:rPr>
        <w:t>o sa tý</w:t>
      </w:r>
      <w:r w:rsidRPr="00B03D95">
        <w:rPr>
          <w:rFonts w:ascii="Times New Roman" w:hAnsi="Times New Roman" w:hint="default"/>
          <w:sz w:val="24"/>
          <w:szCs w:val="24"/>
          <w:lang w:eastAsia="sk-SK"/>
        </w:rPr>
        <w:t>ka sprá</w:t>
      </w:r>
      <w:r w:rsidRPr="00B03D95">
        <w:rPr>
          <w:rFonts w:ascii="Times New Roman" w:hAnsi="Times New Roman" w:hint="default"/>
          <w:sz w:val="24"/>
          <w:szCs w:val="24"/>
          <w:lang w:eastAsia="sk-SK"/>
        </w:rPr>
        <w:t>vnych deliktov podľ</w:t>
      </w:r>
      <w:r w:rsidRPr="00B03D95">
        <w:rPr>
          <w:rFonts w:ascii="Times New Roman" w:hAnsi="Times New Roman" w:hint="default"/>
          <w:sz w:val="24"/>
          <w:szCs w:val="24"/>
          <w:lang w:eastAsia="sk-SK"/>
        </w:rPr>
        <w:t>a zá</w:t>
      </w:r>
      <w:r w:rsidRPr="00B03D95">
        <w:rPr>
          <w:rFonts w:ascii="Times New Roman" w:hAnsi="Times New Roman" w:hint="default"/>
          <w:sz w:val="24"/>
          <w:szCs w:val="24"/>
          <w:lang w:eastAsia="sk-SK"/>
        </w:rPr>
        <w:t>kona o </w:t>
      </w:r>
      <w:r w:rsidRPr="00B03D95">
        <w:rPr>
          <w:rFonts w:ascii="Times New Roman" w:hAnsi="Times New Roman" w:hint="default"/>
          <w:sz w:val="24"/>
          <w:szCs w:val="24"/>
          <w:lang w:eastAsia="sk-SK"/>
        </w:rPr>
        <w:t>použí</w:t>
      </w:r>
      <w:r w:rsidRPr="00B03D95">
        <w:rPr>
          <w:rFonts w:ascii="Times New Roman" w:hAnsi="Times New Roman" w:hint="default"/>
          <w:sz w:val="24"/>
          <w:szCs w:val="24"/>
          <w:lang w:eastAsia="sk-SK"/>
        </w:rPr>
        <w:t>vaní</w:t>
      </w:r>
      <w:r w:rsidRPr="00B03D95">
        <w:rPr>
          <w:rFonts w:ascii="Times New Roman" w:hAnsi="Times New Roman" w:hint="default"/>
          <w:sz w:val="24"/>
          <w:szCs w:val="24"/>
          <w:lang w:eastAsia="sk-SK"/>
        </w:rPr>
        <w:t xml:space="preserve"> elektronickej registrač</w:t>
      </w:r>
      <w:r w:rsidRPr="00B03D95">
        <w:rPr>
          <w:rFonts w:ascii="Times New Roman" w:hAnsi="Times New Roman" w:hint="default"/>
          <w:sz w:val="24"/>
          <w:szCs w:val="24"/>
          <w:lang w:eastAsia="sk-SK"/>
        </w:rPr>
        <w:t>nej pokladnice, sprá</w:t>
      </w:r>
      <w:r w:rsidRPr="00B03D95">
        <w:rPr>
          <w:rFonts w:ascii="Times New Roman" w:hAnsi="Times New Roman" w:hint="default"/>
          <w:sz w:val="24"/>
          <w:szCs w:val="24"/>
          <w:lang w:eastAsia="sk-SK"/>
        </w:rPr>
        <w:t>vnym deliktom sa rozumie kaž</w:t>
      </w:r>
      <w:r w:rsidRPr="00B03D95">
        <w:rPr>
          <w:rFonts w:ascii="Times New Roman" w:hAnsi="Times New Roman" w:hint="default"/>
          <w:sz w:val="24"/>
          <w:szCs w:val="24"/>
          <w:lang w:eastAsia="sk-SK"/>
        </w:rPr>
        <w:t>dé</w:t>
      </w:r>
      <w:r w:rsidRPr="00B03D95">
        <w:rPr>
          <w:rFonts w:ascii="Times New Roman" w:hAnsi="Times New Roman" w:hint="default"/>
          <w:sz w:val="24"/>
          <w:szCs w:val="24"/>
          <w:lang w:eastAsia="sk-SK"/>
        </w:rPr>
        <w:t xml:space="preserve"> poruš</w:t>
      </w:r>
      <w:r w:rsidRPr="00B03D95">
        <w:rPr>
          <w:rFonts w:ascii="Times New Roman" w:hAnsi="Times New Roman" w:hint="default"/>
          <w:sz w:val="24"/>
          <w:szCs w:val="24"/>
          <w:lang w:eastAsia="sk-SK"/>
        </w:rPr>
        <w:t>enie zá</w:t>
      </w:r>
      <w:r w:rsidRPr="00B03D95">
        <w:rPr>
          <w:rFonts w:ascii="Times New Roman" w:hAnsi="Times New Roman" w:hint="default"/>
          <w:sz w:val="24"/>
          <w:szCs w:val="24"/>
          <w:lang w:eastAsia="sk-SK"/>
        </w:rPr>
        <w:t>kona, bez ohľ</w:t>
      </w:r>
      <w:r w:rsidRPr="00B03D95">
        <w:rPr>
          <w:rFonts w:ascii="Times New Roman" w:hAnsi="Times New Roman" w:hint="default"/>
          <w:sz w:val="24"/>
          <w:szCs w:val="24"/>
          <w:lang w:eastAsia="sk-SK"/>
        </w:rPr>
        <w:t>adu na to, č</w:t>
      </w:r>
      <w:r w:rsidRPr="00B03D95">
        <w:rPr>
          <w:rFonts w:ascii="Times New Roman" w:hAnsi="Times New Roman" w:hint="default"/>
          <w:sz w:val="24"/>
          <w:szCs w:val="24"/>
          <w:lang w:eastAsia="sk-SK"/>
        </w:rPr>
        <w:t>i sú</w:t>
      </w:r>
      <w:r w:rsidRPr="00B03D95">
        <w:rPr>
          <w:rFonts w:ascii="Times New Roman" w:hAnsi="Times New Roman" w:hint="default"/>
          <w:sz w:val="24"/>
          <w:szCs w:val="24"/>
          <w:lang w:eastAsia="sk-SK"/>
        </w:rPr>
        <w:t xml:space="preserve"> rô</w:t>
      </w:r>
      <w:r w:rsidRPr="00B03D95">
        <w:rPr>
          <w:rFonts w:ascii="Times New Roman" w:hAnsi="Times New Roman" w:hint="default"/>
          <w:sz w:val="24"/>
          <w:szCs w:val="24"/>
          <w:lang w:eastAsia="sk-SK"/>
        </w:rPr>
        <w:t>zne sprá</w:t>
      </w:r>
      <w:r w:rsidRPr="00B03D95">
        <w:rPr>
          <w:rFonts w:ascii="Times New Roman" w:hAnsi="Times New Roman" w:hint="default"/>
          <w:sz w:val="24"/>
          <w:szCs w:val="24"/>
          <w:lang w:eastAsia="sk-SK"/>
        </w:rPr>
        <w:t>vne delikty uvedené</w:t>
      </w:r>
      <w:r w:rsidRPr="00B03D95">
        <w:rPr>
          <w:rFonts w:ascii="Times New Roman" w:hAnsi="Times New Roman" w:hint="default"/>
          <w:sz w:val="24"/>
          <w:szCs w:val="24"/>
          <w:lang w:eastAsia="sk-SK"/>
        </w:rPr>
        <w:t xml:space="preserve"> v jednom ustanovení</w:t>
      </w:r>
      <w:r w:rsidRPr="00B03D95">
        <w:rPr>
          <w:rFonts w:ascii="Times New Roman" w:hAnsi="Times New Roman" w:hint="default"/>
          <w:sz w:val="24"/>
          <w:szCs w:val="24"/>
          <w:lang w:eastAsia="sk-SK"/>
        </w:rPr>
        <w:t xml:space="preserve"> zá</w:t>
      </w:r>
      <w:r w:rsidRPr="00B03D95">
        <w:rPr>
          <w:rFonts w:ascii="Times New Roman" w:hAnsi="Times New Roman" w:hint="default"/>
          <w:sz w:val="24"/>
          <w:szCs w:val="24"/>
          <w:lang w:eastAsia="sk-SK"/>
        </w:rPr>
        <w:t>kona o použí</w:t>
      </w:r>
      <w:r w:rsidRPr="00B03D95">
        <w:rPr>
          <w:rFonts w:ascii="Times New Roman" w:hAnsi="Times New Roman" w:hint="default"/>
          <w:sz w:val="24"/>
          <w:szCs w:val="24"/>
          <w:lang w:eastAsia="sk-SK"/>
        </w:rPr>
        <w:t>vaní</w:t>
      </w:r>
      <w:r w:rsidRPr="00B03D95">
        <w:rPr>
          <w:rFonts w:ascii="Times New Roman" w:hAnsi="Times New Roman" w:hint="default"/>
          <w:sz w:val="24"/>
          <w:szCs w:val="24"/>
          <w:lang w:eastAsia="sk-SK"/>
        </w:rPr>
        <w:t xml:space="preserve"> elektronick</w:t>
      </w:r>
      <w:r w:rsidRPr="00B03D95">
        <w:rPr>
          <w:rFonts w:ascii="Times New Roman" w:hAnsi="Times New Roman" w:hint="default"/>
          <w:sz w:val="24"/>
          <w:szCs w:val="24"/>
          <w:lang w:eastAsia="sk-SK"/>
        </w:rPr>
        <w:t>ej registrač</w:t>
      </w:r>
      <w:r w:rsidRPr="00B03D95">
        <w:rPr>
          <w:rFonts w:ascii="Times New Roman" w:hAnsi="Times New Roman" w:hint="default"/>
          <w:sz w:val="24"/>
          <w:szCs w:val="24"/>
          <w:lang w:eastAsia="sk-SK"/>
        </w:rPr>
        <w:t>nej pokladnice (napr. v §</w:t>
      </w:r>
      <w:r w:rsidRPr="00B03D95">
        <w:rPr>
          <w:rFonts w:ascii="Times New Roman" w:hAnsi="Times New Roman" w:hint="default"/>
          <w:sz w:val="24"/>
          <w:szCs w:val="24"/>
          <w:lang w:eastAsia="sk-SK"/>
        </w:rPr>
        <w:t xml:space="preserve"> 16a pí</w:t>
      </w:r>
      <w:r w:rsidRPr="00B03D95">
        <w:rPr>
          <w:rFonts w:ascii="Times New Roman" w:hAnsi="Times New Roman" w:hint="default"/>
          <w:sz w:val="24"/>
          <w:szCs w:val="24"/>
          <w:lang w:eastAsia="sk-SK"/>
        </w:rPr>
        <w:t>sm. a), podľ</w:t>
      </w:r>
      <w:r w:rsidRPr="00B03D95">
        <w:rPr>
          <w:rFonts w:ascii="Times New Roman" w:hAnsi="Times New Roman" w:hint="default"/>
          <w:sz w:val="24"/>
          <w:szCs w:val="24"/>
          <w:lang w:eastAsia="sk-SK"/>
        </w:rPr>
        <w:t>a ktoré</w:t>
      </w:r>
      <w:r w:rsidRPr="00B03D95">
        <w:rPr>
          <w:rFonts w:ascii="Times New Roman" w:hAnsi="Times New Roman" w:hint="default"/>
          <w:sz w:val="24"/>
          <w:szCs w:val="24"/>
          <w:lang w:eastAsia="sk-SK"/>
        </w:rPr>
        <w:t>ho sa sprá</w:t>
      </w:r>
      <w:r w:rsidRPr="00B03D95">
        <w:rPr>
          <w:rFonts w:ascii="Times New Roman" w:hAnsi="Times New Roman" w:hint="default"/>
          <w:sz w:val="24"/>
          <w:szCs w:val="24"/>
          <w:lang w:eastAsia="sk-SK"/>
        </w:rPr>
        <w:t>vneho deliktu dopustí</w:t>
      </w:r>
      <w:r w:rsidRPr="00B03D95">
        <w:rPr>
          <w:rFonts w:ascii="Times New Roman" w:hAnsi="Times New Roman" w:hint="default"/>
          <w:sz w:val="24"/>
          <w:szCs w:val="24"/>
          <w:lang w:eastAsia="sk-SK"/>
        </w:rPr>
        <w:t xml:space="preserve"> ten, kto nepouž</w:t>
      </w:r>
      <w:r w:rsidRPr="00B03D95">
        <w:rPr>
          <w:rFonts w:ascii="Times New Roman" w:hAnsi="Times New Roman" w:hint="default"/>
          <w:sz w:val="24"/>
          <w:szCs w:val="24"/>
          <w:lang w:eastAsia="sk-SK"/>
        </w:rPr>
        <w:t>ije elektronickú</w:t>
      </w:r>
      <w:r w:rsidRPr="00B03D95">
        <w:rPr>
          <w:rFonts w:ascii="Times New Roman" w:hAnsi="Times New Roman" w:hint="default"/>
          <w:sz w:val="24"/>
          <w:szCs w:val="24"/>
          <w:lang w:eastAsia="sk-SK"/>
        </w:rPr>
        <w:t xml:space="preserve"> registrač</w:t>
      </w:r>
      <w:r w:rsidRPr="00B03D95">
        <w:rPr>
          <w:rFonts w:ascii="Times New Roman" w:hAnsi="Times New Roman" w:hint="default"/>
          <w:sz w:val="24"/>
          <w:szCs w:val="24"/>
          <w:lang w:eastAsia="sk-SK"/>
        </w:rPr>
        <w:t>nú</w:t>
      </w:r>
      <w:r w:rsidRPr="00B03D95">
        <w:rPr>
          <w:rFonts w:ascii="Times New Roman" w:hAnsi="Times New Roman" w:hint="default"/>
          <w:sz w:val="24"/>
          <w:szCs w:val="24"/>
          <w:lang w:eastAsia="sk-SK"/>
        </w:rPr>
        <w:t xml:space="preserve"> pokladnicu alebo virtuá</w:t>
      </w:r>
      <w:r w:rsidRPr="00B03D95">
        <w:rPr>
          <w:rFonts w:ascii="Times New Roman" w:hAnsi="Times New Roman" w:hint="default"/>
          <w:sz w:val="24"/>
          <w:szCs w:val="24"/>
          <w:lang w:eastAsia="sk-SK"/>
        </w:rPr>
        <w:t>lnu registrač</w:t>
      </w:r>
      <w:r w:rsidRPr="00B03D95">
        <w:rPr>
          <w:rFonts w:ascii="Times New Roman" w:hAnsi="Times New Roman" w:hint="default"/>
          <w:sz w:val="24"/>
          <w:szCs w:val="24"/>
          <w:lang w:eastAsia="sk-SK"/>
        </w:rPr>
        <w:t>nú</w:t>
      </w:r>
      <w:r w:rsidRPr="00B03D95">
        <w:rPr>
          <w:rFonts w:ascii="Times New Roman" w:hAnsi="Times New Roman" w:hint="default"/>
          <w:sz w:val="24"/>
          <w:szCs w:val="24"/>
          <w:lang w:eastAsia="sk-SK"/>
        </w:rPr>
        <w:t xml:space="preserve"> pokladnicu na evidenciu trž</w:t>
      </w:r>
      <w:r w:rsidRPr="00B03D95">
        <w:rPr>
          <w:rFonts w:ascii="Times New Roman" w:hAnsi="Times New Roman" w:hint="default"/>
          <w:sz w:val="24"/>
          <w:szCs w:val="24"/>
          <w:lang w:eastAsia="sk-SK"/>
        </w:rPr>
        <w:t>by, alebo prí</w:t>
      </w:r>
      <w:r w:rsidRPr="00B03D95">
        <w:rPr>
          <w:rFonts w:ascii="Times New Roman" w:hAnsi="Times New Roman" w:hint="default"/>
          <w:sz w:val="24"/>
          <w:szCs w:val="24"/>
          <w:lang w:eastAsia="sk-SK"/>
        </w:rPr>
        <w:t>jme trž</w:t>
      </w:r>
      <w:r w:rsidRPr="00B03D95">
        <w:rPr>
          <w:rFonts w:ascii="Times New Roman" w:hAnsi="Times New Roman" w:hint="default"/>
          <w:sz w:val="24"/>
          <w:szCs w:val="24"/>
          <w:lang w:eastAsia="sk-SK"/>
        </w:rPr>
        <w:t>bu na zá</w:t>
      </w:r>
      <w:r w:rsidRPr="00B03D95">
        <w:rPr>
          <w:rFonts w:ascii="Times New Roman" w:hAnsi="Times New Roman" w:hint="default"/>
          <w:sz w:val="24"/>
          <w:szCs w:val="24"/>
          <w:lang w:eastAsia="sk-SK"/>
        </w:rPr>
        <w:t>klade dokladu vyhotove</w:t>
      </w:r>
      <w:r w:rsidRPr="00B03D95">
        <w:rPr>
          <w:rFonts w:ascii="Times New Roman" w:hAnsi="Times New Roman" w:hint="default"/>
          <w:sz w:val="24"/>
          <w:szCs w:val="24"/>
          <w:lang w:eastAsia="sk-SK"/>
        </w:rPr>
        <w:t>n</w:t>
      </w:r>
      <w:r w:rsidRPr="00B03D95">
        <w:rPr>
          <w:rFonts w:ascii="Times New Roman" w:hAnsi="Times New Roman" w:hint="default"/>
          <w:sz w:val="24"/>
          <w:szCs w:val="24"/>
          <w:lang w:eastAsia="sk-SK"/>
        </w:rPr>
        <w:t>é</w:t>
      </w:r>
      <w:r w:rsidRPr="00B03D95">
        <w:rPr>
          <w:rFonts w:ascii="Times New Roman" w:hAnsi="Times New Roman" w:hint="default"/>
          <w:sz w:val="24"/>
          <w:szCs w:val="24"/>
          <w:lang w:eastAsia="sk-SK"/>
        </w:rPr>
        <w:t>ho elektronickou registrač</w:t>
      </w:r>
      <w:r w:rsidRPr="00B03D95">
        <w:rPr>
          <w:rFonts w:ascii="Times New Roman" w:hAnsi="Times New Roman" w:hint="default"/>
          <w:sz w:val="24"/>
          <w:szCs w:val="24"/>
          <w:lang w:eastAsia="sk-SK"/>
        </w:rPr>
        <w:t>nou pokladnicou alebo virtuá</w:t>
      </w:r>
      <w:r w:rsidRPr="00B03D95">
        <w:rPr>
          <w:rFonts w:ascii="Times New Roman" w:hAnsi="Times New Roman" w:hint="default"/>
          <w:sz w:val="24"/>
          <w:szCs w:val="24"/>
          <w:lang w:eastAsia="sk-SK"/>
        </w:rPr>
        <w:t>lnou registrač</w:t>
      </w:r>
      <w:r w:rsidRPr="00B03D95">
        <w:rPr>
          <w:rFonts w:ascii="Times New Roman" w:hAnsi="Times New Roman" w:hint="default"/>
          <w:sz w:val="24"/>
          <w:szCs w:val="24"/>
          <w:lang w:eastAsia="sk-SK"/>
        </w:rPr>
        <w:t>nou pokladnicou, ktorý</w:t>
      </w:r>
      <w:r w:rsidRPr="00B03D95">
        <w:rPr>
          <w:rFonts w:ascii="Times New Roman" w:hAnsi="Times New Roman" w:hint="default"/>
          <w:sz w:val="24"/>
          <w:szCs w:val="24"/>
          <w:lang w:eastAsia="sk-SK"/>
        </w:rPr>
        <w:t xml:space="preserve"> nie je pokladnič</w:t>
      </w:r>
      <w:r w:rsidRPr="00B03D95">
        <w:rPr>
          <w:rFonts w:ascii="Times New Roman" w:hAnsi="Times New Roman" w:hint="default"/>
          <w:sz w:val="24"/>
          <w:szCs w:val="24"/>
          <w:lang w:eastAsia="sk-SK"/>
        </w:rPr>
        <w:t>ný</w:t>
      </w:r>
      <w:r w:rsidRPr="00B03D95">
        <w:rPr>
          <w:rFonts w:ascii="Times New Roman" w:hAnsi="Times New Roman" w:hint="default"/>
          <w:sz w:val="24"/>
          <w:szCs w:val="24"/>
          <w:lang w:eastAsia="sk-SK"/>
        </w:rPr>
        <w:t>m dokladom). Podľ</w:t>
      </w:r>
      <w:r w:rsidRPr="00B03D95">
        <w:rPr>
          <w:rFonts w:ascii="Times New Roman" w:hAnsi="Times New Roman" w:hint="default"/>
          <w:sz w:val="24"/>
          <w:szCs w:val="24"/>
          <w:lang w:eastAsia="sk-SK"/>
        </w:rPr>
        <w:t>a navrhovanej ú</w:t>
      </w:r>
      <w:r w:rsidRPr="00B03D95">
        <w:rPr>
          <w:rFonts w:ascii="Times New Roman" w:hAnsi="Times New Roman" w:hint="default"/>
          <w:sz w:val="24"/>
          <w:szCs w:val="24"/>
          <w:lang w:eastAsia="sk-SK"/>
        </w:rPr>
        <w:t>pravy sa za viaceré</w:t>
      </w:r>
      <w:r w:rsidRPr="00B03D95">
        <w:rPr>
          <w:rFonts w:ascii="Times New Roman" w:hAnsi="Times New Roman" w:hint="default"/>
          <w:sz w:val="24"/>
          <w:szCs w:val="24"/>
          <w:lang w:eastAsia="sk-SK"/>
        </w:rPr>
        <w:t xml:space="preserve"> sprá</w:t>
      </w:r>
      <w:r w:rsidRPr="00B03D95">
        <w:rPr>
          <w:rFonts w:ascii="Times New Roman" w:hAnsi="Times New Roman" w:hint="default"/>
          <w:sz w:val="24"/>
          <w:szCs w:val="24"/>
          <w:lang w:eastAsia="sk-SK"/>
        </w:rPr>
        <w:t>vne delikty podľ</w:t>
      </w:r>
      <w:r w:rsidRPr="00B03D95">
        <w:rPr>
          <w:rFonts w:ascii="Times New Roman" w:hAnsi="Times New Roman" w:hint="default"/>
          <w:sz w:val="24"/>
          <w:szCs w:val="24"/>
          <w:lang w:eastAsia="sk-SK"/>
        </w:rPr>
        <w:t>a zá</w:t>
      </w:r>
      <w:r w:rsidRPr="00B03D95">
        <w:rPr>
          <w:rFonts w:ascii="Times New Roman" w:hAnsi="Times New Roman" w:hint="default"/>
          <w:sz w:val="24"/>
          <w:szCs w:val="24"/>
          <w:lang w:eastAsia="sk-SK"/>
        </w:rPr>
        <w:t>kona o použí</w:t>
      </w:r>
      <w:r w:rsidRPr="00B03D95">
        <w:rPr>
          <w:rFonts w:ascii="Times New Roman" w:hAnsi="Times New Roman" w:hint="default"/>
          <w:sz w:val="24"/>
          <w:szCs w:val="24"/>
          <w:lang w:eastAsia="sk-SK"/>
        </w:rPr>
        <w:t>vaní</w:t>
      </w:r>
      <w:r w:rsidRPr="00B03D95">
        <w:rPr>
          <w:rFonts w:ascii="Times New Roman" w:hAnsi="Times New Roman" w:hint="default"/>
          <w:sz w:val="24"/>
          <w:szCs w:val="24"/>
          <w:lang w:eastAsia="sk-SK"/>
        </w:rPr>
        <w:t xml:space="preserve"> elektronickej registrač</w:t>
      </w:r>
      <w:r w:rsidRPr="00B03D95">
        <w:rPr>
          <w:rFonts w:ascii="Times New Roman" w:hAnsi="Times New Roman" w:hint="default"/>
          <w:sz w:val="24"/>
          <w:szCs w:val="24"/>
          <w:lang w:eastAsia="sk-SK"/>
        </w:rPr>
        <w:t>nej pokladnice uloží</w:t>
      </w:r>
      <w:r w:rsidRPr="00B03D95">
        <w:rPr>
          <w:rFonts w:ascii="Times New Roman" w:hAnsi="Times New Roman" w:hint="default"/>
          <w:sz w:val="24"/>
          <w:szCs w:val="24"/>
          <w:lang w:eastAsia="sk-SK"/>
        </w:rPr>
        <w:t xml:space="preserve"> ú</w:t>
      </w:r>
      <w:r w:rsidRPr="00B03D95">
        <w:rPr>
          <w:rFonts w:ascii="Times New Roman" w:hAnsi="Times New Roman" w:hint="default"/>
          <w:sz w:val="24"/>
          <w:szCs w:val="24"/>
          <w:lang w:eastAsia="sk-SK"/>
        </w:rPr>
        <w:t>hrnná</w:t>
      </w:r>
      <w:r w:rsidRPr="00B03D95">
        <w:rPr>
          <w:rFonts w:ascii="Times New Roman" w:hAnsi="Times New Roman" w:hint="default"/>
          <w:sz w:val="24"/>
          <w:szCs w:val="24"/>
          <w:lang w:eastAsia="sk-SK"/>
        </w:rPr>
        <w:t xml:space="preserve"> p</w:t>
      </w:r>
      <w:r w:rsidRPr="00B03D95">
        <w:rPr>
          <w:rFonts w:ascii="Times New Roman" w:hAnsi="Times New Roman" w:hint="default"/>
          <w:sz w:val="24"/>
          <w:szCs w:val="24"/>
          <w:lang w:eastAsia="sk-SK"/>
        </w:rPr>
        <w:t>o</w:t>
      </w:r>
      <w:r w:rsidRPr="00B03D95">
        <w:rPr>
          <w:rFonts w:ascii="Times New Roman" w:hAnsi="Times New Roman" w:hint="default"/>
          <w:sz w:val="24"/>
          <w:szCs w:val="24"/>
          <w:lang w:eastAsia="sk-SK"/>
        </w:rPr>
        <w:t>kuta podľ</w:t>
      </w:r>
      <w:r w:rsidRPr="00B03D95">
        <w:rPr>
          <w:rFonts w:ascii="Times New Roman" w:hAnsi="Times New Roman" w:hint="default"/>
          <w:sz w:val="24"/>
          <w:szCs w:val="24"/>
          <w:lang w:eastAsia="sk-SK"/>
        </w:rPr>
        <w:t>a toho zá</w:t>
      </w:r>
      <w:r w:rsidRPr="00B03D95">
        <w:rPr>
          <w:rFonts w:ascii="Times New Roman" w:hAnsi="Times New Roman" w:hint="default"/>
          <w:sz w:val="24"/>
          <w:szCs w:val="24"/>
          <w:lang w:eastAsia="sk-SK"/>
        </w:rPr>
        <w:t>konné</w:t>
      </w:r>
      <w:r w:rsidRPr="00B03D95">
        <w:rPr>
          <w:rFonts w:ascii="Times New Roman" w:hAnsi="Times New Roman" w:hint="default"/>
          <w:sz w:val="24"/>
          <w:szCs w:val="24"/>
          <w:lang w:eastAsia="sk-SK"/>
        </w:rPr>
        <w:t>ho ustanovenia, ktoré</w:t>
      </w:r>
      <w:r w:rsidRPr="00B03D95">
        <w:rPr>
          <w:rFonts w:ascii="Times New Roman" w:hAnsi="Times New Roman" w:hint="default"/>
          <w:sz w:val="24"/>
          <w:szCs w:val="24"/>
          <w:lang w:eastAsia="sk-SK"/>
        </w:rPr>
        <w:t xml:space="preserve"> </w:t>
      </w:r>
      <w:r w:rsidRPr="00B03D95">
        <w:rPr>
          <w:rFonts w:ascii="Times New Roman" w:hAnsi="Times New Roman" w:hint="default"/>
          <w:sz w:val="24"/>
          <w:szCs w:val="24"/>
        </w:rPr>
        <w:t>sa vzť</w:t>
      </w:r>
      <w:r w:rsidRPr="00B03D95">
        <w:rPr>
          <w:rFonts w:ascii="Times New Roman" w:hAnsi="Times New Roman" w:hint="default"/>
          <w:sz w:val="24"/>
          <w:szCs w:val="24"/>
        </w:rPr>
        <w:t>ahuje na sprá</w:t>
      </w:r>
      <w:r w:rsidRPr="00B03D95">
        <w:rPr>
          <w:rFonts w:ascii="Times New Roman" w:hAnsi="Times New Roman" w:hint="default"/>
          <w:sz w:val="24"/>
          <w:szCs w:val="24"/>
        </w:rPr>
        <w:t>vny delikt s </w:t>
      </w:r>
      <w:r w:rsidRPr="00B03D95">
        <w:rPr>
          <w:rFonts w:ascii="Times New Roman" w:hAnsi="Times New Roman" w:hint="default"/>
          <w:sz w:val="24"/>
          <w:szCs w:val="24"/>
        </w:rPr>
        <w:t>najvyšš</w:t>
      </w:r>
      <w:r w:rsidRPr="00B03D95">
        <w:rPr>
          <w:rFonts w:ascii="Times New Roman" w:hAnsi="Times New Roman" w:hint="default"/>
          <w:sz w:val="24"/>
          <w:szCs w:val="24"/>
        </w:rPr>
        <w:t>ou hornou hranicou sadzby pokuty.</w:t>
      </w:r>
      <w:r w:rsidRPr="00B03D95">
        <w:rPr>
          <w:rFonts w:ascii="Times New Roman" w:hAnsi="Times New Roman" w:hint="default"/>
          <w:sz w:val="24"/>
          <w:szCs w:val="24"/>
          <w:lang w:eastAsia="sk-SK"/>
        </w:rPr>
        <w:t xml:space="preserve"> Rovnako sa uloží</w:t>
      </w:r>
      <w:r w:rsidRPr="00B03D95">
        <w:rPr>
          <w:rFonts w:ascii="Times New Roman" w:hAnsi="Times New Roman" w:hint="default"/>
          <w:sz w:val="24"/>
          <w:szCs w:val="24"/>
          <w:lang w:eastAsia="sk-SK"/>
        </w:rPr>
        <w:t xml:space="preserve"> ú</w:t>
      </w:r>
      <w:r w:rsidRPr="00B03D95">
        <w:rPr>
          <w:rFonts w:ascii="Times New Roman" w:hAnsi="Times New Roman" w:hint="default"/>
          <w:sz w:val="24"/>
          <w:szCs w:val="24"/>
          <w:lang w:eastAsia="sk-SK"/>
        </w:rPr>
        <w:t>hrnná</w:t>
      </w:r>
      <w:r w:rsidRPr="00B03D95">
        <w:rPr>
          <w:rFonts w:ascii="Times New Roman" w:hAnsi="Times New Roman" w:hint="default"/>
          <w:sz w:val="24"/>
          <w:szCs w:val="24"/>
          <w:lang w:eastAsia="sk-SK"/>
        </w:rPr>
        <w:t xml:space="preserve"> pokuta aj pri opakovanom dopustení</w:t>
      </w:r>
      <w:r w:rsidRPr="00B03D95">
        <w:rPr>
          <w:rFonts w:ascii="Times New Roman" w:hAnsi="Times New Roman" w:hint="default"/>
          <w:sz w:val="24"/>
          <w:szCs w:val="24"/>
          <w:lang w:eastAsia="sk-SK"/>
        </w:rPr>
        <w:t xml:space="preserve"> sa viacerý</w:t>
      </w:r>
      <w:r w:rsidRPr="00B03D95">
        <w:rPr>
          <w:rFonts w:ascii="Times New Roman" w:hAnsi="Times New Roman" w:hint="default"/>
          <w:sz w:val="24"/>
          <w:szCs w:val="24"/>
          <w:lang w:eastAsia="sk-SK"/>
        </w:rPr>
        <w:t>ch sprá</w:t>
      </w:r>
      <w:r w:rsidRPr="00B03D95">
        <w:rPr>
          <w:rFonts w:ascii="Times New Roman" w:hAnsi="Times New Roman" w:hint="default"/>
          <w:sz w:val="24"/>
          <w:szCs w:val="24"/>
          <w:lang w:eastAsia="sk-SK"/>
        </w:rPr>
        <w:t>vnych deliktov, napr. ak dô</w:t>
      </w:r>
      <w:r w:rsidRPr="00B03D95">
        <w:rPr>
          <w:rFonts w:ascii="Times New Roman" w:hAnsi="Times New Roman" w:hint="default"/>
          <w:sz w:val="24"/>
          <w:szCs w:val="24"/>
          <w:lang w:eastAsia="sk-SK"/>
        </w:rPr>
        <w:t>jde k </w:t>
      </w:r>
      <w:r w:rsidRPr="00B03D95">
        <w:rPr>
          <w:rFonts w:ascii="Times New Roman" w:hAnsi="Times New Roman" w:hint="default"/>
          <w:sz w:val="24"/>
          <w:szCs w:val="24"/>
          <w:lang w:eastAsia="sk-SK"/>
        </w:rPr>
        <w:t>opakované</w:t>
      </w:r>
      <w:r w:rsidRPr="00B03D95">
        <w:rPr>
          <w:rFonts w:ascii="Times New Roman" w:hAnsi="Times New Roman" w:hint="default"/>
          <w:sz w:val="24"/>
          <w:szCs w:val="24"/>
          <w:lang w:eastAsia="sk-SK"/>
        </w:rPr>
        <w:t>mu dopusteniu sa spr</w:t>
      </w:r>
      <w:r w:rsidRPr="00B03D95">
        <w:rPr>
          <w:rFonts w:ascii="Times New Roman" w:hAnsi="Times New Roman" w:hint="default"/>
          <w:sz w:val="24"/>
          <w:szCs w:val="24"/>
          <w:lang w:eastAsia="sk-SK"/>
        </w:rPr>
        <w:t>á</w:t>
      </w:r>
      <w:r w:rsidRPr="00B03D95">
        <w:rPr>
          <w:rFonts w:ascii="Times New Roman" w:hAnsi="Times New Roman" w:hint="default"/>
          <w:sz w:val="24"/>
          <w:szCs w:val="24"/>
          <w:lang w:eastAsia="sk-SK"/>
        </w:rPr>
        <w:t>vneho deliktu podľ</w:t>
      </w:r>
      <w:r w:rsidRPr="00B03D95">
        <w:rPr>
          <w:rFonts w:ascii="Times New Roman" w:hAnsi="Times New Roman" w:hint="default"/>
          <w:sz w:val="24"/>
          <w:szCs w:val="24"/>
          <w:lang w:eastAsia="sk-SK"/>
        </w:rPr>
        <w:t xml:space="preserve">a </w:t>
        <w:br/>
      </w:r>
      <w:r w:rsidRPr="00B03D95">
        <w:rPr>
          <w:rFonts w:ascii="Times New Roman" w:hAnsi="Times New Roman" w:hint="default"/>
          <w:sz w:val="24"/>
          <w:szCs w:val="24"/>
          <w:lang w:eastAsia="sk-SK"/>
        </w:rPr>
        <w:t>§</w:t>
      </w:r>
      <w:r w:rsidRPr="00B03D95">
        <w:rPr>
          <w:rFonts w:ascii="Times New Roman" w:hAnsi="Times New Roman" w:hint="default"/>
          <w:sz w:val="24"/>
          <w:szCs w:val="24"/>
          <w:lang w:eastAsia="sk-SK"/>
        </w:rPr>
        <w:t xml:space="preserve"> 16a pí</w:t>
      </w:r>
      <w:r w:rsidRPr="00B03D95">
        <w:rPr>
          <w:rFonts w:ascii="Times New Roman" w:hAnsi="Times New Roman" w:hint="default"/>
          <w:sz w:val="24"/>
          <w:szCs w:val="24"/>
          <w:lang w:eastAsia="sk-SK"/>
        </w:rPr>
        <w:t>sm. a) zá</w:t>
      </w:r>
      <w:r w:rsidRPr="00B03D95">
        <w:rPr>
          <w:rFonts w:ascii="Times New Roman" w:hAnsi="Times New Roman" w:hint="default"/>
          <w:sz w:val="24"/>
          <w:szCs w:val="24"/>
          <w:lang w:eastAsia="sk-SK"/>
        </w:rPr>
        <w:t>kona o </w:t>
      </w:r>
      <w:r w:rsidRPr="00B03D95">
        <w:rPr>
          <w:rFonts w:ascii="Times New Roman" w:hAnsi="Times New Roman" w:hint="default"/>
          <w:sz w:val="24"/>
          <w:szCs w:val="24"/>
          <w:lang w:eastAsia="sk-SK"/>
        </w:rPr>
        <w:t>použí</w:t>
      </w:r>
      <w:r w:rsidRPr="00B03D95">
        <w:rPr>
          <w:rFonts w:ascii="Times New Roman" w:hAnsi="Times New Roman" w:hint="default"/>
          <w:sz w:val="24"/>
          <w:szCs w:val="24"/>
          <w:lang w:eastAsia="sk-SK"/>
        </w:rPr>
        <w:t>vaní</w:t>
      </w:r>
      <w:r w:rsidRPr="00B03D95">
        <w:rPr>
          <w:rFonts w:ascii="Times New Roman" w:hAnsi="Times New Roman" w:hint="default"/>
          <w:sz w:val="24"/>
          <w:szCs w:val="24"/>
          <w:lang w:eastAsia="sk-SK"/>
        </w:rPr>
        <w:t xml:space="preserve"> elektronickej registrač</w:t>
      </w:r>
      <w:r w:rsidRPr="00B03D95">
        <w:rPr>
          <w:rFonts w:ascii="Times New Roman" w:hAnsi="Times New Roman" w:hint="default"/>
          <w:sz w:val="24"/>
          <w:szCs w:val="24"/>
          <w:lang w:eastAsia="sk-SK"/>
        </w:rPr>
        <w:t>nej pokladnice, daň</w:t>
      </w:r>
      <w:r w:rsidRPr="00B03D95">
        <w:rPr>
          <w:rFonts w:ascii="Times New Roman" w:hAnsi="Times New Roman" w:hint="default"/>
          <w:sz w:val="24"/>
          <w:szCs w:val="24"/>
          <w:lang w:eastAsia="sk-SK"/>
        </w:rPr>
        <w:t>ový</w:t>
      </w:r>
      <w:r w:rsidRPr="00B03D95">
        <w:rPr>
          <w:rFonts w:ascii="Times New Roman" w:hAnsi="Times New Roman" w:hint="default"/>
          <w:sz w:val="24"/>
          <w:szCs w:val="24"/>
          <w:lang w:eastAsia="sk-SK"/>
        </w:rPr>
        <w:t xml:space="preserve"> ú</w:t>
      </w:r>
      <w:r w:rsidRPr="00B03D95">
        <w:rPr>
          <w:rFonts w:ascii="Times New Roman" w:hAnsi="Times New Roman" w:hint="default"/>
          <w:sz w:val="24"/>
          <w:szCs w:val="24"/>
          <w:lang w:eastAsia="sk-SK"/>
        </w:rPr>
        <w:t>rad alebo colný</w:t>
      </w:r>
      <w:r w:rsidRPr="00B03D95">
        <w:rPr>
          <w:rFonts w:ascii="Times New Roman" w:hAnsi="Times New Roman" w:hint="default"/>
          <w:sz w:val="24"/>
          <w:szCs w:val="24"/>
          <w:lang w:eastAsia="sk-SK"/>
        </w:rPr>
        <w:t xml:space="preserve"> ú</w:t>
      </w:r>
      <w:r w:rsidRPr="00B03D95">
        <w:rPr>
          <w:rFonts w:ascii="Times New Roman" w:hAnsi="Times New Roman" w:hint="default"/>
          <w:sz w:val="24"/>
          <w:szCs w:val="24"/>
          <w:lang w:eastAsia="sk-SK"/>
        </w:rPr>
        <w:t>rad daň</w:t>
      </w:r>
      <w:r w:rsidRPr="00B03D95">
        <w:rPr>
          <w:rFonts w:ascii="Times New Roman" w:hAnsi="Times New Roman" w:hint="default"/>
          <w:sz w:val="24"/>
          <w:szCs w:val="24"/>
          <w:lang w:eastAsia="sk-SK"/>
        </w:rPr>
        <w:t>ové</w:t>
      </w:r>
      <w:r w:rsidRPr="00B03D95">
        <w:rPr>
          <w:rFonts w:ascii="Times New Roman" w:hAnsi="Times New Roman" w:hint="default"/>
          <w:sz w:val="24"/>
          <w:szCs w:val="24"/>
          <w:lang w:eastAsia="sk-SK"/>
        </w:rPr>
        <w:t>mu subjektu uloží</w:t>
      </w:r>
      <w:r w:rsidRPr="00B03D95">
        <w:rPr>
          <w:rFonts w:ascii="Times New Roman" w:hAnsi="Times New Roman" w:hint="default"/>
          <w:sz w:val="24"/>
          <w:szCs w:val="24"/>
          <w:lang w:eastAsia="sk-SK"/>
        </w:rPr>
        <w:t xml:space="preserve"> ú</w:t>
      </w:r>
      <w:r w:rsidRPr="00B03D95">
        <w:rPr>
          <w:rFonts w:ascii="Times New Roman" w:hAnsi="Times New Roman" w:hint="default"/>
          <w:sz w:val="24"/>
          <w:szCs w:val="24"/>
          <w:lang w:eastAsia="sk-SK"/>
        </w:rPr>
        <w:t>hrnnú</w:t>
      </w:r>
      <w:r w:rsidRPr="00B03D95">
        <w:rPr>
          <w:rFonts w:ascii="Times New Roman" w:hAnsi="Times New Roman" w:hint="default"/>
          <w:sz w:val="24"/>
          <w:szCs w:val="24"/>
          <w:lang w:eastAsia="sk-SK"/>
        </w:rPr>
        <w:t xml:space="preserve"> pokutu podľ</w:t>
      </w:r>
      <w:r w:rsidRPr="00B03D95">
        <w:rPr>
          <w:rFonts w:ascii="Times New Roman" w:hAnsi="Times New Roman" w:hint="default"/>
          <w:sz w:val="24"/>
          <w:szCs w:val="24"/>
          <w:lang w:eastAsia="sk-SK"/>
        </w:rPr>
        <w:t>a §</w:t>
      </w:r>
      <w:r w:rsidRPr="00B03D95">
        <w:rPr>
          <w:rFonts w:ascii="Times New Roman" w:hAnsi="Times New Roman" w:hint="default"/>
          <w:sz w:val="24"/>
          <w:szCs w:val="24"/>
          <w:lang w:eastAsia="sk-SK"/>
        </w:rPr>
        <w:t xml:space="preserve"> 16b </w:t>
        <w:br/>
      </w:r>
      <w:r w:rsidRPr="00B03D95">
        <w:rPr>
          <w:rFonts w:ascii="Times New Roman" w:hAnsi="Times New Roman" w:hint="default"/>
          <w:sz w:val="24"/>
          <w:szCs w:val="24"/>
          <w:lang w:eastAsia="sk-SK"/>
        </w:rPr>
        <w:t>ods. 2 pí</w:t>
      </w:r>
      <w:r w:rsidRPr="00B03D95">
        <w:rPr>
          <w:rFonts w:ascii="Times New Roman" w:hAnsi="Times New Roman" w:hint="default"/>
          <w:sz w:val="24"/>
          <w:szCs w:val="24"/>
          <w:lang w:eastAsia="sk-SK"/>
        </w:rPr>
        <w:t>sm. a) zá</w:t>
      </w:r>
      <w:r w:rsidRPr="00B03D95">
        <w:rPr>
          <w:rFonts w:ascii="Times New Roman" w:hAnsi="Times New Roman" w:hint="default"/>
          <w:sz w:val="24"/>
          <w:szCs w:val="24"/>
          <w:lang w:eastAsia="sk-SK"/>
        </w:rPr>
        <w:t>kona o </w:t>
      </w:r>
      <w:r w:rsidRPr="00B03D95">
        <w:rPr>
          <w:rFonts w:ascii="Times New Roman" w:hAnsi="Times New Roman" w:hint="default"/>
          <w:sz w:val="24"/>
          <w:szCs w:val="24"/>
          <w:lang w:eastAsia="sk-SK"/>
        </w:rPr>
        <w:t>použí</w:t>
      </w:r>
      <w:r w:rsidRPr="00B03D95">
        <w:rPr>
          <w:rFonts w:ascii="Times New Roman" w:hAnsi="Times New Roman" w:hint="default"/>
          <w:sz w:val="24"/>
          <w:szCs w:val="24"/>
          <w:lang w:eastAsia="sk-SK"/>
        </w:rPr>
        <w:t>vaní</w:t>
      </w:r>
      <w:r w:rsidRPr="00B03D95">
        <w:rPr>
          <w:rFonts w:ascii="Times New Roman" w:hAnsi="Times New Roman" w:hint="default"/>
          <w:sz w:val="24"/>
          <w:szCs w:val="24"/>
          <w:lang w:eastAsia="sk-SK"/>
        </w:rPr>
        <w:t xml:space="preserve"> elektronickej registrač</w:t>
      </w:r>
      <w:r w:rsidRPr="00B03D95">
        <w:rPr>
          <w:rFonts w:ascii="Times New Roman" w:hAnsi="Times New Roman" w:hint="default"/>
          <w:sz w:val="24"/>
          <w:szCs w:val="24"/>
          <w:lang w:eastAsia="sk-SK"/>
        </w:rPr>
        <w:t>nej pokladnice vo zvýš</w:t>
      </w:r>
      <w:r w:rsidRPr="00B03D95">
        <w:rPr>
          <w:rFonts w:ascii="Times New Roman" w:hAnsi="Times New Roman" w:hint="default"/>
          <w:sz w:val="24"/>
          <w:szCs w:val="24"/>
          <w:lang w:eastAsia="sk-SK"/>
        </w:rPr>
        <w:t>e</w:t>
      </w:r>
      <w:r w:rsidRPr="00B03D95">
        <w:rPr>
          <w:rFonts w:ascii="Times New Roman" w:hAnsi="Times New Roman" w:hint="default"/>
          <w:sz w:val="24"/>
          <w:szCs w:val="24"/>
          <w:lang w:eastAsia="sk-SK"/>
        </w:rPr>
        <w:t>nej výš</w:t>
      </w:r>
      <w:r w:rsidRPr="00B03D95">
        <w:rPr>
          <w:rFonts w:ascii="Times New Roman" w:hAnsi="Times New Roman" w:hint="default"/>
          <w:sz w:val="24"/>
          <w:szCs w:val="24"/>
          <w:lang w:eastAsia="sk-SK"/>
        </w:rPr>
        <w:t xml:space="preserve">ke. </w:t>
      </w:r>
    </w:p>
    <w:p w:rsidR="00C35010" w:rsidRPr="00B03D95" w:rsidP="00C35010">
      <w:pPr>
        <w:bidi w:val="0"/>
        <w:spacing w:after="0"/>
        <w:jc w:val="both"/>
        <w:rPr>
          <w:rFonts w:ascii="Times New Roman" w:hAnsi="Times New Roman"/>
          <w:b/>
          <w:sz w:val="24"/>
          <w:szCs w:val="24"/>
          <w:u w:val="single"/>
          <w:lang w:eastAsia="sk-SK"/>
        </w:rPr>
      </w:pPr>
    </w:p>
    <w:p w:rsidR="00C35010" w:rsidRPr="00B03D95" w:rsidP="00C35010">
      <w:pPr>
        <w:bidi w:val="0"/>
        <w:spacing w:after="0"/>
        <w:jc w:val="both"/>
        <w:rPr>
          <w:rFonts w:ascii="Times New Roman" w:hAnsi="Times New Roman"/>
          <w:sz w:val="24"/>
          <w:szCs w:val="24"/>
          <w:lang w:eastAsia="sk-SK"/>
        </w:rPr>
      </w:pPr>
      <w:r w:rsidRPr="00B03D95">
        <w:rPr>
          <w:rFonts w:ascii="Times New Roman" w:hAnsi="Times New Roman" w:hint="default"/>
          <w:b/>
          <w:sz w:val="24"/>
          <w:szCs w:val="24"/>
          <w:u w:val="single"/>
          <w:lang w:eastAsia="sk-SK"/>
        </w:rPr>
        <w:t>Prí</w:t>
      </w:r>
      <w:r w:rsidRPr="00B03D95">
        <w:rPr>
          <w:rFonts w:ascii="Times New Roman" w:hAnsi="Times New Roman" w:hint="default"/>
          <w:b/>
          <w:sz w:val="24"/>
          <w:szCs w:val="24"/>
          <w:u w:val="single"/>
          <w:lang w:eastAsia="sk-SK"/>
        </w:rPr>
        <w:t>klady k </w:t>
      </w:r>
      <w:r w:rsidRPr="00B03D95">
        <w:rPr>
          <w:rFonts w:ascii="Times New Roman" w:hAnsi="Times New Roman" w:hint="default"/>
          <w:b/>
          <w:sz w:val="24"/>
          <w:szCs w:val="24"/>
          <w:u w:val="single"/>
          <w:lang w:eastAsia="sk-SK"/>
        </w:rPr>
        <w:t>ukladaniu ú</w:t>
      </w:r>
      <w:r w:rsidRPr="00B03D95">
        <w:rPr>
          <w:rFonts w:ascii="Times New Roman" w:hAnsi="Times New Roman" w:hint="default"/>
          <w:b/>
          <w:sz w:val="24"/>
          <w:szCs w:val="24"/>
          <w:u w:val="single"/>
          <w:lang w:eastAsia="sk-SK"/>
        </w:rPr>
        <w:t>hrnnej pokuty</w:t>
      </w:r>
      <w:r w:rsidRPr="00B03D95">
        <w:rPr>
          <w:rFonts w:ascii="Times New Roman" w:hAnsi="Times New Roman"/>
          <w:b/>
          <w:sz w:val="24"/>
          <w:szCs w:val="24"/>
          <w:lang w:eastAsia="sk-SK"/>
        </w:rPr>
        <w:t>:</w:t>
      </w:r>
    </w:p>
    <w:p w:rsidR="00C35010" w:rsidRPr="00B03D95" w:rsidP="00C35010">
      <w:pPr>
        <w:bidi w:val="0"/>
        <w:spacing w:after="0"/>
        <w:jc w:val="both"/>
        <w:rPr>
          <w:rFonts w:ascii="Times New Roman" w:hAnsi="Times New Roman" w:hint="default"/>
          <w:sz w:val="24"/>
          <w:szCs w:val="24"/>
          <w:lang w:eastAsia="sk-SK"/>
        </w:rPr>
      </w:pPr>
      <w:r w:rsidRPr="00B03D95">
        <w:rPr>
          <w:rFonts w:ascii="Times New Roman" w:hAnsi="Times New Roman" w:hint="default"/>
          <w:sz w:val="24"/>
          <w:szCs w:val="24"/>
          <w:lang w:eastAsia="sk-SK"/>
        </w:rPr>
        <w:t xml:space="preserve"> 1. Úč</w:t>
      </w:r>
      <w:r w:rsidRPr="00B03D95">
        <w:rPr>
          <w:rFonts w:ascii="Times New Roman" w:hAnsi="Times New Roman" w:hint="default"/>
          <w:sz w:val="24"/>
          <w:szCs w:val="24"/>
          <w:lang w:eastAsia="sk-SK"/>
        </w:rPr>
        <w:t>tovná</w:t>
      </w:r>
      <w:r w:rsidRPr="00B03D95">
        <w:rPr>
          <w:rFonts w:ascii="Times New Roman" w:hAnsi="Times New Roman" w:hint="default"/>
          <w:sz w:val="24"/>
          <w:szCs w:val="24"/>
          <w:lang w:eastAsia="sk-SK"/>
        </w:rPr>
        <w:t xml:space="preserve"> jednotka sa dopustila, napr. sprá</w:t>
      </w:r>
      <w:r w:rsidRPr="00B03D95">
        <w:rPr>
          <w:rFonts w:ascii="Times New Roman" w:hAnsi="Times New Roman" w:hint="default"/>
          <w:sz w:val="24"/>
          <w:szCs w:val="24"/>
          <w:lang w:eastAsia="sk-SK"/>
        </w:rPr>
        <w:t>vneho deliktu podľ</w:t>
      </w:r>
      <w:r w:rsidRPr="00B03D95">
        <w:rPr>
          <w:rFonts w:ascii="Times New Roman" w:hAnsi="Times New Roman" w:hint="default"/>
          <w:sz w:val="24"/>
          <w:szCs w:val="24"/>
          <w:lang w:eastAsia="sk-SK"/>
        </w:rPr>
        <w:t>a §</w:t>
      </w:r>
      <w:r w:rsidRPr="00B03D95">
        <w:rPr>
          <w:rFonts w:ascii="Times New Roman" w:hAnsi="Times New Roman" w:hint="default"/>
          <w:sz w:val="24"/>
          <w:szCs w:val="24"/>
          <w:lang w:eastAsia="sk-SK"/>
        </w:rPr>
        <w:t xml:space="preserve"> 38 ods. 1 pí</w:t>
      </w:r>
      <w:r w:rsidRPr="00B03D95">
        <w:rPr>
          <w:rFonts w:ascii="Times New Roman" w:hAnsi="Times New Roman" w:hint="default"/>
          <w:sz w:val="24"/>
          <w:szCs w:val="24"/>
          <w:lang w:eastAsia="sk-SK"/>
        </w:rPr>
        <w:t>sm. a) - nezostavila úč</w:t>
      </w:r>
      <w:r w:rsidRPr="00B03D95">
        <w:rPr>
          <w:rFonts w:ascii="Times New Roman" w:hAnsi="Times New Roman" w:hint="default"/>
          <w:sz w:val="24"/>
          <w:szCs w:val="24"/>
          <w:lang w:eastAsia="sk-SK"/>
        </w:rPr>
        <w:t>tovnú</w:t>
      </w:r>
      <w:r w:rsidRPr="00B03D95">
        <w:rPr>
          <w:rFonts w:ascii="Times New Roman" w:hAnsi="Times New Roman" w:hint="default"/>
          <w:sz w:val="24"/>
          <w:szCs w:val="24"/>
          <w:lang w:eastAsia="sk-SK"/>
        </w:rPr>
        <w:t xml:space="preserve"> zá</w:t>
      </w:r>
      <w:r w:rsidRPr="00B03D95">
        <w:rPr>
          <w:rFonts w:ascii="Times New Roman" w:hAnsi="Times New Roman" w:hint="default"/>
          <w:sz w:val="24"/>
          <w:szCs w:val="24"/>
          <w:lang w:eastAsia="sk-SK"/>
        </w:rPr>
        <w:t>vierku podľ</w:t>
      </w:r>
      <w:r w:rsidRPr="00B03D95">
        <w:rPr>
          <w:rFonts w:ascii="Times New Roman" w:hAnsi="Times New Roman" w:hint="default"/>
          <w:sz w:val="24"/>
          <w:szCs w:val="24"/>
          <w:lang w:eastAsia="sk-SK"/>
        </w:rPr>
        <w:t>a §</w:t>
      </w:r>
      <w:r w:rsidRPr="00B03D95">
        <w:rPr>
          <w:rFonts w:ascii="Times New Roman" w:hAnsi="Times New Roman" w:hint="default"/>
          <w:sz w:val="24"/>
          <w:szCs w:val="24"/>
          <w:lang w:eastAsia="sk-SK"/>
        </w:rPr>
        <w:t xml:space="preserve"> 6 ods. 4 zá</w:t>
      </w:r>
      <w:r w:rsidRPr="00B03D95">
        <w:rPr>
          <w:rFonts w:ascii="Times New Roman" w:hAnsi="Times New Roman" w:hint="default"/>
          <w:sz w:val="24"/>
          <w:szCs w:val="24"/>
          <w:lang w:eastAsia="sk-SK"/>
        </w:rPr>
        <w:t>kona o </w:t>
      </w:r>
      <w:r w:rsidRPr="00B03D95">
        <w:rPr>
          <w:rFonts w:ascii="Times New Roman" w:hAnsi="Times New Roman" w:hint="default"/>
          <w:sz w:val="24"/>
          <w:szCs w:val="24"/>
          <w:lang w:eastAsia="sk-SK"/>
        </w:rPr>
        <w:t>úč</w:t>
      </w:r>
      <w:r w:rsidRPr="00B03D95">
        <w:rPr>
          <w:rFonts w:ascii="Times New Roman" w:hAnsi="Times New Roman" w:hint="default"/>
          <w:sz w:val="24"/>
          <w:szCs w:val="24"/>
          <w:lang w:eastAsia="sk-SK"/>
        </w:rPr>
        <w:t>tovní</w:t>
      </w:r>
      <w:r w:rsidRPr="00B03D95">
        <w:rPr>
          <w:rFonts w:ascii="Times New Roman" w:hAnsi="Times New Roman" w:hint="default"/>
          <w:sz w:val="24"/>
          <w:szCs w:val="24"/>
          <w:lang w:eastAsia="sk-SK"/>
        </w:rPr>
        <w:t>ctve a </w:t>
      </w:r>
      <w:r w:rsidRPr="00B03D95">
        <w:rPr>
          <w:rFonts w:ascii="Times New Roman" w:hAnsi="Times New Roman" w:hint="default"/>
          <w:sz w:val="24"/>
          <w:szCs w:val="24"/>
          <w:lang w:eastAsia="sk-SK"/>
        </w:rPr>
        <w:t>súč</w:t>
      </w:r>
      <w:r w:rsidRPr="00B03D95">
        <w:rPr>
          <w:rFonts w:ascii="Times New Roman" w:hAnsi="Times New Roman" w:hint="default"/>
          <w:sz w:val="24"/>
          <w:szCs w:val="24"/>
          <w:lang w:eastAsia="sk-SK"/>
        </w:rPr>
        <w:t>asne sa dopustila sprá</w:t>
      </w:r>
      <w:r w:rsidRPr="00B03D95">
        <w:rPr>
          <w:rFonts w:ascii="Times New Roman" w:hAnsi="Times New Roman" w:hint="default"/>
          <w:sz w:val="24"/>
          <w:szCs w:val="24"/>
          <w:lang w:eastAsia="sk-SK"/>
        </w:rPr>
        <w:t>vneho deliktu podľ</w:t>
      </w:r>
      <w:r w:rsidRPr="00B03D95">
        <w:rPr>
          <w:rFonts w:ascii="Times New Roman" w:hAnsi="Times New Roman" w:hint="default"/>
          <w:sz w:val="24"/>
          <w:szCs w:val="24"/>
          <w:lang w:eastAsia="sk-SK"/>
        </w:rPr>
        <w:t>a §</w:t>
      </w:r>
      <w:r w:rsidRPr="00B03D95">
        <w:rPr>
          <w:rFonts w:ascii="Times New Roman" w:hAnsi="Times New Roman" w:hint="default"/>
          <w:sz w:val="24"/>
          <w:szCs w:val="24"/>
          <w:lang w:eastAsia="sk-SK"/>
        </w:rPr>
        <w:t xml:space="preserve"> 38</w:t>
      </w:r>
      <w:r w:rsidRPr="00B03D95">
        <w:rPr>
          <w:rFonts w:ascii="Times New Roman" w:hAnsi="Times New Roman" w:hint="default"/>
          <w:sz w:val="24"/>
          <w:szCs w:val="24"/>
          <w:lang w:eastAsia="sk-SK"/>
        </w:rPr>
        <w:t xml:space="preserve"> ods. 1 pí</w:t>
      </w:r>
      <w:r w:rsidRPr="00B03D95">
        <w:rPr>
          <w:rFonts w:ascii="Times New Roman" w:hAnsi="Times New Roman" w:hint="default"/>
          <w:sz w:val="24"/>
          <w:szCs w:val="24"/>
          <w:lang w:eastAsia="sk-SK"/>
        </w:rPr>
        <w:t xml:space="preserve">sm. d) </w:t>
      </w:r>
      <w:r w:rsidRPr="00B03D95">
        <w:rPr>
          <w:rFonts w:ascii="Times New Roman" w:hAnsi="Times New Roman" w:hint="default"/>
          <w:sz w:val="24"/>
          <w:szCs w:val="24"/>
          <w:lang w:eastAsia="sk-SK"/>
        </w:rPr>
        <w:t>–</w:t>
      </w:r>
      <w:r w:rsidRPr="00B03D95">
        <w:rPr>
          <w:rFonts w:ascii="Times New Roman" w:hAnsi="Times New Roman" w:hint="default"/>
          <w:sz w:val="24"/>
          <w:szCs w:val="24"/>
          <w:lang w:eastAsia="sk-SK"/>
        </w:rPr>
        <w:t xml:space="preserve"> nedala overiť</w:t>
      </w:r>
      <w:r w:rsidRPr="00B03D95">
        <w:rPr>
          <w:rFonts w:ascii="Times New Roman" w:hAnsi="Times New Roman" w:hint="default"/>
          <w:sz w:val="24"/>
          <w:szCs w:val="24"/>
          <w:lang w:eastAsia="sk-SK"/>
        </w:rPr>
        <w:t xml:space="preserve"> úč</w:t>
      </w:r>
      <w:r w:rsidRPr="00B03D95">
        <w:rPr>
          <w:rFonts w:ascii="Times New Roman" w:hAnsi="Times New Roman" w:hint="default"/>
          <w:sz w:val="24"/>
          <w:szCs w:val="24"/>
          <w:lang w:eastAsia="sk-SK"/>
        </w:rPr>
        <w:t>tovnú</w:t>
      </w:r>
      <w:r w:rsidRPr="00B03D95">
        <w:rPr>
          <w:rFonts w:ascii="Times New Roman" w:hAnsi="Times New Roman" w:hint="default"/>
          <w:sz w:val="24"/>
          <w:szCs w:val="24"/>
          <w:lang w:eastAsia="sk-SK"/>
        </w:rPr>
        <w:t xml:space="preserve"> zá</w:t>
      </w:r>
      <w:r w:rsidRPr="00B03D95">
        <w:rPr>
          <w:rFonts w:ascii="Times New Roman" w:hAnsi="Times New Roman" w:hint="default"/>
          <w:sz w:val="24"/>
          <w:szCs w:val="24"/>
          <w:lang w:eastAsia="sk-SK"/>
        </w:rPr>
        <w:t>vierku. Za uvedené</w:t>
      </w:r>
      <w:r w:rsidRPr="00B03D95">
        <w:rPr>
          <w:rFonts w:ascii="Times New Roman" w:hAnsi="Times New Roman" w:hint="default"/>
          <w:sz w:val="24"/>
          <w:szCs w:val="24"/>
          <w:lang w:eastAsia="sk-SK"/>
        </w:rPr>
        <w:t xml:space="preserve"> sprá</w:t>
      </w:r>
      <w:r w:rsidRPr="00B03D95">
        <w:rPr>
          <w:rFonts w:ascii="Times New Roman" w:hAnsi="Times New Roman" w:hint="default"/>
          <w:sz w:val="24"/>
          <w:szCs w:val="24"/>
          <w:lang w:eastAsia="sk-SK"/>
        </w:rPr>
        <w:t>vne delikty daň</w:t>
      </w:r>
      <w:r w:rsidRPr="00B03D95">
        <w:rPr>
          <w:rFonts w:ascii="Times New Roman" w:hAnsi="Times New Roman" w:hint="default"/>
          <w:sz w:val="24"/>
          <w:szCs w:val="24"/>
          <w:lang w:eastAsia="sk-SK"/>
        </w:rPr>
        <w:t>ový</w:t>
      </w:r>
      <w:r w:rsidRPr="00B03D95">
        <w:rPr>
          <w:rFonts w:ascii="Times New Roman" w:hAnsi="Times New Roman" w:hint="default"/>
          <w:sz w:val="24"/>
          <w:szCs w:val="24"/>
          <w:lang w:eastAsia="sk-SK"/>
        </w:rPr>
        <w:t xml:space="preserve"> ú</w:t>
      </w:r>
      <w:r w:rsidRPr="00B03D95">
        <w:rPr>
          <w:rFonts w:ascii="Times New Roman" w:hAnsi="Times New Roman" w:hint="default"/>
          <w:sz w:val="24"/>
          <w:szCs w:val="24"/>
          <w:lang w:eastAsia="sk-SK"/>
        </w:rPr>
        <w:t>rad uloží</w:t>
      </w:r>
      <w:r w:rsidRPr="00B03D95">
        <w:rPr>
          <w:rFonts w:ascii="Times New Roman" w:hAnsi="Times New Roman" w:hint="default"/>
          <w:sz w:val="24"/>
          <w:szCs w:val="24"/>
          <w:lang w:eastAsia="sk-SK"/>
        </w:rPr>
        <w:t xml:space="preserve"> ú</w:t>
      </w:r>
      <w:r w:rsidRPr="00B03D95">
        <w:rPr>
          <w:rFonts w:ascii="Times New Roman" w:hAnsi="Times New Roman" w:hint="default"/>
          <w:sz w:val="24"/>
          <w:szCs w:val="24"/>
          <w:lang w:eastAsia="sk-SK"/>
        </w:rPr>
        <w:t>hrnnú</w:t>
      </w:r>
      <w:r w:rsidRPr="00B03D95">
        <w:rPr>
          <w:rFonts w:ascii="Times New Roman" w:hAnsi="Times New Roman" w:hint="default"/>
          <w:sz w:val="24"/>
          <w:szCs w:val="24"/>
          <w:lang w:eastAsia="sk-SK"/>
        </w:rPr>
        <w:t xml:space="preserve"> pokutu</w:t>
      </w:r>
      <w:r w:rsidRPr="00B03D95">
        <w:rPr>
          <w:rFonts w:ascii="Times New Roman" w:hAnsi="Times New Roman"/>
          <w:sz w:val="24"/>
          <w:szCs w:val="24"/>
        </w:rPr>
        <w:t xml:space="preserve"> </w:t>
      </w:r>
      <w:r w:rsidRPr="00B03D95">
        <w:rPr>
          <w:rFonts w:ascii="Times New Roman" w:hAnsi="Times New Roman" w:hint="default"/>
          <w:sz w:val="24"/>
          <w:szCs w:val="24"/>
          <w:lang w:eastAsia="sk-SK"/>
        </w:rPr>
        <w:t>podľ</w:t>
      </w:r>
      <w:r w:rsidRPr="00B03D95">
        <w:rPr>
          <w:rFonts w:ascii="Times New Roman" w:hAnsi="Times New Roman" w:hint="default"/>
          <w:sz w:val="24"/>
          <w:szCs w:val="24"/>
          <w:lang w:eastAsia="sk-SK"/>
        </w:rPr>
        <w:t>a toho zá</w:t>
      </w:r>
      <w:r w:rsidRPr="00B03D95">
        <w:rPr>
          <w:rFonts w:ascii="Times New Roman" w:hAnsi="Times New Roman" w:hint="default"/>
          <w:sz w:val="24"/>
          <w:szCs w:val="24"/>
          <w:lang w:eastAsia="sk-SK"/>
        </w:rPr>
        <w:t>konné</w:t>
      </w:r>
      <w:r w:rsidRPr="00B03D95">
        <w:rPr>
          <w:rFonts w:ascii="Times New Roman" w:hAnsi="Times New Roman" w:hint="default"/>
          <w:sz w:val="24"/>
          <w:szCs w:val="24"/>
          <w:lang w:eastAsia="sk-SK"/>
        </w:rPr>
        <w:t>ho ustanovenia, ktoré</w:t>
      </w:r>
      <w:r w:rsidRPr="00B03D95">
        <w:rPr>
          <w:rFonts w:ascii="Times New Roman" w:hAnsi="Times New Roman" w:hint="default"/>
          <w:sz w:val="24"/>
          <w:szCs w:val="24"/>
          <w:lang w:eastAsia="sk-SK"/>
        </w:rPr>
        <w:t xml:space="preserve"> sa vzť</w:t>
      </w:r>
      <w:r w:rsidRPr="00B03D95">
        <w:rPr>
          <w:rFonts w:ascii="Times New Roman" w:hAnsi="Times New Roman" w:hint="default"/>
          <w:sz w:val="24"/>
          <w:szCs w:val="24"/>
          <w:lang w:eastAsia="sk-SK"/>
        </w:rPr>
        <w:t>ahuje na sprá</w:t>
      </w:r>
      <w:r w:rsidRPr="00B03D95">
        <w:rPr>
          <w:rFonts w:ascii="Times New Roman" w:hAnsi="Times New Roman" w:hint="default"/>
          <w:sz w:val="24"/>
          <w:szCs w:val="24"/>
          <w:lang w:eastAsia="sk-SK"/>
        </w:rPr>
        <w:t>vny delikt s najvyšš</w:t>
      </w:r>
      <w:r w:rsidRPr="00B03D95">
        <w:rPr>
          <w:rFonts w:ascii="Times New Roman" w:hAnsi="Times New Roman" w:hint="default"/>
          <w:sz w:val="24"/>
          <w:szCs w:val="24"/>
          <w:lang w:eastAsia="sk-SK"/>
        </w:rPr>
        <w:t>ou hornou hranicou sadzby pokuty. V </w:t>
      </w:r>
      <w:r w:rsidRPr="00B03D95">
        <w:rPr>
          <w:rFonts w:ascii="Times New Roman" w:hAnsi="Times New Roman" w:hint="default"/>
          <w:sz w:val="24"/>
          <w:szCs w:val="24"/>
          <w:lang w:eastAsia="sk-SK"/>
        </w:rPr>
        <w:t>uvedenom prí</w:t>
      </w:r>
      <w:r w:rsidRPr="00B03D95">
        <w:rPr>
          <w:rFonts w:ascii="Times New Roman" w:hAnsi="Times New Roman" w:hint="default"/>
          <w:sz w:val="24"/>
          <w:szCs w:val="24"/>
          <w:lang w:eastAsia="sk-SK"/>
        </w:rPr>
        <w:t>pade sú</w:t>
      </w:r>
      <w:r w:rsidRPr="00B03D95">
        <w:rPr>
          <w:rFonts w:ascii="Times New Roman" w:hAnsi="Times New Roman" w:hint="default"/>
          <w:sz w:val="24"/>
          <w:szCs w:val="24"/>
          <w:lang w:eastAsia="sk-SK"/>
        </w:rPr>
        <w:t xml:space="preserve"> horné</w:t>
      </w:r>
      <w:r w:rsidRPr="00B03D95">
        <w:rPr>
          <w:rFonts w:ascii="Times New Roman" w:hAnsi="Times New Roman" w:hint="default"/>
          <w:sz w:val="24"/>
          <w:szCs w:val="24"/>
          <w:lang w:eastAsia="sk-SK"/>
        </w:rPr>
        <w:t xml:space="preserve"> hrani</w:t>
      </w:r>
      <w:r w:rsidRPr="00B03D95">
        <w:rPr>
          <w:rFonts w:ascii="Times New Roman" w:hAnsi="Times New Roman" w:hint="default"/>
          <w:sz w:val="24"/>
          <w:szCs w:val="24"/>
          <w:lang w:eastAsia="sk-SK"/>
        </w:rPr>
        <w:t>ce sadzby pokuty rovnaké</w:t>
      </w:r>
      <w:r w:rsidRPr="00B03D95">
        <w:rPr>
          <w:rFonts w:ascii="Times New Roman" w:hAnsi="Times New Roman" w:hint="default"/>
          <w:sz w:val="24"/>
          <w:szCs w:val="24"/>
          <w:lang w:eastAsia="sk-SK"/>
        </w:rPr>
        <w:t>, ú</w:t>
      </w:r>
      <w:r w:rsidRPr="00B03D95">
        <w:rPr>
          <w:rFonts w:ascii="Times New Roman" w:hAnsi="Times New Roman" w:hint="default"/>
          <w:sz w:val="24"/>
          <w:szCs w:val="24"/>
          <w:lang w:eastAsia="sk-SK"/>
        </w:rPr>
        <w:t>hrnná</w:t>
      </w:r>
      <w:r w:rsidRPr="00B03D95">
        <w:rPr>
          <w:rFonts w:ascii="Times New Roman" w:hAnsi="Times New Roman" w:hint="default"/>
          <w:sz w:val="24"/>
          <w:szCs w:val="24"/>
          <w:lang w:eastAsia="sk-SK"/>
        </w:rPr>
        <w:t xml:space="preserve"> pokuta sa uloží</w:t>
      </w:r>
      <w:r w:rsidRPr="00B03D95">
        <w:rPr>
          <w:rFonts w:ascii="Times New Roman" w:hAnsi="Times New Roman" w:hint="default"/>
          <w:sz w:val="24"/>
          <w:szCs w:val="24"/>
          <w:lang w:eastAsia="sk-SK"/>
        </w:rPr>
        <w:t xml:space="preserve"> podľ</w:t>
      </w:r>
      <w:r w:rsidRPr="00B03D95">
        <w:rPr>
          <w:rFonts w:ascii="Times New Roman" w:hAnsi="Times New Roman" w:hint="default"/>
          <w:sz w:val="24"/>
          <w:szCs w:val="24"/>
          <w:lang w:eastAsia="sk-SK"/>
        </w:rPr>
        <w:t>a toho ustanovenia, ktoré</w:t>
      </w:r>
      <w:r w:rsidRPr="00B03D95">
        <w:rPr>
          <w:rFonts w:ascii="Times New Roman" w:hAnsi="Times New Roman" w:hint="default"/>
          <w:sz w:val="24"/>
          <w:szCs w:val="24"/>
          <w:lang w:eastAsia="sk-SK"/>
        </w:rPr>
        <w:t xml:space="preserve"> sa vzť</w:t>
      </w:r>
      <w:r w:rsidRPr="00B03D95">
        <w:rPr>
          <w:rFonts w:ascii="Times New Roman" w:hAnsi="Times New Roman" w:hint="default"/>
          <w:sz w:val="24"/>
          <w:szCs w:val="24"/>
          <w:lang w:eastAsia="sk-SK"/>
        </w:rPr>
        <w:t>ahuje na jeden zo sprá</w:t>
      </w:r>
      <w:r w:rsidRPr="00B03D95">
        <w:rPr>
          <w:rFonts w:ascii="Times New Roman" w:hAnsi="Times New Roman" w:hint="default"/>
          <w:sz w:val="24"/>
          <w:szCs w:val="24"/>
          <w:lang w:eastAsia="sk-SK"/>
        </w:rPr>
        <w:t>vnych deliktov. Rovnako sa ú</w:t>
      </w:r>
      <w:r w:rsidRPr="00B03D95">
        <w:rPr>
          <w:rFonts w:ascii="Times New Roman" w:hAnsi="Times New Roman" w:hint="default"/>
          <w:sz w:val="24"/>
          <w:szCs w:val="24"/>
          <w:lang w:eastAsia="sk-SK"/>
        </w:rPr>
        <w:t>hrnná</w:t>
      </w:r>
      <w:r w:rsidRPr="00B03D95">
        <w:rPr>
          <w:rFonts w:ascii="Times New Roman" w:hAnsi="Times New Roman" w:hint="default"/>
          <w:sz w:val="24"/>
          <w:szCs w:val="24"/>
          <w:lang w:eastAsia="sk-SK"/>
        </w:rPr>
        <w:t xml:space="preserve"> pokuta uloží</w:t>
      </w:r>
      <w:r w:rsidRPr="00B03D95">
        <w:rPr>
          <w:rFonts w:ascii="Times New Roman" w:hAnsi="Times New Roman" w:hint="default"/>
          <w:sz w:val="24"/>
          <w:szCs w:val="24"/>
          <w:lang w:eastAsia="sk-SK"/>
        </w:rPr>
        <w:t xml:space="preserve"> v </w:t>
      </w:r>
      <w:r w:rsidRPr="00B03D95">
        <w:rPr>
          <w:rFonts w:ascii="Times New Roman" w:hAnsi="Times New Roman" w:hint="default"/>
          <w:sz w:val="24"/>
          <w:szCs w:val="24"/>
          <w:lang w:eastAsia="sk-SK"/>
        </w:rPr>
        <w:t>prí</w:t>
      </w:r>
      <w:r w:rsidRPr="00B03D95">
        <w:rPr>
          <w:rFonts w:ascii="Times New Roman" w:hAnsi="Times New Roman" w:hint="default"/>
          <w:sz w:val="24"/>
          <w:szCs w:val="24"/>
          <w:lang w:eastAsia="sk-SK"/>
        </w:rPr>
        <w:t>pade, ak sa úč</w:t>
      </w:r>
      <w:r w:rsidRPr="00B03D95">
        <w:rPr>
          <w:rFonts w:ascii="Times New Roman" w:hAnsi="Times New Roman" w:hint="default"/>
          <w:sz w:val="24"/>
          <w:szCs w:val="24"/>
          <w:lang w:eastAsia="sk-SK"/>
        </w:rPr>
        <w:t>tovná</w:t>
      </w:r>
      <w:r w:rsidRPr="00B03D95">
        <w:rPr>
          <w:rFonts w:ascii="Times New Roman" w:hAnsi="Times New Roman" w:hint="default"/>
          <w:sz w:val="24"/>
          <w:szCs w:val="24"/>
          <w:lang w:eastAsia="sk-SK"/>
        </w:rPr>
        <w:t xml:space="preserve"> jednotka dopustila sprá</w:t>
      </w:r>
      <w:r w:rsidRPr="00B03D95">
        <w:rPr>
          <w:rFonts w:ascii="Times New Roman" w:hAnsi="Times New Roman" w:hint="default"/>
          <w:sz w:val="24"/>
          <w:szCs w:val="24"/>
          <w:lang w:eastAsia="sk-SK"/>
        </w:rPr>
        <w:t xml:space="preserve">vneho deliktu opakovane. </w:t>
      </w:r>
    </w:p>
    <w:p w:rsidR="00C35010" w:rsidRPr="00B03D95" w:rsidP="00C35010">
      <w:pPr>
        <w:bidi w:val="0"/>
        <w:spacing w:after="0"/>
        <w:jc w:val="both"/>
        <w:rPr>
          <w:rFonts w:ascii="Times New Roman" w:hAnsi="Times New Roman"/>
          <w:sz w:val="24"/>
          <w:szCs w:val="24"/>
        </w:rPr>
      </w:pPr>
    </w:p>
    <w:p w:rsidR="00C35010" w:rsidRPr="00B03D95" w:rsidP="00C35010">
      <w:pPr>
        <w:bidi w:val="0"/>
        <w:spacing w:after="0"/>
        <w:jc w:val="both"/>
        <w:rPr>
          <w:rFonts w:ascii="Times New Roman" w:hAnsi="Times New Roman"/>
          <w:sz w:val="24"/>
          <w:szCs w:val="24"/>
        </w:rPr>
      </w:pPr>
      <w:r w:rsidRPr="00B03D95">
        <w:rPr>
          <w:rFonts w:ascii="Times New Roman" w:hAnsi="Times New Roman" w:hint="default"/>
          <w:sz w:val="24"/>
          <w:szCs w:val="24"/>
        </w:rPr>
        <w:t>2. Daň</w:t>
      </w:r>
      <w:r w:rsidRPr="00B03D95">
        <w:rPr>
          <w:rFonts w:ascii="Times New Roman" w:hAnsi="Times New Roman" w:hint="default"/>
          <w:sz w:val="24"/>
          <w:szCs w:val="24"/>
        </w:rPr>
        <w:t>ový</w:t>
      </w:r>
      <w:r w:rsidRPr="00B03D95">
        <w:rPr>
          <w:rFonts w:ascii="Times New Roman" w:hAnsi="Times New Roman" w:hint="default"/>
          <w:sz w:val="24"/>
          <w:szCs w:val="24"/>
        </w:rPr>
        <w:t xml:space="preserve"> subjekt si nespln</w:t>
      </w:r>
      <w:r w:rsidRPr="00B03D95">
        <w:rPr>
          <w:rFonts w:ascii="Times New Roman" w:hAnsi="Times New Roman" w:hint="default"/>
          <w:sz w:val="24"/>
          <w:szCs w:val="24"/>
        </w:rPr>
        <w:t>í</w:t>
      </w:r>
      <w:r w:rsidRPr="00B03D95">
        <w:rPr>
          <w:rFonts w:ascii="Times New Roman" w:hAnsi="Times New Roman" w:hint="default"/>
          <w:sz w:val="24"/>
          <w:szCs w:val="24"/>
        </w:rPr>
        <w:t xml:space="preserve"> registrač</w:t>
      </w:r>
      <w:r w:rsidRPr="00B03D95">
        <w:rPr>
          <w:rFonts w:ascii="Times New Roman" w:hAnsi="Times New Roman" w:hint="default"/>
          <w:sz w:val="24"/>
          <w:szCs w:val="24"/>
        </w:rPr>
        <w:t>nú</w:t>
      </w:r>
      <w:r w:rsidRPr="00B03D95">
        <w:rPr>
          <w:rFonts w:ascii="Times New Roman" w:hAnsi="Times New Roman" w:hint="default"/>
          <w:sz w:val="24"/>
          <w:szCs w:val="24"/>
        </w:rPr>
        <w:t xml:space="preserve"> povinnosť</w:t>
      </w:r>
      <w:r w:rsidRPr="00B03D95">
        <w:rPr>
          <w:rFonts w:ascii="Times New Roman" w:hAnsi="Times New Roman" w:hint="default"/>
          <w:sz w:val="24"/>
          <w:szCs w:val="24"/>
        </w:rPr>
        <w:t xml:space="preserve"> a opakovane nepodá</w:t>
      </w:r>
      <w:r w:rsidRPr="00B03D95">
        <w:rPr>
          <w:rFonts w:ascii="Times New Roman" w:hAnsi="Times New Roman" w:hint="default"/>
          <w:sz w:val="24"/>
          <w:szCs w:val="24"/>
        </w:rPr>
        <w:t xml:space="preserve"> v zá</w:t>
      </w:r>
      <w:r w:rsidRPr="00B03D95">
        <w:rPr>
          <w:rFonts w:ascii="Times New Roman" w:hAnsi="Times New Roman" w:hint="default"/>
          <w:sz w:val="24"/>
          <w:szCs w:val="24"/>
        </w:rPr>
        <w:t>konnej </w:t>
      </w:r>
      <w:r w:rsidRPr="00B03D95">
        <w:rPr>
          <w:rFonts w:ascii="Times New Roman" w:hAnsi="Times New Roman" w:hint="default"/>
          <w:sz w:val="24"/>
          <w:szCs w:val="24"/>
        </w:rPr>
        <w:t>lehote daň</w:t>
      </w:r>
      <w:r w:rsidRPr="00B03D95">
        <w:rPr>
          <w:rFonts w:ascii="Times New Roman" w:hAnsi="Times New Roman" w:hint="default"/>
          <w:sz w:val="24"/>
          <w:szCs w:val="24"/>
        </w:rPr>
        <w:t>ové</w:t>
      </w:r>
      <w:r w:rsidRPr="00B03D95">
        <w:rPr>
          <w:rFonts w:ascii="Times New Roman" w:hAnsi="Times New Roman" w:hint="default"/>
          <w:sz w:val="24"/>
          <w:szCs w:val="24"/>
        </w:rPr>
        <w:t xml:space="preserve"> priznanie k </w:t>
      </w:r>
      <w:r w:rsidRPr="00B03D95">
        <w:rPr>
          <w:rFonts w:ascii="Times New Roman" w:hAnsi="Times New Roman" w:hint="default"/>
          <w:sz w:val="24"/>
          <w:szCs w:val="24"/>
        </w:rPr>
        <w:t>DPH. Podľ</w:t>
      </w:r>
      <w:r w:rsidRPr="00B03D95">
        <w:rPr>
          <w:rFonts w:ascii="Times New Roman" w:hAnsi="Times New Roman" w:hint="default"/>
          <w:sz w:val="24"/>
          <w:szCs w:val="24"/>
        </w:rPr>
        <w:t>a navrhované</w:t>
      </w:r>
      <w:r w:rsidRPr="00B03D95">
        <w:rPr>
          <w:rFonts w:ascii="Times New Roman" w:hAnsi="Times New Roman" w:hint="default"/>
          <w:sz w:val="24"/>
          <w:szCs w:val="24"/>
        </w:rPr>
        <w:t>ho ustanovenia sprá</w:t>
      </w:r>
      <w:r w:rsidRPr="00B03D95">
        <w:rPr>
          <w:rFonts w:ascii="Times New Roman" w:hAnsi="Times New Roman" w:hint="default"/>
          <w:sz w:val="24"/>
          <w:szCs w:val="24"/>
        </w:rPr>
        <w:t>vca dane uloží</w:t>
      </w:r>
      <w:r w:rsidRPr="00B03D95">
        <w:rPr>
          <w:rFonts w:ascii="Times New Roman" w:hAnsi="Times New Roman" w:hint="default"/>
          <w:sz w:val="24"/>
          <w:szCs w:val="24"/>
        </w:rPr>
        <w:t xml:space="preserve"> ú</w:t>
      </w:r>
      <w:r w:rsidRPr="00B03D95">
        <w:rPr>
          <w:rFonts w:ascii="Times New Roman" w:hAnsi="Times New Roman" w:hint="default"/>
          <w:sz w:val="24"/>
          <w:szCs w:val="24"/>
        </w:rPr>
        <w:t>hrnnú</w:t>
      </w:r>
      <w:r w:rsidRPr="00B03D95">
        <w:rPr>
          <w:rFonts w:ascii="Times New Roman" w:hAnsi="Times New Roman" w:hint="default"/>
          <w:sz w:val="24"/>
          <w:szCs w:val="24"/>
        </w:rPr>
        <w:t xml:space="preserve"> pokutu za nesplnenie registrač</w:t>
      </w:r>
      <w:r w:rsidRPr="00B03D95">
        <w:rPr>
          <w:rFonts w:ascii="Times New Roman" w:hAnsi="Times New Roman" w:hint="default"/>
          <w:sz w:val="24"/>
          <w:szCs w:val="24"/>
        </w:rPr>
        <w:t>nej povinnosti a za opakované</w:t>
      </w:r>
      <w:r w:rsidRPr="00B03D95">
        <w:rPr>
          <w:rFonts w:ascii="Times New Roman" w:hAnsi="Times New Roman" w:hint="default"/>
          <w:sz w:val="24"/>
          <w:szCs w:val="24"/>
        </w:rPr>
        <w:t xml:space="preserve"> nepodanie daň</w:t>
      </w:r>
      <w:r w:rsidRPr="00B03D95">
        <w:rPr>
          <w:rFonts w:ascii="Times New Roman" w:hAnsi="Times New Roman" w:hint="default"/>
          <w:sz w:val="24"/>
          <w:szCs w:val="24"/>
        </w:rPr>
        <w:t>ové</w:t>
      </w:r>
      <w:r w:rsidRPr="00B03D95">
        <w:rPr>
          <w:rFonts w:ascii="Times New Roman" w:hAnsi="Times New Roman" w:hint="default"/>
          <w:sz w:val="24"/>
          <w:szCs w:val="24"/>
        </w:rPr>
        <w:t>ho priznania v </w:t>
      </w:r>
      <w:r w:rsidRPr="00B03D95">
        <w:rPr>
          <w:rFonts w:ascii="Times New Roman" w:hAnsi="Times New Roman" w:hint="default"/>
          <w:sz w:val="24"/>
          <w:szCs w:val="24"/>
        </w:rPr>
        <w:t>zá</w:t>
      </w:r>
      <w:r w:rsidRPr="00B03D95">
        <w:rPr>
          <w:rFonts w:ascii="Times New Roman" w:hAnsi="Times New Roman" w:hint="default"/>
          <w:sz w:val="24"/>
          <w:szCs w:val="24"/>
        </w:rPr>
        <w:t>konnej lehote jedný</w:t>
      </w:r>
      <w:r w:rsidRPr="00B03D95">
        <w:rPr>
          <w:rFonts w:ascii="Times New Roman" w:hAnsi="Times New Roman" w:hint="default"/>
          <w:sz w:val="24"/>
          <w:szCs w:val="24"/>
        </w:rPr>
        <w:t>m</w:t>
      </w:r>
      <w:r w:rsidRPr="00B03D95">
        <w:rPr>
          <w:rFonts w:ascii="Times New Roman" w:hAnsi="Times New Roman" w:hint="default"/>
          <w:sz w:val="24"/>
          <w:szCs w:val="24"/>
        </w:rPr>
        <w:t xml:space="preserve"> </w:t>
      </w:r>
      <w:r w:rsidRPr="00B03D95">
        <w:rPr>
          <w:rFonts w:ascii="Times New Roman" w:hAnsi="Times New Roman" w:hint="default"/>
          <w:sz w:val="24"/>
          <w:szCs w:val="24"/>
        </w:rPr>
        <w:t>rozhodnutí</w:t>
      </w:r>
      <w:r w:rsidRPr="00B03D95">
        <w:rPr>
          <w:rFonts w:ascii="Times New Roman" w:hAnsi="Times New Roman" w:hint="default"/>
          <w:sz w:val="24"/>
          <w:szCs w:val="24"/>
        </w:rPr>
        <w:t>m podľ</w:t>
      </w:r>
      <w:r w:rsidRPr="00B03D95">
        <w:rPr>
          <w:rFonts w:ascii="Times New Roman" w:hAnsi="Times New Roman" w:hint="default"/>
          <w:sz w:val="24"/>
          <w:szCs w:val="24"/>
        </w:rPr>
        <w:t>a toho ustanovenia, ktoré</w:t>
      </w:r>
      <w:r w:rsidRPr="00B03D95">
        <w:rPr>
          <w:rFonts w:ascii="Times New Roman" w:hAnsi="Times New Roman" w:hint="default"/>
          <w:sz w:val="24"/>
          <w:szCs w:val="24"/>
        </w:rPr>
        <w:t xml:space="preserve"> sa vzť</w:t>
      </w:r>
      <w:r w:rsidRPr="00B03D95">
        <w:rPr>
          <w:rFonts w:ascii="Times New Roman" w:hAnsi="Times New Roman" w:hint="default"/>
          <w:sz w:val="24"/>
          <w:szCs w:val="24"/>
        </w:rPr>
        <w:t>ahuje na sprá</w:t>
      </w:r>
      <w:r w:rsidRPr="00B03D95">
        <w:rPr>
          <w:rFonts w:ascii="Times New Roman" w:hAnsi="Times New Roman" w:hint="default"/>
          <w:sz w:val="24"/>
          <w:szCs w:val="24"/>
        </w:rPr>
        <w:t>vny delikt s najvyšš</w:t>
      </w:r>
      <w:r w:rsidRPr="00B03D95">
        <w:rPr>
          <w:rFonts w:ascii="Times New Roman" w:hAnsi="Times New Roman" w:hint="default"/>
          <w:sz w:val="24"/>
          <w:szCs w:val="24"/>
        </w:rPr>
        <w:t>ou hornou hranicou sadzby pokuty; ak sú</w:t>
      </w:r>
      <w:r w:rsidRPr="00B03D95">
        <w:rPr>
          <w:rFonts w:ascii="Times New Roman" w:hAnsi="Times New Roman" w:hint="default"/>
          <w:sz w:val="24"/>
          <w:szCs w:val="24"/>
        </w:rPr>
        <w:t xml:space="preserve"> horné</w:t>
      </w:r>
      <w:r w:rsidRPr="00B03D95">
        <w:rPr>
          <w:rFonts w:ascii="Times New Roman" w:hAnsi="Times New Roman" w:hint="default"/>
          <w:sz w:val="24"/>
          <w:szCs w:val="24"/>
        </w:rPr>
        <w:t xml:space="preserve"> hranice sadzieb rovnaké</w:t>
      </w:r>
      <w:r w:rsidRPr="00B03D95">
        <w:rPr>
          <w:rFonts w:ascii="Times New Roman" w:hAnsi="Times New Roman" w:hint="default"/>
          <w:sz w:val="24"/>
          <w:szCs w:val="24"/>
        </w:rPr>
        <w:t>, ú</w:t>
      </w:r>
      <w:r w:rsidRPr="00B03D95">
        <w:rPr>
          <w:rFonts w:ascii="Times New Roman" w:hAnsi="Times New Roman" w:hint="default"/>
          <w:sz w:val="24"/>
          <w:szCs w:val="24"/>
        </w:rPr>
        <w:t>hrnná</w:t>
      </w:r>
      <w:r w:rsidRPr="00B03D95">
        <w:rPr>
          <w:rFonts w:ascii="Times New Roman" w:hAnsi="Times New Roman" w:hint="default"/>
          <w:sz w:val="24"/>
          <w:szCs w:val="24"/>
        </w:rPr>
        <w:t xml:space="preserve"> pokuta sa uloží</w:t>
      </w:r>
      <w:r w:rsidRPr="00B03D95">
        <w:rPr>
          <w:rFonts w:ascii="Times New Roman" w:hAnsi="Times New Roman" w:hint="default"/>
          <w:sz w:val="24"/>
          <w:szCs w:val="24"/>
        </w:rPr>
        <w:t xml:space="preserve"> podľ</w:t>
      </w:r>
      <w:r w:rsidRPr="00B03D95">
        <w:rPr>
          <w:rFonts w:ascii="Times New Roman" w:hAnsi="Times New Roman" w:hint="default"/>
          <w:sz w:val="24"/>
          <w:szCs w:val="24"/>
        </w:rPr>
        <w:t>a toho ustanovenia, ktoré</w:t>
      </w:r>
      <w:r w:rsidRPr="00B03D95">
        <w:rPr>
          <w:rFonts w:ascii="Times New Roman" w:hAnsi="Times New Roman" w:hint="default"/>
          <w:sz w:val="24"/>
          <w:szCs w:val="24"/>
        </w:rPr>
        <w:t xml:space="preserve"> sa vzť</w:t>
      </w:r>
      <w:r w:rsidRPr="00B03D95">
        <w:rPr>
          <w:rFonts w:ascii="Times New Roman" w:hAnsi="Times New Roman" w:hint="default"/>
          <w:sz w:val="24"/>
          <w:szCs w:val="24"/>
        </w:rPr>
        <w:t>ahuje na jeden z nich. Ú</w:t>
      </w:r>
      <w:r w:rsidRPr="00B03D95">
        <w:rPr>
          <w:rFonts w:ascii="Times New Roman" w:hAnsi="Times New Roman" w:hint="default"/>
          <w:sz w:val="24"/>
          <w:szCs w:val="24"/>
        </w:rPr>
        <w:t>hrnná</w:t>
      </w:r>
      <w:r w:rsidRPr="00B03D95">
        <w:rPr>
          <w:rFonts w:ascii="Times New Roman" w:hAnsi="Times New Roman" w:hint="default"/>
          <w:sz w:val="24"/>
          <w:szCs w:val="24"/>
        </w:rPr>
        <w:t xml:space="preserve"> pokuta sa vš</w:t>
      </w:r>
      <w:r w:rsidRPr="00B03D95">
        <w:rPr>
          <w:rFonts w:ascii="Times New Roman" w:hAnsi="Times New Roman" w:hint="default"/>
          <w:sz w:val="24"/>
          <w:szCs w:val="24"/>
        </w:rPr>
        <w:t>ak</w:t>
      </w:r>
      <w:r w:rsidRPr="00B03D95">
        <w:rPr>
          <w:rFonts w:ascii="Times New Roman" w:hAnsi="Times New Roman" w:hint="default"/>
          <w:sz w:val="24"/>
          <w:szCs w:val="24"/>
        </w:rPr>
        <w:t xml:space="preserve"> </w:t>
      </w:r>
      <w:r w:rsidRPr="00B03D95">
        <w:rPr>
          <w:rFonts w:ascii="Times New Roman" w:hAnsi="Times New Roman" w:hint="default"/>
          <w:sz w:val="24"/>
          <w:szCs w:val="24"/>
        </w:rPr>
        <w:t>uloží</w:t>
      </w:r>
      <w:r w:rsidRPr="00B03D95">
        <w:rPr>
          <w:rFonts w:ascii="Times New Roman" w:hAnsi="Times New Roman" w:hint="default"/>
          <w:sz w:val="24"/>
          <w:szCs w:val="24"/>
        </w:rPr>
        <w:t xml:space="preserve"> najmenej vo výš</w:t>
      </w:r>
      <w:r w:rsidRPr="00B03D95">
        <w:rPr>
          <w:rFonts w:ascii="Times New Roman" w:hAnsi="Times New Roman" w:hint="default"/>
          <w:sz w:val="24"/>
          <w:szCs w:val="24"/>
        </w:rPr>
        <w:t>ke najvyšš</w:t>
      </w:r>
      <w:r w:rsidRPr="00B03D95">
        <w:rPr>
          <w:rFonts w:ascii="Times New Roman" w:hAnsi="Times New Roman" w:hint="default"/>
          <w:sz w:val="24"/>
          <w:szCs w:val="24"/>
        </w:rPr>
        <w:t>ej dolnej hranice sadzby pokuty ustanovenej za sprá</w:t>
      </w:r>
      <w:r w:rsidRPr="00B03D95">
        <w:rPr>
          <w:rFonts w:ascii="Times New Roman" w:hAnsi="Times New Roman" w:hint="default"/>
          <w:sz w:val="24"/>
          <w:szCs w:val="24"/>
        </w:rPr>
        <w:t>vny delikt z tý</w:t>
      </w:r>
      <w:r w:rsidRPr="00B03D95">
        <w:rPr>
          <w:rFonts w:ascii="Times New Roman" w:hAnsi="Times New Roman" w:hint="default"/>
          <w:sz w:val="24"/>
          <w:szCs w:val="24"/>
        </w:rPr>
        <w:t>ch, ktorý</w:t>
      </w:r>
      <w:r w:rsidRPr="00B03D95">
        <w:rPr>
          <w:rFonts w:ascii="Times New Roman" w:hAnsi="Times New Roman" w:hint="default"/>
          <w:sz w:val="24"/>
          <w:szCs w:val="24"/>
        </w:rPr>
        <w:t>ch sa dopustil. V </w:t>
      </w:r>
      <w:r w:rsidRPr="00B03D95">
        <w:rPr>
          <w:rFonts w:ascii="Times New Roman" w:hAnsi="Times New Roman" w:hint="default"/>
          <w:sz w:val="24"/>
          <w:szCs w:val="24"/>
        </w:rPr>
        <w:t>uvedenom prí</w:t>
      </w:r>
      <w:r w:rsidRPr="00B03D95">
        <w:rPr>
          <w:rFonts w:ascii="Times New Roman" w:hAnsi="Times New Roman" w:hint="default"/>
          <w:sz w:val="24"/>
          <w:szCs w:val="24"/>
        </w:rPr>
        <w:t>pade by sprá</w:t>
      </w:r>
      <w:r w:rsidRPr="00B03D95">
        <w:rPr>
          <w:rFonts w:ascii="Times New Roman" w:hAnsi="Times New Roman" w:hint="default"/>
          <w:sz w:val="24"/>
          <w:szCs w:val="24"/>
        </w:rPr>
        <w:t>vnym deliktom s najvyšš</w:t>
      </w:r>
      <w:r w:rsidRPr="00B03D95">
        <w:rPr>
          <w:rFonts w:ascii="Times New Roman" w:hAnsi="Times New Roman" w:hint="default"/>
          <w:sz w:val="24"/>
          <w:szCs w:val="24"/>
        </w:rPr>
        <w:t>ou hornou hranicou sadzby pokuty bolo nesplnenie registrač</w:t>
      </w:r>
      <w:r w:rsidRPr="00B03D95">
        <w:rPr>
          <w:rFonts w:ascii="Times New Roman" w:hAnsi="Times New Roman" w:hint="default"/>
          <w:sz w:val="24"/>
          <w:szCs w:val="24"/>
        </w:rPr>
        <w:t>nej povinnosti, za ktoré</w:t>
      </w:r>
      <w:r w:rsidRPr="00B03D95">
        <w:rPr>
          <w:rFonts w:ascii="Times New Roman" w:hAnsi="Times New Roman" w:hint="default"/>
          <w:sz w:val="24"/>
          <w:szCs w:val="24"/>
        </w:rPr>
        <w:t xml:space="preserve"> m</w:t>
      </w:r>
      <w:r w:rsidRPr="00B03D95">
        <w:rPr>
          <w:rFonts w:ascii="Times New Roman" w:hAnsi="Times New Roman" w:hint="default"/>
          <w:sz w:val="24"/>
          <w:szCs w:val="24"/>
        </w:rPr>
        <w:t>o</w:t>
      </w:r>
      <w:r w:rsidRPr="00B03D95">
        <w:rPr>
          <w:rFonts w:ascii="Times New Roman" w:hAnsi="Times New Roman" w:hint="default"/>
          <w:sz w:val="24"/>
          <w:szCs w:val="24"/>
        </w:rPr>
        <w:t>ž</w:t>
      </w:r>
      <w:r w:rsidRPr="00B03D95">
        <w:rPr>
          <w:rFonts w:ascii="Times New Roman" w:hAnsi="Times New Roman" w:hint="default"/>
          <w:sz w:val="24"/>
          <w:szCs w:val="24"/>
        </w:rPr>
        <w:t>no ulož</w:t>
      </w:r>
      <w:r w:rsidRPr="00B03D95">
        <w:rPr>
          <w:rFonts w:ascii="Times New Roman" w:hAnsi="Times New Roman" w:hint="default"/>
          <w:sz w:val="24"/>
          <w:szCs w:val="24"/>
        </w:rPr>
        <w:t>iť</w:t>
      </w:r>
      <w:r w:rsidRPr="00B03D95">
        <w:rPr>
          <w:rFonts w:ascii="Times New Roman" w:hAnsi="Times New Roman" w:hint="default"/>
          <w:sz w:val="24"/>
          <w:szCs w:val="24"/>
        </w:rPr>
        <w:t xml:space="preserve"> pokutu od 60 do 20.000 €</w:t>
      </w:r>
      <w:r w:rsidRPr="00B03D95">
        <w:rPr>
          <w:rFonts w:ascii="Times New Roman" w:hAnsi="Times New Roman" w:hint="default"/>
          <w:sz w:val="24"/>
          <w:szCs w:val="24"/>
        </w:rPr>
        <w:t>. Sprá</w:t>
      </w:r>
      <w:r w:rsidRPr="00B03D95">
        <w:rPr>
          <w:rFonts w:ascii="Times New Roman" w:hAnsi="Times New Roman" w:hint="default"/>
          <w:sz w:val="24"/>
          <w:szCs w:val="24"/>
        </w:rPr>
        <w:t>vca dane by ú</w:t>
      </w:r>
      <w:r w:rsidRPr="00B03D95">
        <w:rPr>
          <w:rFonts w:ascii="Times New Roman" w:hAnsi="Times New Roman" w:hint="default"/>
          <w:sz w:val="24"/>
          <w:szCs w:val="24"/>
        </w:rPr>
        <w:t>hrnnú</w:t>
      </w:r>
      <w:r w:rsidRPr="00B03D95">
        <w:rPr>
          <w:rFonts w:ascii="Times New Roman" w:hAnsi="Times New Roman" w:hint="default"/>
          <w:sz w:val="24"/>
          <w:szCs w:val="24"/>
        </w:rPr>
        <w:t xml:space="preserve"> pokutu ulož</w:t>
      </w:r>
      <w:r w:rsidRPr="00B03D95">
        <w:rPr>
          <w:rFonts w:ascii="Times New Roman" w:hAnsi="Times New Roman" w:hint="default"/>
          <w:sz w:val="24"/>
          <w:szCs w:val="24"/>
        </w:rPr>
        <w:t>il podľ</w:t>
      </w:r>
      <w:r w:rsidRPr="00B03D95">
        <w:rPr>
          <w:rFonts w:ascii="Times New Roman" w:hAnsi="Times New Roman" w:hint="default"/>
          <w:sz w:val="24"/>
          <w:szCs w:val="24"/>
        </w:rPr>
        <w:t>a §</w:t>
      </w:r>
      <w:r w:rsidRPr="00B03D95">
        <w:rPr>
          <w:rFonts w:ascii="Times New Roman" w:hAnsi="Times New Roman" w:hint="default"/>
          <w:sz w:val="24"/>
          <w:szCs w:val="24"/>
        </w:rPr>
        <w:t xml:space="preserve"> 155 ods. 1 pí</w:t>
      </w:r>
      <w:r w:rsidRPr="00B03D95">
        <w:rPr>
          <w:rFonts w:ascii="Times New Roman" w:hAnsi="Times New Roman" w:hint="default"/>
          <w:sz w:val="24"/>
          <w:szCs w:val="24"/>
        </w:rPr>
        <w:t>sm. c) daň</w:t>
      </w:r>
      <w:r w:rsidRPr="00B03D95">
        <w:rPr>
          <w:rFonts w:ascii="Times New Roman" w:hAnsi="Times New Roman" w:hint="default"/>
          <w:sz w:val="24"/>
          <w:szCs w:val="24"/>
        </w:rPr>
        <w:t>ové</w:t>
      </w:r>
      <w:r w:rsidRPr="00B03D95">
        <w:rPr>
          <w:rFonts w:ascii="Times New Roman" w:hAnsi="Times New Roman" w:hint="default"/>
          <w:sz w:val="24"/>
          <w:szCs w:val="24"/>
        </w:rPr>
        <w:t>ho poriadku, prič</w:t>
      </w:r>
      <w:r w:rsidRPr="00B03D95">
        <w:rPr>
          <w:rFonts w:ascii="Times New Roman" w:hAnsi="Times New Roman" w:hint="default"/>
          <w:sz w:val="24"/>
          <w:szCs w:val="24"/>
        </w:rPr>
        <w:t>om výš</w:t>
      </w:r>
      <w:r w:rsidRPr="00B03D95">
        <w:rPr>
          <w:rFonts w:ascii="Times New Roman" w:hAnsi="Times New Roman" w:hint="default"/>
          <w:sz w:val="24"/>
          <w:szCs w:val="24"/>
        </w:rPr>
        <w:t>ka ú</w:t>
      </w:r>
      <w:r w:rsidRPr="00B03D95">
        <w:rPr>
          <w:rFonts w:ascii="Times New Roman" w:hAnsi="Times New Roman" w:hint="default"/>
          <w:sz w:val="24"/>
          <w:szCs w:val="24"/>
        </w:rPr>
        <w:t>hrnnej pokuty by nemohla byť</w:t>
      </w:r>
      <w:r w:rsidRPr="00B03D95">
        <w:rPr>
          <w:rFonts w:ascii="Times New Roman" w:hAnsi="Times New Roman" w:hint="default"/>
          <w:sz w:val="24"/>
          <w:szCs w:val="24"/>
        </w:rPr>
        <w:t xml:space="preserve"> nižš</w:t>
      </w:r>
      <w:r w:rsidRPr="00B03D95">
        <w:rPr>
          <w:rFonts w:ascii="Times New Roman" w:hAnsi="Times New Roman" w:hint="default"/>
          <w:sz w:val="24"/>
          <w:szCs w:val="24"/>
        </w:rPr>
        <w:t xml:space="preserve">ia </w:t>
      </w:r>
      <w:r w:rsidRPr="00B03D95">
        <w:rPr>
          <w:rFonts w:ascii="Times New Roman" w:hAnsi="Times New Roman" w:hint="default"/>
          <w:bCs/>
          <w:sz w:val="24"/>
          <w:szCs w:val="24"/>
        </w:rPr>
        <w:t>60 €</w:t>
      </w:r>
      <w:r w:rsidRPr="00B03D95">
        <w:rPr>
          <w:rFonts w:ascii="Times New Roman" w:hAnsi="Times New Roman"/>
          <w:sz w:val="24"/>
          <w:szCs w:val="24"/>
        </w:rPr>
        <w:t xml:space="preserve">. </w:t>
      </w:r>
    </w:p>
    <w:p w:rsidR="00C35010" w:rsidRPr="00B03D95" w:rsidP="00C35010">
      <w:pPr>
        <w:pStyle w:val="ListParagraph"/>
        <w:bidi w:val="0"/>
        <w:spacing w:line="276" w:lineRule="auto"/>
        <w:ind w:left="0"/>
        <w:jc w:val="both"/>
        <w:rPr>
          <w:rFonts w:ascii="Times New Roman" w:hAnsi="Times New Roman"/>
          <w:b/>
        </w:rPr>
      </w:pP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bodu 37</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Ide o legislatívno – technickú úpravu, nakoľko k zániku daňového nedoplatku dochádza v súlade s podmienkami uvedenými v nariadení vlády vydanom podľa § 160 ods. 3.</w:t>
      </w:r>
    </w:p>
    <w:p w:rsidR="00C35010" w:rsidRPr="00B03D95" w:rsidP="00C35010">
      <w:pPr>
        <w:pStyle w:val="ListParagraph"/>
        <w:bidi w:val="0"/>
        <w:spacing w:line="276" w:lineRule="auto"/>
        <w:ind w:left="0"/>
        <w:jc w:val="both"/>
        <w:rPr>
          <w:rFonts w:ascii="Times New Roman" w:hAnsi="Times New Roman"/>
          <w:b/>
        </w:rPr>
      </w:pP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bodu 38</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Nakoľko subjektmi, ktoré poskytujú platobné služby, nie sú len banky, ale aj inštitúcie elektronických peňazí, poštový podnik, platobná inštitúcia, zahraničná platobná inštitúcia alebo pobočka zahraničnej platobnej inštitúcie, navrhuje sa v celom zákone nahradiť slovo banka slovným spojením poskytovatelia platobných služieb s výnimkou pojmu Národná banka Slovenska.</w:t>
      </w:r>
    </w:p>
    <w:p w:rsidR="00C35010" w:rsidRPr="00B03D95" w:rsidP="00C35010">
      <w:pPr>
        <w:pStyle w:val="ListParagraph"/>
        <w:bidi w:val="0"/>
        <w:spacing w:line="276" w:lineRule="auto"/>
        <w:ind w:left="0"/>
        <w:jc w:val="both"/>
        <w:rPr>
          <w:rFonts w:ascii="Times New Roman" w:hAnsi="Times New Roman"/>
        </w:rPr>
      </w:pP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bodu 39</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 xml:space="preserve">Vzhľadom na to, že doručovanie písomností daňovým subjektom je zásadným úkonom finančnej správy, pričom od okamihu doručenia plynú daňovému subjektu vo väčšine prípadov lehoty, v ktorých je povinný splniť uloženú povinnosť alebo uplatniť svoje právo, je nevyhnutné, aby pred spustením povinného doručovania elektronickými prostriedkami smerom k daňovým subjektom bol informačný systém finančnej správy otestovaný z hľadiska jeho funkčnosti, správnosti a spoľahlivosti doručovania. Vzhľadom na uvedené sa navrhuje úprava prechodných ustanovení tak, aby finančná správa  pri jeho nasadení postupovala podľa § 32, 33 ods. 1 a 3 a § 56 vo vzťahu k jednotlivým druhom daní od 1. januára v súlade s oznámením zverejneným na webovom sídle finančného riaditeľstva. </w:t>
      </w:r>
    </w:p>
    <w:p w:rsidR="00C35010" w:rsidRPr="00B03D95" w:rsidP="00C35010">
      <w:pPr>
        <w:pStyle w:val="ListParagraph"/>
        <w:bidi w:val="0"/>
        <w:spacing w:line="276" w:lineRule="auto"/>
        <w:ind w:left="0"/>
        <w:jc w:val="both"/>
        <w:rPr>
          <w:rFonts w:ascii="Times New Roman" w:hAnsi="Times New Roman"/>
          <w:b/>
        </w:rPr>
      </w:pP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bodu 40</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 xml:space="preserve">Navrhujú sa prechodné ustanovenia k novonavrhnutému použitiu platieb podľa § 79 a výpočtu pokuty v prípade vyrubenia rozdielu dane alebo uplatnenej sumy. V súlade s bodmi 24 až 26 sa navrhuje možnosť použiť sumu daňového preplatku, nadmerného odpočtu, dane z pridanej hodnoty a spotrebnej dane na úhradu pohľadávky o vymáhanie ktorej požiadal príslušný orgán členského štátu na základe žiadosti doručenej do 31. 12. 2015. </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 xml:space="preserve">V nadväznosti na úpravu sankcií sa navrhuje pri ukladaní sankcie postupovať  podľa § 155 v znení účinnom do 31. decembra 2015, ak </w:t>
      </w:r>
      <w:r w:rsidRPr="000C7D94">
        <w:rPr>
          <w:rFonts w:ascii="Times New Roman" w:hAnsi="Times New Roman"/>
        </w:rPr>
        <w:t>k</w:t>
      </w:r>
      <w:r>
        <w:rPr>
          <w:rFonts w:ascii="Times New Roman" w:hAnsi="Times New Roman"/>
        </w:rPr>
        <w:t> podaniu dodatočného daňového priznania,</w:t>
      </w:r>
      <w:r w:rsidRPr="00B03D95">
        <w:rPr>
          <w:rFonts w:ascii="Times New Roman" w:hAnsi="Times New Roman"/>
        </w:rPr>
        <w:t> doručeniu oznámenia o určovaní dane podľa pomôcok, spísaniu zápisnice o začatí daňovej kontroly, doručeniu oznámenia o daňovej kontrole, doručeniu oznámenia o rozšírení daňovej kontroly na iné zdaňovacie obdobie alebo k doručeniu oznámenia o rozšírení daňovej kontroly o inú daň došlo do 31. decembra 2015.</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 xml:space="preserve"> </w:t>
      </w: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čl. II</w:t>
      </w:r>
    </w:p>
    <w:p w:rsidR="00C35010" w:rsidRPr="00B03D95" w:rsidP="00C35010">
      <w:pPr>
        <w:pStyle w:val="ListParagraph"/>
        <w:bidi w:val="0"/>
        <w:spacing w:line="276" w:lineRule="auto"/>
        <w:ind w:left="0"/>
        <w:jc w:val="both"/>
        <w:rPr>
          <w:rFonts w:ascii="Times New Roman" w:hAnsi="Times New Roman"/>
          <w:b/>
        </w:rPr>
      </w:pP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bodu 1</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Navrhovanou úpravou sa spresňuje, že daňové a colné úrady pri poskytovaní medzinárodnej pomoci postupujú podľa daňového poriadku, podľa ktorého možno túto pomoc poskytnúť nielen vymáhaním, ale aj preúčtovaním daňového preplatku, nadmerného odpočtu a pod. na pohľadávku členského štátu, ktorý o medzinárodnú pomoc požiadal.</w:t>
      </w:r>
    </w:p>
    <w:p w:rsidR="00C35010" w:rsidRPr="00B03D95" w:rsidP="00C35010">
      <w:pPr>
        <w:pStyle w:val="ListParagraph"/>
        <w:bidi w:val="0"/>
        <w:spacing w:line="276" w:lineRule="auto"/>
        <w:ind w:left="0"/>
        <w:jc w:val="both"/>
        <w:rPr>
          <w:rFonts w:ascii="Times New Roman" w:hAnsi="Times New Roman"/>
        </w:rPr>
      </w:pP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bodom 2 a 6</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 xml:space="preserve">Ide o zosúladenie § 8 ods. 5 a § 18 ods. 2 s ustanovením čl. 18 ods. 2 Vykonávacieho nariadenia komisie (EÚ) č. 1189/2011, ktoré ustanovuje, že výmenný kurz, ktorý sa použije na účely medzinárodnej pomoci pri vymáhaní pohľadávky, je posledný výmenný kurz zverejnený v Úradnom vestníku Európskej únie pred dátumom zaslania žiadosti. </w:t>
      </w:r>
    </w:p>
    <w:p w:rsidR="00C35010" w:rsidRPr="00B03D95" w:rsidP="00C35010">
      <w:pPr>
        <w:pStyle w:val="ListParagraph"/>
        <w:bidi w:val="0"/>
        <w:spacing w:line="276" w:lineRule="auto"/>
        <w:ind w:left="0"/>
        <w:jc w:val="both"/>
        <w:rPr>
          <w:rFonts w:ascii="Times New Roman" w:hAnsi="Times New Roman"/>
        </w:rPr>
      </w:pP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bodu 3</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 xml:space="preserve">Medzinárodná pomoc pri vymáhaní pohľadávky sa navrhuje rozšíriť o možnosť poukázať príslušnému orgánu členského štátu sumu dane z pridanej hodnoty priznanej žiadateľovi podľa zákona o DPH za podmienky, že tento členský štát v zaslanej žiadosti o vymáhanie pohľadávky uviedol informáciu, že žiadateľ, ktorý je dlžníkom tohto členského štátu, zaslal žiadosť o vrátenie dane z pridanej hodnoty Slovenskej republike. Súčasne sa navrhuje rovnaký postup umožniť aj príslušnému orgánu Slovenskej republiky vo vzťahu k členským štátom Európskej únie; v takom prípade sa splnenie podmienok uvedených v § 8 ods. 4 </w:t>
        <w:br/>
        <w:t>písm. a) nebude vyžadovať.</w:t>
      </w:r>
    </w:p>
    <w:p w:rsidR="00C35010" w:rsidRPr="00B03D95" w:rsidP="00C35010">
      <w:pPr>
        <w:pStyle w:val="ListParagraph"/>
        <w:bidi w:val="0"/>
        <w:spacing w:line="276" w:lineRule="auto"/>
        <w:ind w:left="0"/>
        <w:jc w:val="both"/>
        <w:rPr>
          <w:rFonts w:ascii="Times New Roman" w:hAnsi="Times New Roman"/>
          <w:b/>
        </w:rPr>
      </w:pP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bodu 4</w:t>
      </w:r>
    </w:p>
    <w:p w:rsidR="00C35010" w:rsidRPr="00B03D95" w:rsidP="00C35010">
      <w:pPr>
        <w:bidi w:val="0"/>
        <w:jc w:val="both"/>
        <w:rPr>
          <w:rFonts w:ascii="Times New Roman" w:hAnsi="Times New Roman"/>
          <w:sz w:val="24"/>
          <w:szCs w:val="24"/>
          <w:lang w:eastAsia="sk-SK"/>
        </w:rPr>
      </w:pPr>
      <w:r w:rsidRPr="00B03D95">
        <w:rPr>
          <w:rFonts w:ascii="Times New Roman" w:hAnsi="Times New Roman"/>
          <w:sz w:val="24"/>
          <w:szCs w:val="24"/>
          <w:lang w:eastAsia="sk-SK"/>
        </w:rPr>
        <w:t>Ide o </w:t>
      </w:r>
      <w:r w:rsidRPr="00B03D95">
        <w:rPr>
          <w:rFonts w:ascii="Times New Roman" w:hAnsi="Times New Roman" w:hint="default"/>
          <w:sz w:val="24"/>
          <w:szCs w:val="24"/>
          <w:lang w:eastAsia="sk-SK"/>
        </w:rPr>
        <w:t>zosú</w:t>
      </w:r>
      <w:r w:rsidRPr="00B03D95">
        <w:rPr>
          <w:rFonts w:ascii="Times New Roman" w:hAnsi="Times New Roman" w:hint="default"/>
          <w:sz w:val="24"/>
          <w:szCs w:val="24"/>
          <w:lang w:eastAsia="sk-SK"/>
        </w:rPr>
        <w:t>ladenie usta</w:t>
      </w:r>
      <w:r w:rsidRPr="00B03D95">
        <w:rPr>
          <w:rFonts w:ascii="Times New Roman" w:hAnsi="Times New Roman" w:hint="default"/>
          <w:sz w:val="24"/>
          <w:szCs w:val="24"/>
          <w:lang w:eastAsia="sk-SK"/>
        </w:rPr>
        <w:t>novenia s </w:t>
      </w:r>
      <w:r w:rsidRPr="00B03D95">
        <w:rPr>
          <w:rFonts w:ascii="Times New Roman" w:hAnsi="Times New Roman" w:hint="default"/>
          <w:sz w:val="24"/>
          <w:szCs w:val="24"/>
          <w:lang w:eastAsia="sk-SK"/>
        </w:rPr>
        <w:t>č</w:t>
      </w:r>
      <w:r w:rsidRPr="00B03D95">
        <w:rPr>
          <w:rFonts w:ascii="Times New Roman" w:hAnsi="Times New Roman" w:hint="default"/>
          <w:sz w:val="24"/>
          <w:szCs w:val="24"/>
          <w:lang w:eastAsia="sk-SK"/>
        </w:rPr>
        <w:t xml:space="preserve">l. </w:t>
      </w:r>
      <w:r w:rsidRPr="00B03D95">
        <w:rPr>
          <w:rFonts w:ascii="Times New Roman" w:hAnsi="Times New Roman" w:hint="default"/>
          <w:sz w:val="24"/>
          <w:szCs w:val="24"/>
        </w:rPr>
        <w:t>18 ods. 1 Smernice Rady č</w:t>
      </w:r>
      <w:r w:rsidRPr="00B03D95">
        <w:rPr>
          <w:rFonts w:ascii="Times New Roman" w:hAnsi="Times New Roman" w:hint="default"/>
          <w:sz w:val="24"/>
          <w:szCs w:val="24"/>
        </w:rPr>
        <w:t>. 2010/24/EÚ</w:t>
      </w:r>
      <w:r w:rsidRPr="00B03D95">
        <w:rPr>
          <w:rFonts w:ascii="Times New Roman" w:hAnsi="Times New Roman" w:hint="default"/>
          <w:sz w:val="24"/>
          <w:szCs w:val="24"/>
        </w:rPr>
        <w:t xml:space="preserve"> tak, aby prí</w:t>
      </w:r>
      <w:r w:rsidRPr="00B03D95">
        <w:rPr>
          <w:rFonts w:ascii="Times New Roman" w:hAnsi="Times New Roman" w:hint="default"/>
          <w:sz w:val="24"/>
          <w:szCs w:val="24"/>
        </w:rPr>
        <w:t>sluš</w:t>
      </w:r>
      <w:r w:rsidRPr="00B03D95">
        <w:rPr>
          <w:rFonts w:ascii="Times New Roman" w:hAnsi="Times New Roman" w:hint="default"/>
          <w:sz w:val="24"/>
          <w:szCs w:val="24"/>
        </w:rPr>
        <w:t>ný</w:t>
      </w:r>
      <w:r w:rsidRPr="00B03D95">
        <w:rPr>
          <w:rFonts w:ascii="Times New Roman" w:hAnsi="Times New Roman" w:hint="default"/>
          <w:sz w:val="24"/>
          <w:szCs w:val="24"/>
        </w:rPr>
        <w:t xml:space="preserve"> orgá</w:t>
      </w:r>
      <w:r w:rsidRPr="00B03D95">
        <w:rPr>
          <w:rFonts w:ascii="Times New Roman" w:hAnsi="Times New Roman" w:hint="default"/>
          <w:sz w:val="24"/>
          <w:szCs w:val="24"/>
        </w:rPr>
        <w:t>n Slovenskej republiky bol oprá</w:t>
      </w:r>
      <w:r w:rsidRPr="00B03D95">
        <w:rPr>
          <w:rFonts w:ascii="Times New Roman" w:hAnsi="Times New Roman" w:hint="default"/>
          <w:sz w:val="24"/>
          <w:szCs w:val="24"/>
        </w:rPr>
        <w:t>vnený</w:t>
      </w:r>
      <w:r w:rsidRPr="00B03D95">
        <w:rPr>
          <w:rFonts w:ascii="Times New Roman" w:hAnsi="Times New Roman" w:hint="default"/>
          <w:sz w:val="24"/>
          <w:szCs w:val="24"/>
        </w:rPr>
        <w:t xml:space="preserve"> zamietnuť</w:t>
      </w:r>
      <w:r w:rsidRPr="00B03D95">
        <w:rPr>
          <w:rFonts w:ascii="Times New Roman" w:hAnsi="Times New Roman" w:hint="default"/>
          <w:sz w:val="24"/>
          <w:szCs w:val="24"/>
        </w:rPr>
        <w:t xml:space="preserve"> ž</w:t>
      </w:r>
      <w:r w:rsidRPr="00B03D95">
        <w:rPr>
          <w:rFonts w:ascii="Times New Roman" w:hAnsi="Times New Roman" w:hint="default"/>
          <w:sz w:val="24"/>
          <w:szCs w:val="24"/>
        </w:rPr>
        <w:t>iadosť</w:t>
      </w:r>
      <w:r w:rsidRPr="00B03D95">
        <w:rPr>
          <w:rFonts w:ascii="Times New Roman" w:hAnsi="Times New Roman" w:hint="default"/>
          <w:sz w:val="24"/>
          <w:szCs w:val="24"/>
        </w:rPr>
        <w:t xml:space="preserve"> o </w:t>
      </w:r>
      <w:r w:rsidRPr="00B03D95">
        <w:rPr>
          <w:rFonts w:ascii="Times New Roman" w:hAnsi="Times New Roman" w:hint="default"/>
          <w:sz w:val="24"/>
          <w:szCs w:val="24"/>
        </w:rPr>
        <w:t>vymá</w:t>
      </w:r>
      <w:r w:rsidRPr="00B03D95">
        <w:rPr>
          <w:rFonts w:ascii="Times New Roman" w:hAnsi="Times New Roman" w:hint="default"/>
          <w:sz w:val="24"/>
          <w:szCs w:val="24"/>
        </w:rPr>
        <w:t>hanie pohľ</w:t>
      </w:r>
      <w:r w:rsidRPr="00B03D95">
        <w:rPr>
          <w:rFonts w:ascii="Times New Roman" w:hAnsi="Times New Roman" w:hint="default"/>
          <w:sz w:val="24"/>
          <w:szCs w:val="24"/>
        </w:rPr>
        <w:t>adá</w:t>
      </w:r>
      <w:r w:rsidRPr="00B03D95">
        <w:rPr>
          <w:rFonts w:ascii="Times New Roman" w:hAnsi="Times New Roman" w:hint="default"/>
          <w:sz w:val="24"/>
          <w:szCs w:val="24"/>
        </w:rPr>
        <w:t>vky v </w:t>
      </w:r>
      <w:r w:rsidRPr="00B03D95">
        <w:rPr>
          <w:rFonts w:ascii="Times New Roman" w:hAnsi="Times New Roman" w:hint="default"/>
          <w:sz w:val="24"/>
          <w:szCs w:val="24"/>
        </w:rPr>
        <w:t>prí</w:t>
      </w:r>
      <w:r w:rsidRPr="00B03D95">
        <w:rPr>
          <w:rFonts w:ascii="Times New Roman" w:hAnsi="Times New Roman" w:hint="default"/>
          <w:sz w:val="24"/>
          <w:szCs w:val="24"/>
        </w:rPr>
        <w:t>pade, ak sa preukáž</w:t>
      </w:r>
      <w:r w:rsidRPr="00B03D95">
        <w:rPr>
          <w:rFonts w:ascii="Times New Roman" w:hAnsi="Times New Roman" w:hint="default"/>
          <w:sz w:val="24"/>
          <w:szCs w:val="24"/>
        </w:rPr>
        <w:t>e, ž</w:t>
      </w:r>
      <w:r w:rsidRPr="00B03D95">
        <w:rPr>
          <w:rFonts w:ascii="Times New Roman" w:hAnsi="Times New Roman" w:hint="default"/>
          <w:sz w:val="24"/>
          <w:szCs w:val="24"/>
        </w:rPr>
        <w:t>e by vymá</w:t>
      </w:r>
      <w:r w:rsidRPr="00B03D95">
        <w:rPr>
          <w:rFonts w:ascii="Times New Roman" w:hAnsi="Times New Roman" w:hint="default"/>
          <w:sz w:val="24"/>
          <w:szCs w:val="24"/>
        </w:rPr>
        <w:t>hanie mohlo mať</w:t>
      </w:r>
      <w:r w:rsidRPr="00B03D95">
        <w:rPr>
          <w:rFonts w:ascii="Times New Roman" w:hAnsi="Times New Roman" w:hint="default"/>
          <w:sz w:val="24"/>
          <w:szCs w:val="24"/>
        </w:rPr>
        <w:t xml:space="preserve"> pre dlž</w:t>
      </w:r>
      <w:r w:rsidRPr="00B03D95">
        <w:rPr>
          <w:rFonts w:ascii="Times New Roman" w:hAnsi="Times New Roman" w:hint="default"/>
          <w:sz w:val="24"/>
          <w:szCs w:val="24"/>
        </w:rPr>
        <w:t>ní</w:t>
      </w:r>
      <w:r w:rsidRPr="00B03D95">
        <w:rPr>
          <w:rFonts w:ascii="Times New Roman" w:hAnsi="Times New Roman" w:hint="default"/>
          <w:sz w:val="24"/>
          <w:szCs w:val="24"/>
        </w:rPr>
        <w:t>ka alebo ď</w:t>
      </w:r>
      <w:r w:rsidRPr="00B03D95">
        <w:rPr>
          <w:rFonts w:ascii="Times New Roman" w:hAnsi="Times New Roman" w:hint="default"/>
          <w:sz w:val="24"/>
          <w:szCs w:val="24"/>
        </w:rPr>
        <w:t>alš</w:t>
      </w:r>
      <w:r w:rsidRPr="00B03D95">
        <w:rPr>
          <w:rFonts w:ascii="Times New Roman" w:hAnsi="Times New Roman" w:hint="default"/>
          <w:sz w:val="24"/>
          <w:szCs w:val="24"/>
        </w:rPr>
        <w:t>ieho dlž</w:t>
      </w:r>
      <w:r w:rsidRPr="00B03D95">
        <w:rPr>
          <w:rFonts w:ascii="Times New Roman" w:hAnsi="Times New Roman" w:hint="default"/>
          <w:sz w:val="24"/>
          <w:szCs w:val="24"/>
        </w:rPr>
        <w:t>ní</w:t>
      </w:r>
      <w:r w:rsidRPr="00B03D95">
        <w:rPr>
          <w:rFonts w:ascii="Times New Roman" w:hAnsi="Times New Roman" w:hint="default"/>
          <w:sz w:val="24"/>
          <w:szCs w:val="24"/>
        </w:rPr>
        <w:t>ka, ktorý</w:t>
      </w:r>
      <w:r w:rsidRPr="00B03D95">
        <w:rPr>
          <w:rFonts w:ascii="Times New Roman" w:hAnsi="Times New Roman" w:hint="default"/>
          <w:sz w:val="24"/>
          <w:szCs w:val="24"/>
        </w:rPr>
        <w:t>m je fyzi</w:t>
      </w:r>
      <w:r w:rsidRPr="00B03D95">
        <w:rPr>
          <w:rFonts w:ascii="Times New Roman" w:hAnsi="Times New Roman" w:hint="default"/>
          <w:sz w:val="24"/>
          <w:szCs w:val="24"/>
        </w:rPr>
        <w:t>cká</w:t>
      </w:r>
      <w:r w:rsidRPr="00B03D95">
        <w:rPr>
          <w:rFonts w:ascii="Times New Roman" w:hAnsi="Times New Roman" w:hint="default"/>
          <w:sz w:val="24"/>
          <w:szCs w:val="24"/>
        </w:rPr>
        <w:t xml:space="preserve"> osoba, alebo prí</w:t>
      </w:r>
      <w:r w:rsidRPr="00B03D95">
        <w:rPr>
          <w:rFonts w:ascii="Times New Roman" w:hAnsi="Times New Roman" w:hint="default"/>
          <w:sz w:val="24"/>
          <w:szCs w:val="24"/>
        </w:rPr>
        <w:t>sluš</w:t>
      </w:r>
      <w:r w:rsidRPr="00B03D95">
        <w:rPr>
          <w:rFonts w:ascii="Times New Roman" w:hAnsi="Times New Roman" w:hint="default"/>
          <w:sz w:val="24"/>
          <w:szCs w:val="24"/>
        </w:rPr>
        <w:t>ní</w:t>
      </w:r>
      <w:r w:rsidRPr="00B03D95">
        <w:rPr>
          <w:rFonts w:ascii="Times New Roman" w:hAnsi="Times New Roman" w:hint="default"/>
          <w:sz w:val="24"/>
          <w:szCs w:val="24"/>
        </w:rPr>
        <w:t>kov jeho rodiny nepriaznivé</w:t>
      </w:r>
      <w:r w:rsidRPr="00B03D95">
        <w:rPr>
          <w:rFonts w:ascii="Times New Roman" w:hAnsi="Times New Roman" w:hint="default"/>
          <w:sz w:val="24"/>
          <w:szCs w:val="24"/>
        </w:rPr>
        <w:t xml:space="preserve"> ná</w:t>
      </w:r>
      <w:r w:rsidRPr="00B03D95">
        <w:rPr>
          <w:rFonts w:ascii="Times New Roman" w:hAnsi="Times New Roman" w:hint="default"/>
          <w:sz w:val="24"/>
          <w:szCs w:val="24"/>
        </w:rPr>
        <w:t>sledky.</w:t>
      </w: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bodu 5</w:t>
      </w:r>
    </w:p>
    <w:p w:rsidR="00C35010" w:rsidRPr="00B03D95" w:rsidP="00C35010">
      <w:pPr>
        <w:pStyle w:val="ListParagraph"/>
        <w:bidi w:val="0"/>
        <w:spacing w:line="276" w:lineRule="auto"/>
        <w:ind w:left="0"/>
        <w:jc w:val="both"/>
        <w:rPr>
          <w:rFonts w:ascii="Times New Roman" w:hAnsi="Times New Roman"/>
        </w:rPr>
      </w:pPr>
      <w:r w:rsidRPr="00B03D95">
        <w:rPr>
          <w:rFonts w:ascii="Times New Roman" w:hAnsi="Times New Roman"/>
        </w:rPr>
        <w:t>V súlade s čl. 18 ods. 3 Smernice Rady č. 2010/24/EÚ sa navrhuje možnosť poskytnúť medzinárodnú pomoc pri vymáhaní pohľadávky aj v prípade pohľadávok nižších ako 1 500 €.</w:t>
      </w:r>
    </w:p>
    <w:p w:rsidR="00C35010" w:rsidRPr="00B03D95" w:rsidP="00C35010">
      <w:pPr>
        <w:pStyle w:val="ListParagraph"/>
        <w:bidi w:val="0"/>
        <w:spacing w:line="276" w:lineRule="auto"/>
        <w:ind w:left="0"/>
        <w:jc w:val="both"/>
        <w:rPr>
          <w:rFonts w:ascii="Times New Roman" w:hAnsi="Times New Roman"/>
        </w:rPr>
      </w:pPr>
    </w:p>
    <w:p w:rsidR="00C35010" w:rsidRPr="00B03D95" w:rsidP="00C35010">
      <w:pPr>
        <w:bidi w:val="0"/>
        <w:spacing w:after="0"/>
        <w:jc w:val="both"/>
        <w:rPr>
          <w:rFonts w:ascii="Times New Roman" w:hAnsi="Times New Roman"/>
          <w:b/>
          <w:sz w:val="24"/>
          <w:szCs w:val="24"/>
        </w:rPr>
      </w:pPr>
      <w:r w:rsidRPr="00B03D95">
        <w:rPr>
          <w:rFonts w:ascii="Times New Roman" w:hAnsi="Times New Roman"/>
          <w:b/>
          <w:sz w:val="24"/>
          <w:szCs w:val="24"/>
        </w:rPr>
        <w:t>K bodu 7</w:t>
      </w:r>
    </w:p>
    <w:p w:rsidR="00C35010" w:rsidRPr="00B03D95" w:rsidP="00C35010">
      <w:pPr>
        <w:bidi w:val="0"/>
        <w:jc w:val="both"/>
        <w:rPr>
          <w:rFonts w:ascii="Times New Roman" w:hAnsi="Times New Roman" w:hint="default"/>
          <w:sz w:val="24"/>
          <w:szCs w:val="24"/>
        </w:rPr>
      </w:pPr>
      <w:r w:rsidRPr="00B03D95">
        <w:rPr>
          <w:rFonts w:ascii="Times New Roman" w:hAnsi="Times New Roman"/>
          <w:sz w:val="24"/>
          <w:szCs w:val="24"/>
        </w:rPr>
        <w:t xml:space="preserve">V </w:t>
      </w:r>
      <w:r w:rsidRPr="00B03D95">
        <w:rPr>
          <w:rFonts w:ascii="Times New Roman" w:hAnsi="Times New Roman" w:hint="default"/>
          <w:sz w:val="24"/>
          <w:szCs w:val="24"/>
        </w:rPr>
        <w:t>prechodnom ustanovení</w:t>
      </w:r>
      <w:r w:rsidRPr="00B03D95">
        <w:rPr>
          <w:rFonts w:ascii="Times New Roman" w:hAnsi="Times New Roman" w:hint="default"/>
          <w:sz w:val="24"/>
          <w:szCs w:val="24"/>
        </w:rPr>
        <w:t xml:space="preserve"> sa upravuje postup v prí</w:t>
      </w:r>
      <w:r w:rsidRPr="00B03D95">
        <w:rPr>
          <w:rFonts w:ascii="Times New Roman" w:hAnsi="Times New Roman" w:hint="default"/>
          <w:sz w:val="24"/>
          <w:szCs w:val="24"/>
        </w:rPr>
        <w:t>pade, ak ž</w:t>
      </w:r>
      <w:r w:rsidRPr="00B03D95">
        <w:rPr>
          <w:rFonts w:ascii="Times New Roman" w:hAnsi="Times New Roman" w:hint="default"/>
          <w:sz w:val="24"/>
          <w:szCs w:val="24"/>
        </w:rPr>
        <w:t>iadosť</w:t>
      </w:r>
      <w:r w:rsidRPr="00B03D95">
        <w:rPr>
          <w:rFonts w:ascii="Times New Roman" w:hAnsi="Times New Roman" w:hint="default"/>
          <w:sz w:val="24"/>
          <w:szCs w:val="24"/>
        </w:rPr>
        <w:t xml:space="preserve"> prí</w:t>
      </w:r>
      <w:r w:rsidRPr="00B03D95">
        <w:rPr>
          <w:rFonts w:ascii="Times New Roman" w:hAnsi="Times New Roman" w:hint="default"/>
          <w:sz w:val="24"/>
          <w:szCs w:val="24"/>
        </w:rPr>
        <w:t>sluš</w:t>
      </w:r>
      <w:r w:rsidRPr="00B03D95">
        <w:rPr>
          <w:rFonts w:ascii="Times New Roman" w:hAnsi="Times New Roman" w:hint="default"/>
          <w:sz w:val="24"/>
          <w:szCs w:val="24"/>
        </w:rPr>
        <w:t>né</w:t>
      </w:r>
      <w:r w:rsidRPr="00B03D95">
        <w:rPr>
          <w:rFonts w:ascii="Times New Roman" w:hAnsi="Times New Roman" w:hint="default"/>
          <w:sz w:val="24"/>
          <w:szCs w:val="24"/>
        </w:rPr>
        <w:t>ho orgá</w:t>
      </w:r>
      <w:r w:rsidRPr="00B03D95">
        <w:rPr>
          <w:rFonts w:ascii="Times New Roman" w:hAnsi="Times New Roman" w:hint="default"/>
          <w:sz w:val="24"/>
          <w:szCs w:val="24"/>
        </w:rPr>
        <w:t>nu č</w:t>
      </w:r>
      <w:r w:rsidRPr="00B03D95">
        <w:rPr>
          <w:rFonts w:ascii="Times New Roman" w:hAnsi="Times New Roman" w:hint="default"/>
          <w:sz w:val="24"/>
          <w:szCs w:val="24"/>
        </w:rPr>
        <w:t>lenské</w:t>
      </w:r>
      <w:r w:rsidRPr="00B03D95">
        <w:rPr>
          <w:rFonts w:ascii="Times New Roman" w:hAnsi="Times New Roman" w:hint="default"/>
          <w:sz w:val="24"/>
          <w:szCs w:val="24"/>
        </w:rPr>
        <w:t>ho š</w:t>
      </w:r>
      <w:r w:rsidRPr="00B03D95">
        <w:rPr>
          <w:rFonts w:ascii="Times New Roman" w:hAnsi="Times New Roman" w:hint="default"/>
          <w:sz w:val="24"/>
          <w:szCs w:val="24"/>
        </w:rPr>
        <w:t>tá</w:t>
      </w:r>
      <w:r w:rsidRPr="00B03D95">
        <w:rPr>
          <w:rFonts w:ascii="Times New Roman" w:hAnsi="Times New Roman" w:hint="default"/>
          <w:sz w:val="24"/>
          <w:szCs w:val="24"/>
        </w:rPr>
        <w:t>tu o medziná</w:t>
      </w:r>
      <w:r w:rsidRPr="00B03D95">
        <w:rPr>
          <w:rFonts w:ascii="Times New Roman" w:hAnsi="Times New Roman" w:hint="default"/>
          <w:sz w:val="24"/>
          <w:szCs w:val="24"/>
        </w:rPr>
        <w:t>rodnú</w:t>
      </w:r>
      <w:r w:rsidRPr="00B03D95">
        <w:rPr>
          <w:rFonts w:ascii="Times New Roman" w:hAnsi="Times New Roman" w:hint="default"/>
          <w:sz w:val="24"/>
          <w:szCs w:val="24"/>
        </w:rPr>
        <w:t xml:space="preserve"> pomoc bola doruč</w:t>
      </w:r>
      <w:r w:rsidRPr="00B03D95">
        <w:rPr>
          <w:rFonts w:ascii="Times New Roman" w:hAnsi="Times New Roman" w:hint="default"/>
          <w:sz w:val="24"/>
          <w:szCs w:val="24"/>
        </w:rPr>
        <w:t>ená</w:t>
      </w:r>
      <w:r w:rsidRPr="00B03D95">
        <w:rPr>
          <w:rFonts w:ascii="Times New Roman" w:hAnsi="Times New Roman" w:hint="default"/>
          <w:sz w:val="24"/>
          <w:szCs w:val="24"/>
        </w:rPr>
        <w:t xml:space="preserve"> prí</w:t>
      </w:r>
      <w:r w:rsidRPr="00B03D95">
        <w:rPr>
          <w:rFonts w:ascii="Times New Roman" w:hAnsi="Times New Roman" w:hint="default"/>
          <w:sz w:val="24"/>
          <w:szCs w:val="24"/>
        </w:rPr>
        <w:t>sluš</w:t>
      </w:r>
      <w:r w:rsidRPr="00B03D95">
        <w:rPr>
          <w:rFonts w:ascii="Times New Roman" w:hAnsi="Times New Roman" w:hint="default"/>
          <w:sz w:val="24"/>
          <w:szCs w:val="24"/>
        </w:rPr>
        <w:t>né</w:t>
      </w:r>
      <w:r w:rsidRPr="00B03D95">
        <w:rPr>
          <w:rFonts w:ascii="Times New Roman" w:hAnsi="Times New Roman" w:hint="default"/>
          <w:sz w:val="24"/>
          <w:szCs w:val="24"/>
        </w:rPr>
        <w:t>mu orgá</w:t>
      </w:r>
      <w:r w:rsidRPr="00B03D95">
        <w:rPr>
          <w:rFonts w:ascii="Times New Roman" w:hAnsi="Times New Roman" w:hint="default"/>
          <w:sz w:val="24"/>
          <w:szCs w:val="24"/>
        </w:rPr>
        <w:t>nu SR alebo č</w:t>
      </w:r>
      <w:r w:rsidRPr="00B03D95">
        <w:rPr>
          <w:rFonts w:ascii="Times New Roman" w:hAnsi="Times New Roman" w:hint="default"/>
          <w:sz w:val="24"/>
          <w:szCs w:val="24"/>
        </w:rPr>
        <w:t>lenské</w:t>
      </w:r>
      <w:r w:rsidRPr="00B03D95">
        <w:rPr>
          <w:rFonts w:ascii="Times New Roman" w:hAnsi="Times New Roman" w:hint="default"/>
          <w:sz w:val="24"/>
          <w:szCs w:val="24"/>
        </w:rPr>
        <w:t>ho š</w:t>
      </w:r>
      <w:r w:rsidRPr="00B03D95">
        <w:rPr>
          <w:rFonts w:ascii="Times New Roman" w:hAnsi="Times New Roman" w:hint="default"/>
          <w:sz w:val="24"/>
          <w:szCs w:val="24"/>
        </w:rPr>
        <w:t>tá</w:t>
      </w:r>
      <w:r w:rsidRPr="00B03D95">
        <w:rPr>
          <w:rFonts w:ascii="Times New Roman" w:hAnsi="Times New Roman" w:hint="default"/>
          <w:sz w:val="24"/>
          <w:szCs w:val="24"/>
        </w:rPr>
        <w:t>tu EÚ</w:t>
      </w:r>
      <w:r w:rsidRPr="00B03D95">
        <w:rPr>
          <w:rFonts w:ascii="Times New Roman" w:hAnsi="Times New Roman" w:hint="default"/>
          <w:sz w:val="24"/>
          <w:szCs w:val="24"/>
        </w:rPr>
        <w:t xml:space="preserve"> pred nadobudnutí</w:t>
      </w:r>
      <w:r w:rsidRPr="00B03D95">
        <w:rPr>
          <w:rFonts w:ascii="Times New Roman" w:hAnsi="Times New Roman" w:hint="default"/>
          <w:sz w:val="24"/>
          <w:szCs w:val="24"/>
        </w:rPr>
        <w:t>m úč</w:t>
      </w:r>
      <w:r w:rsidRPr="00B03D95">
        <w:rPr>
          <w:rFonts w:ascii="Times New Roman" w:hAnsi="Times New Roman" w:hint="default"/>
          <w:sz w:val="24"/>
          <w:szCs w:val="24"/>
        </w:rPr>
        <w:t>innosti tohto zá</w:t>
      </w:r>
      <w:r w:rsidRPr="00B03D95">
        <w:rPr>
          <w:rFonts w:ascii="Times New Roman" w:hAnsi="Times New Roman" w:hint="default"/>
          <w:sz w:val="24"/>
          <w:szCs w:val="24"/>
        </w:rPr>
        <w:t>kona.</w:t>
      </w: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čl. III</w:t>
      </w:r>
    </w:p>
    <w:p w:rsidR="00C35010" w:rsidRPr="00B03D95" w:rsidP="00C35010">
      <w:pPr>
        <w:bidi w:val="0"/>
        <w:jc w:val="both"/>
        <w:rPr>
          <w:rFonts w:ascii="Times New Roman" w:hAnsi="Times New Roman" w:hint="default"/>
          <w:sz w:val="24"/>
          <w:szCs w:val="24"/>
        </w:rPr>
      </w:pPr>
      <w:r w:rsidRPr="00B03D95">
        <w:rPr>
          <w:rFonts w:ascii="Times New Roman" w:hAnsi="Times New Roman"/>
          <w:sz w:val="24"/>
          <w:szCs w:val="24"/>
        </w:rPr>
        <w:t>V </w:t>
      </w:r>
      <w:r w:rsidRPr="00B03D95">
        <w:rPr>
          <w:rFonts w:ascii="Times New Roman" w:hAnsi="Times New Roman" w:hint="default"/>
          <w:sz w:val="24"/>
          <w:szCs w:val="24"/>
        </w:rPr>
        <w:t>nadvä</w:t>
      </w:r>
      <w:r w:rsidRPr="00B03D95">
        <w:rPr>
          <w:rFonts w:ascii="Times New Roman" w:hAnsi="Times New Roman" w:hint="default"/>
          <w:sz w:val="24"/>
          <w:szCs w:val="24"/>
        </w:rPr>
        <w:t>znosti na navrhov</w:t>
      </w:r>
      <w:r w:rsidRPr="00B03D95">
        <w:rPr>
          <w:rFonts w:ascii="Times New Roman" w:hAnsi="Times New Roman" w:hint="default"/>
          <w:sz w:val="24"/>
          <w:szCs w:val="24"/>
        </w:rPr>
        <w:t>anú</w:t>
      </w:r>
      <w:r w:rsidRPr="00B03D95">
        <w:rPr>
          <w:rFonts w:ascii="Times New Roman" w:hAnsi="Times New Roman" w:hint="default"/>
          <w:sz w:val="24"/>
          <w:szCs w:val="24"/>
        </w:rPr>
        <w:t xml:space="preserve"> ú</w:t>
      </w:r>
      <w:r w:rsidRPr="00B03D95">
        <w:rPr>
          <w:rFonts w:ascii="Times New Roman" w:hAnsi="Times New Roman" w:hint="default"/>
          <w:sz w:val="24"/>
          <w:szCs w:val="24"/>
        </w:rPr>
        <w:t>pravu v č</w:t>
      </w:r>
      <w:r w:rsidRPr="00B03D95">
        <w:rPr>
          <w:rFonts w:ascii="Times New Roman" w:hAnsi="Times New Roman" w:hint="default"/>
          <w:sz w:val="24"/>
          <w:szCs w:val="24"/>
        </w:rPr>
        <w:t>l. I </w:t>
      </w:r>
      <w:r w:rsidRPr="00B03D95">
        <w:rPr>
          <w:rFonts w:ascii="Times New Roman" w:hAnsi="Times New Roman" w:hint="default"/>
          <w:sz w:val="24"/>
          <w:szCs w:val="24"/>
        </w:rPr>
        <w:t>bod 9 vyplynula potreba novelizá</w:t>
      </w:r>
      <w:r w:rsidRPr="00B03D95">
        <w:rPr>
          <w:rFonts w:ascii="Times New Roman" w:hAnsi="Times New Roman" w:hint="default"/>
          <w:sz w:val="24"/>
          <w:szCs w:val="24"/>
        </w:rPr>
        <w:t>cie prí</w:t>
      </w:r>
      <w:r w:rsidRPr="00B03D95">
        <w:rPr>
          <w:rFonts w:ascii="Times New Roman" w:hAnsi="Times New Roman" w:hint="default"/>
          <w:sz w:val="24"/>
          <w:szCs w:val="24"/>
        </w:rPr>
        <w:t>sluš</w:t>
      </w:r>
      <w:r w:rsidRPr="00B03D95">
        <w:rPr>
          <w:rFonts w:ascii="Times New Roman" w:hAnsi="Times New Roman" w:hint="default"/>
          <w:sz w:val="24"/>
          <w:szCs w:val="24"/>
        </w:rPr>
        <w:t>ný</w:t>
      </w:r>
      <w:r w:rsidRPr="00B03D95">
        <w:rPr>
          <w:rFonts w:ascii="Times New Roman" w:hAnsi="Times New Roman" w:hint="default"/>
          <w:sz w:val="24"/>
          <w:szCs w:val="24"/>
        </w:rPr>
        <w:t>ch ustanovení</w:t>
      </w:r>
      <w:r w:rsidRPr="00B03D95">
        <w:rPr>
          <w:rFonts w:ascii="Times New Roman" w:hAnsi="Times New Roman" w:hint="default"/>
          <w:sz w:val="24"/>
          <w:szCs w:val="24"/>
        </w:rPr>
        <w:t xml:space="preserve"> zá</w:t>
      </w:r>
      <w:r w:rsidRPr="00B03D95">
        <w:rPr>
          <w:rFonts w:ascii="Times New Roman" w:hAnsi="Times New Roman" w:hint="default"/>
          <w:sz w:val="24"/>
          <w:szCs w:val="24"/>
        </w:rPr>
        <w:t>kona o </w:t>
      </w:r>
      <w:r w:rsidRPr="00B03D95">
        <w:rPr>
          <w:rFonts w:ascii="Times New Roman" w:hAnsi="Times New Roman" w:hint="default"/>
          <w:sz w:val="24"/>
          <w:szCs w:val="24"/>
        </w:rPr>
        <w:t>elektronický</w:t>
      </w:r>
      <w:r w:rsidRPr="00B03D95">
        <w:rPr>
          <w:rFonts w:ascii="Times New Roman" w:hAnsi="Times New Roman" w:hint="default"/>
          <w:sz w:val="24"/>
          <w:szCs w:val="24"/>
        </w:rPr>
        <w:t>ch komuniká</w:t>
      </w:r>
      <w:r w:rsidRPr="00B03D95">
        <w:rPr>
          <w:rFonts w:ascii="Times New Roman" w:hAnsi="Times New Roman" w:hint="default"/>
          <w:sz w:val="24"/>
          <w:szCs w:val="24"/>
        </w:rPr>
        <w:t>ciá</w:t>
      </w:r>
      <w:r w:rsidRPr="00B03D95">
        <w:rPr>
          <w:rFonts w:ascii="Times New Roman" w:hAnsi="Times New Roman" w:hint="default"/>
          <w:sz w:val="24"/>
          <w:szCs w:val="24"/>
        </w:rPr>
        <w:t>ch tak, aby orgá</w:t>
      </w:r>
      <w:r w:rsidRPr="00B03D95">
        <w:rPr>
          <w:rFonts w:ascii="Times New Roman" w:hAnsi="Times New Roman" w:hint="default"/>
          <w:sz w:val="24"/>
          <w:szCs w:val="24"/>
        </w:rPr>
        <w:t>nom oprá</w:t>
      </w:r>
      <w:r w:rsidRPr="00B03D95">
        <w:rPr>
          <w:rFonts w:ascii="Times New Roman" w:hAnsi="Times New Roman" w:hint="default"/>
          <w:sz w:val="24"/>
          <w:szCs w:val="24"/>
        </w:rPr>
        <w:t>vnený</w:t>
      </w:r>
      <w:r w:rsidRPr="00B03D95">
        <w:rPr>
          <w:rFonts w:ascii="Times New Roman" w:hAnsi="Times New Roman" w:hint="default"/>
          <w:sz w:val="24"/>
          <w:szCs w:val="24"/>
        </w:rPr>
        <w:t>m zí</w:t>
      </w:r>
      <w:r w:rsidRPr="00B03D95">
        <w:rPr>
          <w:rFonts w:ascii="Times New Roman" w:hAnsi="Times New Roman" w:hint="default"/>
          <w:sz w:val="24"/>
          <w:szCs w:val="24"/>
        </w:rPr>
        <w:t>skať</w:t>
        <w:br/>
        <w:t>ú</w:t>
      </w:r>
      <w:r w:rsidRPr="00B03D95">
        <w:rPr>
          <w:rFonts w:ascii="Times New Roman" w:hAnsi="Times New Roman" w:hint="default"/>
          <w:sz w:val="24"/>
          <w:szCs w:val="24"/>
        </w:rPr>
        <w:t>daje potrebné</w:t>
      </w:r>
      <w:r w:rsidRPr="00B03D95">
        <w:rPr>
          <w:rFonts w:ascii="Times New Roman" w:hAnsi="Times New Roman" w:hint="default"/>
          <w:sz w:val="24"/>
          <w:szCs w:val="24"/>
        </w:rPr>
        <w:t xml:space="preserve"> na úč</w:t>
      </w:r>
      <w:r w:rsidRPr="00B03D95">
        <w:rPr>
          <w:rFonts w:ascii="Times New Roman" w:hAnsi="Times New Roman" w:hint="default"/>
          <w:sz w:val="24"/>
          <w:szCs w:val="24"/>
        </w:rPr>
        <w:t>ely sprá</w:t>
      </w:r>
      <w:r w:rsidRPr="00B03D95">
        <w:rPr>
          <w:rFonts w:ascii="Times New Roman" w:hAnsi="Times New Roman" w:hint="default"/>
          <w:sz w:val="24"/>
          <w:szCs w:val="24"/>
        </w:rPr>
        <w:t>vy daní</w:t>
      </w:r>
      <w:r w:rsidRPr="00B03D95">
        <w:rPr>
          <w:rFonts w:ascii="Times New Roman" w:hAnsi="Times New Roman" w:hint="default"/>
          <w:sz w:val="24"/>
          <w:szCs w:val="24"/>
        </w:rPr>
        <w:t xml:space="preserve"> bol aj sprá</w:t>
      </w:r>
      <w:r w:rsidRPr="00B03D95">
        <w:rPr>
          <w:rFonts w:ascii="Times New Roman" w:hAnsi="Times New Roman" w:hint="default"/>
          <w:sz w:val="24"/>
          <w:szCs w:val="24"/>
        </w:rPr>
        <w:t xml:space="preserve">vca dane. </w:t>
      </w:r>
    </w:p>
    <w:p w:rsidR="00C35010" w:rsidRPr="00B03D95" w:rsidP="00C35010">
      <w:pPr>
        <w:pStyle w:val="ListParagraph"/>
        <w:bidi w:val="0"/>
        <w:spacing w:line="276" w:lineRule="auto"/>
        <w:ind w:left="0"/>
        <w:jc w:val="both"/>
        <w:rPr>
          <w:rFonts w:ascii="Times New Roman" w:hAnsi="Times New Roman"/>
          <w:b/>
        </w:rPr>
      </w:pPr>
      <w:r w:rsidRPr="00B03D95">
        <w:rPr>
          <w:rFonts w:ascii="Times New Roman" w:hAnsi="Times New Roman"/>
          <w:b/>
        </w:rPr>
        <w:t>K čl. IV</w:t>
      </w:r>
    </w:p>
    <w:p w:rsidR="00C35010" w:rsidP="00C35010">
      <w:pPr>
        <w:pStyle w:val="ListParagraph"/>
        <w:bidi w:val="0"/>
        <w:spacing w:line="276" w:lineRule="auto"/>
        <w:ind w:left="0"/>
        <w:jc w:val="both"/>
        <w:rPr>
          <w:rFonts w:ascii="Times New Roman" w:hAnsi="Times New Roman"/>
        </w:rPr>
      </w:pPr>
      <w:r w:rsidRPr="00B03D95">
        <w:rPr>
          <w:rFonts w:ascii="Times New Roman" w:hAnsi="Times New Roman"/>
        </w:rPr>
        <w:t>Účinnosť zákona sa navrhuje od 1. januára 2016 okrem čl. I bodov 16 a 17, ktoré nadobúdajú účinnosť 1. mája 2016.</w:t>
      </w:r>
    </w:p>
    <w:p w:rsidR="00C35010" w:rsidP="00C35010">
      <w:pPr>
        <w:pStyle w:val="ListParagraph"/>
        <w:bidi w:val="0"/>
        <w:spacing w:line="276" w:lineRule="auto"/>
        <w:ind w:left="0"/>
        <w:jc w:val="both"/>
        <w:rPr>
          <w:rFonts w:ascii="Times New Roman" w:hAnsi="Times New Roman"/>
        </w:rPr>
      </w:pPr>
    </w:p>
    <w:p w:rsidR="00C35010" w:rsidP="00C35010">
      <w:pPr>
        <w:bidi w:val="0"/>
        <w:ind w:left="360"/>
        <w:jc w:val="both"/>
        <w:rPr>
          <w:rFonts w:ascii="Times New Roman" w:hAnsi="Times New Roman"/>
          <w:sz w:val="24"/>
          <w:lang w:eastAsia="sk-SK"/>
        </w:rPr>
      </w:pPr>
    </w:p>
    <w:p w:rsidR="00C35010" w:rsidP="00C35010">
      <w:pPr>
        <w:bidi w:val="0"/>
        <w:ind w:left="360"/>
        <w:jc w:val="both"/>
        <w:rPr>
          <w:rFonts w:ascii="Times New Roman" w:hAnsi="Times New Roman" w:hint="default"/>
          <w:sz w:val="24"/>
          <w:lang w:eastAsia="sk-SK"/>
        </w:rPr>
      </w:pPr>
      <w:r w:rsidRPr="006C7151">
        <w:rPr>
          <w:rFonts w:ascii="Times New Roman" w:hAnsi="Times New Roman" w:hint="default"/>
          <w:sz w:val="24"/>
          <w:lang w:eastAsia="sk-SK"/>
        </w:rPr>
        <w:t>Schvá</w:t>
      </w:r>
      <w:r w:rsidRPr="006C7151">
        <w:rPr>
          <w:rFonts w:ascii="Times New Roman" w:hAnsi="Times New Roman" w:hint="default"/>
          <w:sz w:val="24"/>
          <w:lang w:eastAsia="sk-SK"/>
        </w:rPr>
        <w:t>lené</w:t>
      </w:r>
      <w:r w:rsidRPr="006C7151">
        <w:rPr>
          <w:rFonts w:ascii="Times New Roman" w:hAnsi="Times New Roman" w:hint="default"/>
          <w:sz w:val="24"/>
          <w:lang w:eastAsia="sk-SK"/>
        </w:rPr>
        <w:t xml:space="preserve">  na rokovaní</w:t>
      </w:r>
      <w:r w:rsidRPr="006C7151">
        <w:rPr>
          <w:rFonts w:ascii="Times New Roman" w:hAnsi="Times New Roman" w:hint="default"/>
          <w:sz w:val="24"/>
          <w:lang w:eastAsia="sk-SK"/>
        </w:rPr>
        <w:t xml:space="preserve"> v</w:t>
      </w:r>
      <w:r>
        <w:rPr>
          <w:rFonts w:ascii="Times New Roman" w:hAnsi="Times New Roman" w:hint="default"/>
          <w:sz w:val="24"/>
          <w:lang w:eastAsia="sk-SK"/>
        </w:rPr>
        <w:t>lá</w:t>
      </w:r>
      <w:r>
        <w:rPr>
          <w:rFonts w:ascii="Times New Roman" w:hAnsi="Times New Roman" w:hint="default"/>
          <w:sz w:val="24"/>
          <w:lang w:eastAsia="sk-SK"/>
        </w:rPr>
        <w:t>dy Slovenskej republiky dň</w:t>
      </w:r>
      <w:r>
        <w:rPr>
          <w:rFonts w:ascii="Times New Roman" w:hAnsi="Times New Roman" w:hint="default"/>
          <w:sz w:val="24"/>
          <w:lang w:eastAsia="sk-SK"/>
        </w:rPr>
        <w:t>a 27. má</w:t>
      </w:r>
      <w:r>
        <w:rPr>
          <w:rFonts w:ascii="Times New Roman" w:hAnsi="Times New Roman" w:hint="default"/>
          <w:sz w:val="24"/>
          <w:lang w:eastAsia="sk-SK"/>
        </w:rPr>
        <w:t>ja 2015.</w:t>
      </w:r>
    </w:p>
    <w:p w:rsidR="00C35010" w:rsidP="00C35010">
      <w:pPr>
        <w:pStyle w:val="ListParagraph"/>
        <w:bidi w:val="0"/>
        <w:spacing w:line="276" w:lineRule="auto"/>
        <w:ind w:left="0"/>
        <w:jc w:val="both"/>
        <w:rPr>
          <w:rFonts w:ascii="Times New Roman" w:hAnsi="Times New Roman"/>
        </w:rPr>
      </w:pPr>
    </w:p>
    <w:p w:rsidR="00C35010" w:rsidP="00C35010">
      <w:pPr>
        <w:pStyle w:val="ListParagraph"/>
        <w:bidi w:val="0"/>
        <w:spacing w:line="276" w:lineRule="auto"/>
        <w:ind w:left="0"/>
        <w:jc w:val="both"/>
        <w:rPr>
          <w:rFonts w:ascii="Times New Roman" w:hAnsi="Times New Roman"/>
        </w:rPr>
      </w:pPr>
    </w:p>
    <w:p w:rsidR="00C35010" w:rsidRPr="006C7151" w:rsidP="00C35010">
      <w:pPr>
        <w:bidi w:val="0"/>
        <w:spacing w:after="0" w:line="240" w:lineRule="auto"/>
        <w:jc w:val="center"/>
        <w:rPr>
          <w:rFonts w:ascii="Times New Roman" w:hAnsi="Times New Roman"/>
          <w:sz w:val="24"/>
          <w:lang w:eastAsia="sk-SK"/>
        </w:rPr>
      </w:pPr>
    </w:p>
    <w:p w:rsidR="00C35010" w:rsidRPr="006C7151" w:rsidP="00C35010">
      <w:pPr>
        <w:bidi w:val="0"/>
        <w:spacing w:after="0" w:line="240" w:lineRule="auto"/>
        <w:jc w:val="center"/>
        <w:rPr>
          <w:rFonts w:ascii="Times New Roman" w:hAnsi="Times New Roman"/>
          <w:sz w:val="24"/>
          <w:lang w:eastAsia="sk-SK"/>
        </w:rPr>
      </w:pPr>
    </w:p>
    <w:p w:rsidR="00C35010" w:rsidRPr="008B7614" w:rsidP="00C35010">
      <w:pPr>
        <w:pStyle w:val="ListParagraph"/>
        <w:bidi w:val="0"/>
        <w:jc w:val="center"/>
        <w:rPr>
          <w:rFonts w:ascii="Times New Roman" w:eastAsia="Calibri" w:hAnsi="Times New Roman"/>
          <w:b/>
          <w:szCs w:val="36"/>
        </w:rPr>
      </w:pPr>
      <w:r w:rsidRPr="008B7614">
        <w:rPr>
          <w:rFonts w:ascii="Times New Roman" w:eastAsia="Calibri" w:hAnsi="Times New Roman"/>
          <w:b/>
          <w:szCs w:val="36"/>
        </w:rPr>
        <w:t>Robert Fico</w:t>
      </w:r>
      <w:r w:rsidR="006A591E">
        <w:rPr>
          <w:rFonts w:ascii="Times New Roman" w:eastAsia="Calibri" w:hAnsi="Times New Roman"/>
          <w:b/>
          <w:szCs w:val="36"/>
        </w:rPr>
        <w:t>, v</w:t>
      </w:r>
      <w:r w:rsidR="00EC57A2">
        <w:rPr>
          <w:rFonts w:ascii="Times New Roman" w:eastAsia="Calibri" w:hAnsi="Times New Roman"/>
          <w:b/>
          <w:szCs w:val="36"/>
        </w:rPr>
        <w:t>.</w:t>
      </w:r>
      <w:r w:rsidR="006A591E">
        <w:rPr>
          <w:rFonts w:ascii="Times New Roman" w:eastAsia="Calibri" w:hAnsi="Times New Roman"/>
          <w:b/>
          <w:szCs w:val="36"/>
        </w:rPr>
        <w:t> </w:t>
      </w:r>
      <w:r w:rsidR="006A591E">
        <w:rPr>
          <w:rFonts w:ascii="Times New Roman" w:eastAsia="Calibri" w:hAnsi="Times New Roman"/>
          <w:b/>
          <w:szCs w:val="36"/>
        </w:rPr>
        <w:t>r.</w:t>
      </w:r>
      <w:r w:rsidR="003007CD">
        <w:rPr>
          <w:rFonts w:ascii="Times New Roman" w:eastAsia="Calibri" w:hAnsi="Times New Roman"/>
          <w:b/>
          <w:szCs w:val="36"/>
        </w:rPr>
        <w:t xml:space="preserve"> </w:t>
      </w:r>
    </w:p>
    <w:p w:rsidR="00C35010" w:rsidRPr="008B7614" w:rsidP="00C35010">
      <w:pPr>
        <w:pStyle w:val="ListParagraph"/>
        <w:bidi w:val="0"/>
        <w:jc w:val="center"/>
        <w:rPr>
          <w:rFonts w:ascii="Times New Roman" w:eastAsia="Calibri" w:hAnsi="Times New Roman" w:hint="default"/>
          <w:szCs w:val="36"/>
        </w:rPr>
      </w:pPr>
      <w:r w:rsidRPr="008B7614">
        <w:rPr>
          <w:rFonts w:ascii="Times New Roman" w:eastAsia="Calibri" w:hAnsi="Times New Roman" w:hint="default"/>
          <w:szCs w:val="36"/>
        </w:rPr>
        <w:t>predseda vlá</w:t>
      </w:r>
      <w:r w:rsidRPr="008B7614">
        <w:rPr>
          <w:rFonts w:ascii="Times New Roman" w:eastAsia="Calibri" w:hAnsi="Times New Roman" w:hint="default"/>
          <w:szCs w:val="36"/>
        </w:rPr>
        <w:t>dy Slovenskej republiky</w:t>
      </w:r>
    </w:p>
    <w:p w:rsidR="00C35010" w:rsidP="00C35010">
      <w:pPr>
        <w:pStyle w:val="ListParagraph"/>
        <w:bidi w:val="0"/>
        <w:jc w:val="center"/>
        <w:rPr>
          <w:rFonts w:ascii="Times New Roman" w:eastAsia="Calibri" w:hAnsi="Times New Roman"/>
          <w:b/>
          <w:szCs w:val="36"/>
        </w:rPr>
      </w:pPr>
    </w:p>
    <w:p w:rsidR="00C35010" w:rsidRPr="008B7614" w:rsidP="00C35010">
      <w:pPr>
        <w:pStyle w:val="ListParagraph"/>
        <w:bidi w:val="0"/>
        <w:jc w:val="center"/>
        <w:rPr>
          <w:rFonts w:ascii="Times New Roman" w:eastAsia="Calibri" w:hAnsi="Times New Roman"/>
          <w:b/>
          <w:szCs w:val="36"/>
        </w:rPr>
      </w:pPr>
    </w:p>
    <w:p w:rsidR="00C35010" w:rsidRPr="008B7614" w:rsidP="00C35010">
      <w:pPr>
        <w:pStyle w:val="ListParagraph"/>
        <w:bidi w:val="0"/>
        <w:jc w:val="center"/>
        <w:rPr>
          <w:rFonts w:ascii="Times New Roman" w:eastAsia="Calibri" w:hAnsi="Times New Roman"/>
          <w:b/>
          <w:szCs w:val="36"/>
        </w:rPr>
      </w:pPr>
    </w:p>
    <w:p w:rsidR="00C35010" w:rsidRPr="008B7614" w:rsidP="00C35010">
      <w:pPr>
        <w:pStyle w:val="ListParagraph"/>
        <w:bidi w:val="0"/>
        <w:jc w:val="center"/>
        <w:rPr>
          <w:rFonts w:ascii="Times New Roman" w:eastAsia="Calibri" w:hAnsi="Times New Roman"/>
          <w:b/>
          <w:szCs w:val="36"/>
        </w:rPr>
      </w:pPr>
      <w:r w:rsidRPr="008B7614">
        <w:rPr>
          <w:rFonts w:ascii="Times New Roman" w:eastAsia="Calibri" w:hAnsi="Times New Roman" w:hint="default"/>
          <w:b/>
          <w:szCs w:val="36"/>
        </w:rPr>
        <w:t>Peter Kaž</w:t>
      </w:r>
      <w:r w:rsidRPr="008B7614">
        <w:rPr>
          <w:rFonts w:ascii="Times New Roman" w:eastAsia="Calibri" w:hAnsi="Times New Roman" w:hint="default"/>
          <w:b/>
          <w:szCs w:val="36"/>
        </w:rPr>
        <w:t>imí</w:t>
      </w:r>
      <w:r w:rsidRPr="008B7614">
        <w:rPr>
          <w:rFonts w:ascii="Times New Roman" w:eastAsia="Calibri" w:hAnsi="Times New Roman" w:hint="default"/>
          <w:b/>
          <w:szCs w:val="36"/>
        </w:rPr>
        <w:t>r</w:t>
      </w:r>
      <w:r w:rsidR="006A591E">
        <w:rPr>
          <w:rFonts w:ascii="Times New Roman" w:eastAsia="Calibri" w:hAnsi="Times New Roman"/>
          <w:b/>
          <w:szCs w:val="36"/>
        </w:rPr>
        <w:t>, v.</w:t>
      </w:r>
      <w:r w:rsidR="00EC57A2">
        <w:rPr>
          <w:rFonts w:ascii="Times New Roman" w:eastAsia="Calibri" w:hAnsi="Times New Roman"/>
          <w:b/>
          <w:szCs w:val="36"/>
        </w:rPr>
        <w:t xml:space="preserve"> </w:t>
      </w:r>
      <w:r w:rsidR="006A591E">
        <w:rPr>
          <w:rFonts w:ascii="Times New Roman" w:eastAsia="Calibri" w:hAnsi="Times New Roman"/>
          <w:b/>
          <w:szCs w:val="36"/>
        </w:rPr>
        <w:t>r.</w:t>
      </w:r>
    </w:p>
    <w:p w:rsidR="00EA362B" w:rsidP="00EA362B">
      <w:pPr>
        <w:pStyle w:val="ListParagraph"/>
        <w:bidi w:val="0"/>
        <w:jc w:val="center"/>
        <w:rPr>
          <w:rFonts w:ascii="Times New Roman" w:eastAsia="Calibri" w:hAnsi="Times New Roman"/>
          <w:szCs w:val="36"/>
        </w:rPr>
      </w:pPr>
      <w:r w:rsidRPr="008B7614" w:rsidR="00C35010">
        <w:rPr>
          <w:rFonts w:ascii="Times New Roman" w:eastAsia="Calibri" w:hAnsi="Times New Roman" w:hint="default"/>
          <w:szCs w:val="36"/>
        </w:rPr>
        <w:t>podpredseda vlá</w:t>
      </w:r>
      <w:r w:rsidRPr="008B7614" w:rsidR="00C35010">
        <w:rPr>
          <w:rFonts w:ascii="Times New Roman" w:eastAsia="Calibri" w:hAnsi="Times New Roman" w:hint="default"/>
          <w:szCs w:val="36"/>
        </w:rPr>
        <w:t>dy</w:t>
      </w:r>
      <w:r>
        <w:rPr>
          <w:rFonts w:ascii="Times New Roman" w:eastAsia="Calibri" w:hAnsi="Times New Roman"/>
          <w:szCs w:val="36"/>
        </w:rPr>
        <w:t xml:space="preserve"> </w:t>
      </w:r>
      <w:r w:rsidRPr="008B7614" w:rsidR="00C35010">
        <w:rPr>
          <w:rFonts w:ascii="Times New Roman" w:eastAsia="Calibri" w:hAnsi="Times New Roman" w:hint="default"/>
          <w:szCs w:val="36"/>
        </w:rPr>
        <w:t>a minister financií</w:t>
      </w:r>
      <w:r w:rsidRPr="008B7614" w:rsidR="00C35010">
        <w:rPr>
          <w:rFonts w:ascii="Times New Roman" w:eastAsia="Calibri" w:hAnsi="Times New Roman" w:hint="default"/>
          <w:szCs w:val="36"/>
        </w:rPr>
        <w:t xml:space="preserve"> </w:t>
      </w:r>
    </w:p>
    <w:p w:rsidR="00C35010" w:rsidRPr="008B7614" w:rsidP="00EA362B">
      <w:pPr>
        <w:pStyle w:val="ListParagraph"/>
        <w:bidi w:val="0"/>
        <w:jc w:val="center"/>
        <w:rPr>
          <w:rFonts w:ascii="Times New Roman" w:hAnsi="Times New Roman"/>
        </w:rPr>
      </w:pPr>
      <w:r w:rsidRPr="008B7614">
        <w:rPr>
          <w:rFonts w:ascii="Times New Roman" w:eastAsia="Calibri" w:hAnsi="Times New Roman"/>
          <w:szCs w:val="36"/>
        </w:rPr>
        <w:t>Slovenskej republiky</w:t>
      </w:r>
    </w:p>
    <w:p w:rsidR="00C35010" w:rsidP="001D7648">
      <w:pPr>
        <w:bidi w:val="0"/>
        <w:spacing w:line="240" w:lineRule="auto"/>
      </w:pPr>
    </w:p>
    <w:sectPr w:rsidSect="00C35010">
      <w:footerReference w:type="default" r:id="rId4"/>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Arial Narrow">
    <w:altName w:val="Century Gothic"/>
    <w:panose1 w:val="00000000000000000000"/>
    <w:charset w:val="EE"/>
    <w:family w:val="swiss"/>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CD" w:rsidRPr="00EA362B">
    <w:pPr>
      <w:pStyle w:val="Footer"/>
      <w:bidi w:val="0"/>
      <w:jc w:val="right"/>
      <w:rPr>
        <w:rFonts w:ascii="Times New Roman" w:hAnsi="Times New Roman"/>
      </w:rPr>
    </w:pPr>
    <w:r w:rsidRPr="00EA362B">
      <w:rPr>
        <w:rFonts w:ascii="Times New Roman" w:hAnsi="Times New Roman"/>
      </w:rPr>
      <w:fldChar w:fldCharType="begin"/>
    </w:r>
    <w:r w:rsidRPr="00EA362B">
      <w:rPr>
        <w:rFonts w:ascii="Times New Roman" w:hAnsi="Times New Roman"/>
      </w:rPr>
      <w:instrText>PAGE   \* MERGEFORMAT</w:instrText>
    </w:r>
    <w:r w:rsidRPr="00EA362B">
      <w:rPr>
        <w:rFonts w:ascii="Times New Roman" w:hAnsi="Times New Roman"/>
      </w:rPr>
      <w:fldChar w:fldCharType="separate"/>
    </w:r>
    <w:r w:rsidR="00830748">
      <w:rPr>
        <w:rFonts w:ascii="Times New Roman" w:hAnsi="Times New Roman"/>
        <w:noProof/>
      </w:rPr>
      <w:t>17</w:t>
    </w:r>
    <w:r w:rsidRPr="00EA362B">
      <w:rPr>
        <w:rFonts w:ascii="Times New Roman" w:hAnsi="Times New Roman"/>
      </w:rPr>
      <w:fldChar w:fldCharType="end"/>
    </w:r>
  </w:p>
  <w:p w:rsidR="003007CD">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B08A6"/>
    <w:multiLevelType w:val="hybridMultilevel"/>
    <w:tmpl w:val="1FB241BC"/>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48AA6D21"/>
    <w:multiLevelType w:val="hybridMultilevel"/>
    <w:tmpl w:val="64740DE4"/>
    <w:lvl w:ilvl="0">
      <w:start w:val="1"/>
      <w:numFmt w:val="decimal"/>
      <w:lvlText w:val="%1."/>
      <w:lvlJc w:val="left"/>
      <w:pPr>
        <w:ind w:left="835" w:hanging="360"/>
      </w:pPr>
      <w:rPr>
        <w:rFonts w:cs="Arial Narrow" w:hint="default"/>
        <w:rtl w:val="0"/>
        <w:cs w:val="0"/>
      </w:rPr>
    </w:lvl>
    <w:lvl w:ilvl="1">
      <w:start w:val="1"/>
      <w:numFmt w:val="lowerLetter"/>
      <w:lvlText w:val="%2."/>
      <w:lvlJc w:val="left"/>
      <w:pPr>
        <w:ind w:left="1555" w:hanging="360"/>
      </w:pPr>
      <w:rPr>
        <w:rFonts w:cs="Times New Roman"/>
        <w:rtl w:val="0"/>
        <w:cs w:val="0"/>
      </w:rPr>
    </w:lvl>
    <w:lvl w:ilvl="2">
      <w:start w:val="1"/>
      <w:numFmt w:val="lowerRoman"/>
      <w:lvlText w:val="%3."/>
      <w:lvlJc w:val="right"/>
      <w:pPr>
        <w:ind w:left="2275" w:hanging="180"/>
      </w:pPr>
      <w:rPr>
        <w:rFonts w:cs="Times New Roman"/>
        <w:rtl w:val="0"/>
        <w:cs w:val="0"/>
      </w:rPr>
    </w:lvl>
    <w:lvl w:ilvl="3">
      <w:start w:val="1"/>
      <w:numFmt w:val="decimal"/>
      <w:lvlText w:val="%4."/>
      <w:lvlJc w:val="left"/>
      <w:pPr>
        <w:ind w:left="2995" w:hanging="360"/>
      </w:pPr>
      <w:rPr>
        <w:rFonts w:cs="Times New Roman"/>
        <w:rtl w:val="0"/>
        <w:cs w:val="0"/>
      </w:rPr>
    </w:lvl>
    <w:lvl w:ilvl="4">
      <w:start w:val="1"/>
      <w:numFmt w:val="lowerLetter"/>
      <w:lvlText w:val="%5."/>
      <w:lvlJc w:val="left"/>
      <w:pPr>
        <w:ind w:left="3715" w:hanging="360"/>
      </w:pPr>
      <w:rPr>
        <w:rFonts w:cs="Times New Roman"/>
        <w:rtl w:val="0"/>
        <w:cs w:val="0"/>
      </w:rPr>
    </w:lvl>
    <w:lvl w:ilvl="5">
      <w:start w:val="1"/>
      <w:numFmt w:val="lowerRoman"/>
      <w:lvlText w:val="%6."/>
      <w:lvlJc w:val="right"/>
      <w:pPr>
        <w:ind w:left="4435" w:hanging="180"/>
      </w:pPr>
      <w:rPr>
        <w:rFonts w:cs="Times New Roman"/>
        <w:rtl w:val="0"/>
        <w:cs w:val="0"/>
      </w:rPr>
    </w:lvl>
    <w:lvl w:ilvl="6">
      <w:start w:val="1"/>
      <w:numFmt w:val="decimal"/>
      <w:lvlText w:val="%7."/>
      <w:lvlJc w:val="left"/>
      <w:pPr>
        <w:ind w:left="5155" w:hanging="360"/>
      </w:pPr>
      <w:rPr>
        <w:rFonts w:cs="Times New Roman"/>
        <w:rtl w:val="0"/>
        <w:cs w:val="0"/>
      </w:rPr>
    </w:lvl>
    <w:lvl w:ilvl="7">
      <w:start w:val="1"/>
      <w:numFmt w:val="lowerLetter"/>
      <w:lvlText w:val="%8."/>
      <w:lvlJc w:val="left"/>
      <w:pPr>
        <w:ind w:left="5875" w:hanging="360"/>
      </w:pPr>
      <w:rPr>
        <w:rFonts w:cs="Times New Roman"/>
        <w:rtl w:val="0"/>
        <w:cs w:val="0"/>
      </w:rPr>
    </w:lvl>
    <w:lvl w:ilvl="8">
      <w:start w:val="1"/>
      <w:numFmt w:val="lowerRoman"/>
      <w:lvlText w:val="%9."/>
      <w:lvlJc w:val="right"/>
      <w:pPr>
        <w:ind w:left="6595" w:hanging="180"/>
      </w:pPr>
      <w:rPr>
        <w:rFonts w:cs="Times New Roman"/>
        <w:rtl w:val="0"/>
        <w:cs w:val="0"/>
      </w:rPr>
    </w:lvl>
  </w:abstractNum>
  <w:abstractNum w:abstractNumId="2">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3">
    <w:nsid w:val="5D0B44FF"/>
    <w:multiLevelType w:val="hybridMultilevel"/>
    <w:tmpl w:val="38349D9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5EC612B4"/>
    <w:multiLevelType w:val="hybridMultilevel"/>
    <w:tmpl w:val="5AE8E238"/>
    <w:lvl w:ilvl="0">
      <w:start w:val="2"/>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5">
    <w:nsid w:val="667B564C"/>
    <w:multiLevelType w:val="hybridMultilevel"/>
    <w:tmpl w:val="3A46DE4C"/>
    <w:lvl w:ilvl="0">
      <w:start w:val="0"/>
      <w:numFmt w:val="bullet"/>
      <w:lvlText w:val="-"/>
      <w:lvlJc w:val="left"/>
      <w:pPr>
        <w:ind w:left="835" w:hanging="360"/>
      </w:pPr>
      <w:rPr>
        <w:rFonts w:ascii="Arial Narrow" w:eastAsia="Times New Roman" w:hAnsi="Arial Narrow" w:hint="default"/>
      </w:rPr>
    </w:lvl>
    <w:lvl w:ilvl="1">
      <w:start w:val="1"/>
      <w:numFmt w:val="bullet"/>
      <w:lvlText w:val="o"/>
      <w:lvlJc w:val="left"/>
      <w:pPr>
        <w:ind w:left="1555" w:hanging="360"/>
      </w:pPr>
      <w:rPr>
        <w:rFonts w:ascii="Courier New" w:hAnsi="Courier New" w:hint="default"/>
      </w:rPr>
    </w:lvl>
    <w:lvl w:ilvl="2">
      <w:start w:val="1"/>
      <w:numFmt w:val="bullet"/>
      <w:lvlText w:val=""/>
      <w:lvlJc w:val="left"/>
      <w:pPr>
        <w:ind w:left="2275" w:hanging="360"/>
      </w:pPr>
      <w:rPr>
        <w:rFonts w:ascii="Wingdings" w:hAnsi="Wingdings" w:hint="default"/>
      </w:rPr>
    </w:lvl>
    <w:lvl w:ilvl="3">
      <w:start w:val="1"/>
      <w:numFmt w:val="bullet"/>
      <w:lvlText w:val=""/>
      <w:lvlJc w:val="left"/>
      <w:pPr>
        <w:ind w:left="2995" w:hanging="360"/>
      </w:pPr>
      <w:rPr>
        <w:rFonts w:ascii="Symbol" w:hAnsi="Symbol" w:hint="default"/>
      </w:rPr>
    </w:lvl>
    <w:lvl w:ilvl="4">
      <w:start w:val="1"/>
      <w:numFmt w:val="bullet"/>
      <w:lvlText w:val="o"/>
      <w:lvlJc w:val="left"/>
      <w:pPr>
        <w:ind w:left="3715" w:hanging="360"/>
      </w:pPr>
      <w:rPr>
        <w:rFonts w:ascii="Courier New" w:hAnsi="Courier New" w:hint="default"/>
      </w:rPr>
    </w:lvl>
    <w:lvl w:ilvl="5">
      <w:start w:val="1"/>
      <w:numFmt w:val="bullet"/>
      <w:lvlText w:val=""/>
      <w:lvlJc w:val="left"/>
      <w:pPr>
        <w:ind w:left="4435" w:hanging="360"/>
      </w:pPr>
      <w:rPr>
        <w:rFonts w:ascii="Wingdings" w:hAnsi="Wingdings" w:hint="default"/>
      </w:rPr>
    </w:lvl>
    <w:lvl w:ilvl="6">
      <w:start w:val="1"/>
      <w:numFmt w:val="bullet"/>
      <w:lvlText w:val=""/>
      <w:lvlJc w:val="left"/>
      <w:pPr>
        <w:ind w:left="5155" w:hanging="360"/>
      </w:pPr>
      <w:rPr>
        <w:rFonts w:ascii="Symbol" w:hAnsi="Symbol" w:hint="default"/>
      </w:rPr>
    </w:lvl>
    <w:lvl w:ilvl="7">
      <w:start w:val="1"/>
      <w:numFmt w:val="bullet"/>
      <w:lvlText w:val="o"/>
      <w:lvlJc w:val="left"/>
      <w:pPr>
        <w:ind w:left="5875" w:hanging="360"/>
      </w:pPr>
      <w:rPr>
        <w:rFonts w:ascii="Courier New" w:hAnsi="Courier New" w:hint="default"/>
      </w:rPr>
    </w:lvl>
    <w:lvl w:ilvl="8">
      <w:start w:val="1"/>
      <w:numFmt w:val="bullet"/>
      <w:lvlText w:val=""/>
      <w:lvlJc w:val="left"/>
      <w:pPr>
        <w:ind w:left="6595" w:hanging="360"/>
      </w:pPr>
      <w:rPr>
        <w:rFonts w:ascii="Wingdings" w:hAnsi="Wingdings" w:hint="default"/>
      </w:r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drawingGridHorizontalSpacing w:val="110"/>
  <w:displayHorizontalDrawingGridEvery w:val="2"/>
  <w:displayVerticalDrawingGridEvery w:val="2"/>
  <w:characterSpacingControl w:val="doNotCompress"/>
  <w:compat/>
  <w:rsids>
    <w:rsidRoot w:val="001E4469"/>
    <w:rsid w:val="00090E20"/>
    <w:rsid w:val="00093A25"/>
    <w:rsid w:val="000C7D94"/>
    <w:rsid w:val="000E1303"/>
    <w:rsid w:val="001A246B"/>
    <w:rsid w:val="001D7648"/>
    <w:rsid w:val="001E4469"/>
    <w:rsid w:val="003007CD"/>
    <w:rsid w:val="0033438B"/>
    <w:rsid w:val="004C33A2"/>
    <w:rsid w:val="005A1A7E"/>
    <w:rsid w:val="00661E06"/>
    <w:rsid w:val="006A591E"/>
    <w:rsid w:val="006C7151"/>
    <w:rsid w:val="00713F1D"/>
    <w:rsid w:val="00821265"/>
    <w:rsid w:val="00830748"/>
    <w:rsid w:val="008B7614"/>
    <w:rsid w:val="009B5879"/>
    <w:rsid w:val="00A5798B"/>
    <w:rsid w:val="00A8025E"/>
    <w:rsid w:val="00B03D95"/>
    <w:rsid w:val="00BB0DBD"/>
    <w:rsid w:val="00C35010"/>
    <w:rsid w:val="00D3362A"/>
    <w:rsid w:val="00EA362B"/>
    <w:rsid w:val="00EC57A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69"/>
    <w:pPr>
      <w:framePr w:wrap="auto"/>
      <w:widowControl/>
      <w:autoSpaceDE/>
      <w:autoSpaceDN/>
      <w:adjustRightInd/>
      <w:spacing w:after="200" w:line="276" w:lineRule="auto"/>
      <w:ind w:left="0" w:right="0"/>
      <w:jc w:val="left"/>
      <w:textAlignment w:val="auto"/>
    </w:pPr>
    <w:rPr>
      <w:rFonts w:ascii="Arial Narrow" w:eastAsia="Calibri" w:hAnsi="Arial Narrow" w:cs="Times New Roman"/>
      <w:sz w:val="22"/>
      <w:szCs w:val="36"/>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uiPriority w:val="99"/>
    <w:semiHidden/>
    <w:rsid w:val="001E4469"/>
    <w:rPr>
      <w:rFonts w:ascii="Times New Roman" w:hAnsi="Times New Roman" w:cs="Times New Roman"/>
      <w:color w:val="808080"/>
    </w:rPr>
  </w:style>
  <w:style w:type="paragraph" w:styleId="ListParagraph">
    <w:name w:val="List Paragraph"/>
    <w:basedOn w:val="Normal"/>
    <w:uiPriority w:val="34"/>
    <w:qFormat/>
    <w:rsid w:val="00C35010"/>
    <w:pPr>
      <w:spacing w:after="0" w:line="240" w:lineRule="auto"/>
      <w:ind w:left="720"/>
      <w:contextualSpacing/>
      <w:jc w:val="left"/>
    </w:pPr>
    <w:rPr>
      <w:rFonts w:ascii="Times New Roman" w:eastAsia="Times New Roman" w:hAnsi="Times New Roman"/>
      <w:sz w:val="24"/>
      <w:szCs w:val="24"/>
      <w:lang w:eastAsia="sk-SK"/>
    </w:rPr>
  </w:style>
  <w:style w:type="paragraph" w:styleId="Header">
    <w:name w:val="header"/>
    <w:basedOn w:val="Normal"/>
    <w:link w:val="HeaderChar"/>
    <w:uiPriority w:val="99"/>
    <w:unhideWhenUsed/>
    <w:rsid w:val="00C35010"/>
    <w:pPr>
      <w:tabs>
        <w:tab w:val="center" w:pos="4536"/>
        <w:tab w:val="right" w:pos="9072"/>
      </w:tabs>
      <w:spacing w:after="0" w:line="240" w:lineRule="auto"/>
      <w:jc w:val="left"/>
    </w:pPr>
  </w:style>
  <w:style w:type="character" w:customStyle="1" w:styleId="HeaderChar">
    <w:name w:val="Header Char"/>
    <w:basedOn w:val="DefaultParagraphFont"/>
    <w:link w:val="Header"/>
    <w:uiPriority w:val="99"/>
    <w:locked/>
    <w:rsid w:val="00C35010"/>
    <w:rPr>
      <w:rFonts w:eastAsia="Calibri" w:cs="Times New Roman"/>
      <w:rtl w:val="0"/>
      <w:cs w:val="0"/>
    </w:rPr>
  </w:style>
  <w:style w:type="paragraph" w:styleId="Footer">
    <w:name w:val="footer"/>
    <w:basedOn w:val="Normal"/>
    <w:link w:val="FooterChar"/>
    <w:uiPriority w:val="99"/>
    <w:unhideWhenUsed/>
    <w:rsid w:val="00C35010"/>
    <w:pPr>
      <w:tabs>
        <w:tab w:val="center" w:pos="4536"/>
        <w:tab w:val="right" w:pos="9072"/>
      </w:tabs>
      <w:spacing w:after="0" w:line="240" w:lineRule="auto"/>
      <w:jc w:val="left"/>
    </w:pPr>
  </w:style>
  <w:style w:type="character" w:customStyle="1" w:styleId="FooterChar">
    <w:name w:val="Footer Char"/>
    <w:basedOn w:val="DefaultParagraphFont"/>
    <w:link w:val="Footer"/>
    <w:uiPriority w:val="99"/>
    <w:locked/>
    <w:rsid w:val="00C35010"/>
    <w:rPr>
      <w:rFonts w:eastAsia="Calibri" w:cs="Times New Roman"/>
      <w:rtl w:val="0"/>
      <w:cs w:val="0"/>
    </w:rPr>
  </w:style>
  <w:style w:type="paragraph" w:styleId="BalloonText">
    <w:name w:val="Balloon Text"/>
    <w:basedOn w:val="Normal"/>
    <w:link w:val="BalloonTextChar"/>
    <w:uiPriority w:val="99"/>
    <w:semiHidden/>
    <w:unhideWhenUsed/>
    <w:rsid w:val="00EA362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362B"/>
    <w:rPr>
      <w:rFonts w:ascii="Tahoma" w:eastAsia="Calibri" w:hAnsi="Tahoma" w:cs="Tahoma"/>
      <w:sz w:val="16"/>
      <w:szCs w:val="1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Pages>
  <Words>5241</Words>
  <Characters>29878</Characters>
  <Application>Microsoft Office Word</Application>
  <DocSecurity>0</DocSecurity>
  <Lines>0</Lines>
  <Paragraphs>0</Paragraphs>
  <ScaleCrop>false</ScaleCrop>
  <Company>Hewlett-Packard Company</Company>
  <LinksUpToDate>false</LinksUpToDate>
  <CharactersWithSpaces>35049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Ivanicova Eva</dc:creator>
  <cp:lastModifiedBy>Gašparíková, Jarmila</cp:lastModifiedBy>
  <cp:revision>2</cp:revision>
  <cp:lastPrinted>2015-05-27T15:11:00Z</cp:lastPrinted>
  <dcterms:created xsi:type="dcterms:W3CDTF">2015-05-29T10:33:00Z</dcterms:created>
  <dcterms:modified xsi:type="dcterms:W3CDTF">2015-05-29T10:33:00Z</dcterms:modified>
</cp:coreProperties>
</file>