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1381" w:rsidP="001844E3">
      <w:pPr>
        <w:bidi w:val="0"/>
        <w:jc w:val="center"/>
        <w:rPr>
          <w:rFonts w:ascii="Times New Roman" w:hAnsi="Times New Roman"/>
          <w:lang w:eastAsia="cs-CZ"/>
        </w:rPr>
      </w:pPr>
    </w:p>
    <w:p w:rsidR="00221381" w:rsidRPr="00BC0D33" w:rsidP="00221381">
      <w:pPr>
        <w:keepNext/>
        <w:autoSpaceDE w:val="0"/>
        <w:autoSpaceDN w:val="0"/>
        <w:bidi w:val="0"/>
        <w:jc w:val="center"/>
        <w:outlineLvl w:val="2"/>
        <w:rPr>
          <w:rFonts w:ascii="Times New Roman" w:hAnsi="Times New Roman"/>
          <w:b/>
          <w:bCs/>
        </w:rPr>
      </w:pPr>
      <w:r w:rsidRPr="00BC0D33">
        <w:rPr>
          <w:rFonts w:ascii="Times New Roman" w:hAnsi="Times New Roman"/>
          <w:b/>
          <w:bCs/>
        </w:rPr>
        <w:t>NÁRODNÁ RADA SLOVENSKEJ REPUBLIKY</w:t>
      </w:r>
    </w:p>
    <w:p w:rsidR="00221381" w:rsidRPr="00BC0D33" w:rsidP="00221381">
      <w:pPr>
        <w:keepNext/>
        <w:pBdr>
          <w:bottom w:val="single" w:sz="12" w:space="1" w:color="auto"/>
        </w:pBdr>
        <w:autoSpaceDE w:val="0"/>
        <w:autoSpaceDN w:val="0"/>
        <w:bidi w:val="0"/>
        <w:jc w:val="center"/>
        <w:outlineLvl w:val="0"/>
        <w:rPr>
          <w:rFonts w:ascii="Times New Roman" w:hAnsi="Times New Roman"/>
          <w:b/>
          <w:bCs/>
        </w:rPr>
      </w:pPr>
      <w:r w:rsidRPr="00BC0D33">
        <w:rPr>
          <w:rFonts w:ascii="Times New Roman" w:hAnsi="Times New Roman"/>
          <w:b/>
          <w:bCs/>
        </w:rPr>
        <w:t>VI. volebné obdobie</w:t>
      </w:r>
    </w:p>
    <w:p w:rsidR="00221381" w:rsidRPr="00BC0D33" w:rsidP="00221381">
      <w:pPr>
        <w:bidi w:val="0"/>
        <w:jc w:val="center"/>
        <w:rPr>
          <w:rFonts w:ascii="Times New Roman" w:hAnsi="Times New Roman"/>
          <w:b/>
          <w:bCs/>
        </w:rPr>
      </w:pPr>
    </w:p>
    <w:p w:rsidR="00221381" w:rsidRPr="00BC0D33" w:rsidP="00221381">
      <w:pPr>
        <w:bidi w:val="0"/>
        <w:jc w:val="center"/>
        <w:rPr>
          <w:rFonts w:ascii="Times New Roman" w:hAnsi="Times New Roman"/>
          <w:b/>
          <w:bCs/>
        </w:rPr>
      </w:pPr>
    </w:p>
    <w:p w:rsidR="00221381" w:rsidRPr="00BC0D33" w:rsidP="00221381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1580</w:t>
      </w:r>
    </w:p>
    <w:p w:rsidR="00221381" w:rsidRPr="00BC0D33" w:rsidP="00221381">
      <w:pPr>
        <w:widowControl w:val="0"/>
        <w:tabs>
          <w:tab w:val="left" w:pos="6660"/>
        </w:tabs>
        <w:bidi w:val="0"/>
        <w:rPr>
          <w:rFonts w:ascii="Times New Roman" w:hAnsi="Times New Roman"/>
          <w:color w:val="000000"/>
        </w:rPr>
      </w:pPr>
    </w:p>
    <w:p w:rsidR="00221381" w:rsidRPr="00BC0D33" w:rsidP="00221381">
      <w:pPr>
        <w:widowControl w:val="0"/>
        <w:tabs>
          <w:tab w:val="left" w:pos="6660"/>
        </w:tabs>
        <w:bidi w:val="0"/>
        <w:jc w:val="center"/>
        <w:rPr>
          <w:rFonts w:ascii="Times New Roman" w:hAnsi="Times New Roman"/>
          <w:b/>
          <w:color w:val="000000"/>
        </w:rPr>
      </w:pPr>
      <w:r w:rsidRPr="00BC0D33">
        <w:rPr>
          <w:rFonts w:ascii="Times New Roman" w:hAnsi="Times New Roman"/>
          <w:b/>
          <w:color w:val="000000"/>
        </w:rPr>
        <w:t>VLÁDNY  NÁVRH</w:t>
      </w:r>
    </w:p>
    <w:p w:rsidR="00221381" w:rsidP="00221381">
      <w:pPr>
        <w:bidi w:val="0"/>
        <w:jc w:val="center"/>
        <w:rPr>
          <w:rFonts w:ascii="Times New Roman" w:hAnsi="Times New Roman"/>
          <w:lang w:eastAsia="cs-CZ"/>
        </w:rPr>
      </w:pPr>
    </w:p>
    <w:p w:rsidR="00221381" w:rsidRPr="005D569C" w:rsidP="00221381">
      <w:pPr>
        <w:bidi w:val="0"/>
        <w:jc w:val="center"/>
        <w:rPr>
          <w:rFonts w:ascii="Times New Roman" w:hAnsi="Times New Roman"/>
          <w:lang w:eastAsia="cs-CZ"/>
        </w:rPr>
      </w:pPr>
    </w:p>
    <w:p w:rsidR="00221381" w:rsidRPr="005D569C" w:rsidP="00221381">
      <w:pPr>
        <w:bidi w:val="0"/>
        <w:jc w:val="center"/>
        <w:rPr>
          <w:rFonts w:ascii="Times New Roman" w:hAnsi="Times New Roman"/>
          <w:lang w:eastAsia="cs-CZ"/>
        </w:rPr>
      </w:pPr>
      <w:r w:rsidRPr="005D569C">
        <w:rPr>
          <w:rFonts w:ascii="Times New Roman" w:hAnsi="Times New Roman"/>
          <w:lang w:eastAsia="cs-CZ"/>
        </w:rPr>
        <w:t>Z Á K O N</w:t>
      </w:r>
    </w:p>
    <w:p w:rsidR="00221381" w:rsidRPr="005D569C" w:rsidP="00221381">
      <w:pPr>
        <w:bidi w:val="0"/>
        <w:jc w:val="center"/>
        <w:rPr>
          <w:rFonts w:ascii="Times New Roman" w:hAnsi="Times New Roman"/>
          <w:lang w:eastAsia="cs-CZ"/>
        </w:rPr>
      </w:pPr>
      <w:r w:rsidRPr="005D569C">
        <w:rPr>
          <w:rFonts w:ascii="Times New Roman" w:hAnsi="Times New Roman"/>
          <w:lang w:eastAsia="cs-CZ"/>
        </w:rPr>
        <w:t>z . . . . . . . . . . . 201</w:t>
      </w:r>
      <w:r>
        <w:rPr>
          <w:rFonts w:ascii="Times New Roman" w:hAnsi="Times New Roman"/>
          <w:lang w:eastAsia="cs-CZ"/>
        </w:rPr>
        <w:t>5</w:t>
      </w:r>
      <w:r w:rsidRPr="005D569C">
        <w:rPr>
          <w:rFonts w:ascii="Times New Roman" w:hAnsi="Times New Roman"/>
          <w:lang w:eastAsia="cs-CZ"/>
        </w:rPr>
        <w:t>,</w:t>
      </w:r>
    </w:p>
    <w:p w:rsidR="00EE7F82" w:rsidRPr="000C7D94" w:rsidP="001844E3">
      <w:pPr>
        <w:bidi w:val="0"/>
        <w:jc w:val="center"/>
        <w:rPr>
          <w:rFonts w:ascii="Times New Roman" w:hAnsi="Times New Roman"/>
        </w:rPr>
      </w:pPr>
    </w:p>
    <w:p w:rsidR="008D1265" w:rsidRPr="000C7D94" w:rsidP="00F43EB6">
      <w:pPr>
        <w:pStyle w:val="BodyTextIndent"/>
        <w:bidi w:val="0"/>
        <w:rPr>
          <w:rFonts w:ascii="Times New Roman" w:hAnsi="Times New Roman"/>
          <w:b/>
          <w:bCs/>
        </w:rPr>
      </w:pPr>
      <w:r w:rsidRPr="000C7D94" w:rsidR="00EE7F82">
        <w:rPr>
          <w:rFonts w:ascii="Times New Roman" w:hAnsi="Times New Roman"/>
          <w:b/>
          <w:bCs/>
        </w:rPr>
        <w:t>ktorým  sa mení a  dopĺňa zákon č. 563/2009 Z. z. o správe daní (daňový poriadok) a o zmene a doplnení niektorých zákonov v znení neskorších predpisov</w:t>
      </w:r>
      <w:r w:rsidRPr="000C7D94" w:rsidR="001253C6">
        <w:rPr>
          <w:rFonts w:ascii="Times New Roman" w:hAnsi="Times New Roman"/>
          <w:b/>
          <w:bCs/>
        </w:rPr>
        <w:t xml:space="preserve"> </w:t>
      </w:r>
      <w:r w:rsidRPr="000C7D94" w:rsidR="00682AD0">
        <w:rPr>
          <w:rFonts w:ascii="Times New Roman" w:hAnsi="Times New Roman"/>
          <w:b/>
          <w:bCs/>
        </w:rPr>
        <w:t>a ktorým sa men</w:t>
      </w:r>
      <w:r w:rsidRPr="000C7D94" w:rsidR="00ED4D95">
        <w:rPr>
          <w:rFonts w:ascii="Times New Roman" w:hAnsi="Times New Roman"/>
          <w:b/>
          <w:bCs/>
        </w:rPr>
        <w:t>ia a dopĺňajú niektoré zákony</w:t>
      </w:r>
    </w:p>
    <w:p w:rsidR="00242265" w:rsidRPr="000C7D94" w:rsidP="00F43EB6">
      <w:pPr>
        <w:pStyle w:val="BodyTextIndent"/>
        <w:bidi w:val="0"/>
        <w:rPr>
          <w:rFonts w:ascii="Times New Roman" w:hAnsi="Times New Roman"/>
        </w:rPr>
      </w:pPr>
    </w:p>
    <w:p w:rsidR="00EE7F82" w:rsidRPr="000C7D94" w:rsidP="001844E3">
      <w:pPr>
        <w:pStyle w:val="BodyTextIndent"/>
        <w:bidi w:val="0"/>
        <w:rPr>
          <w:rFonts w:ascii="Times New Roman" w:hAnsi="Times New Roman"/>
        </w:rPr>
      </w:pPr>
      <w:r w:rsidRPr="000C7D94">
        <w:rPr>
          <w:rFonts w:ascii="Times New Roman" w:hAnsi="Times New Roman"/>
        </w:rPr>
        <w:t>Národná rada Slovenskej republiky sa uzniesla na tomto zákone:</w:t>
      </w:r>
    </w:p>
    <w:p w:rsidR="003129C1" w:rsidRPr="000C7D94" w:rsidP="001844E3">
      <w:pPr>
        <w:pStyle w:val="BodyTextIndent"/>
        <w:bidi w:val="0"/>
        <w:rPr>
          <w:rFonts w:ascii="Times New Roman" w:hAnsi="Times New Roman"/>
        </w:rPr>
      </w:pPr>
    </w:p>
    <w:p w:rsidR="003129C1" w:rsidRPr="000C7D94" w:rsidP="001844E3">
      <w:pPr>
        <w:pStyle w:val="BodyTextIndent"/>
        <w:bidi w:val="0"/>
        <w:jc w:val="center"/>
        <w:rPr>
          <w:rFonts w:ascii="Times New Roman" w:hAnsi="Times New Roman"/>
        </w:rPr>
      </w:pPr>
      <w:r w:rsidRPr="000C7D94">
        <w:rPr>
          <w:rFonts w:ascii="Times New Roman" w:hAnsi="Times New Roman"/>
        </w:rPr>
        <w:t>Čl. I</w:t>
      </w:r>
    </w:p>
    <w:p w:rsidR="003129C1" w:rsidRPr="000C7D94" w:rsidP="001844E3">
      <w:pPr>
        <w:pStyle w:val="BodyTextIndent"/>
        <w:bidi w:val="0"/>
        <w:jc w:val="center"/>
        <w:rPr>
          <w:rFonts w:ascii="Times New Roman" w:hAnsi="Times New Roman"/>
        </w:rPr>
      </w:pPr>
    </w:p>
    <w:p w:rsidR="003129C1" w:rsidRPr="000C7D94" w:rsidP="001844E3">
      <w:pPr>
        <w:pStyle w:val="BodyTextIndent"/>
        <w:bidi w:val="0"/>
        <w:rPr>
          <w:rFonts w:ascii="Times New Roman" w:hAnsi="Times New Roman"/>
        </w:rPr>
      </w:pPr>
      <w:r w:rsidRPr="000C7D94">
        <w:rPr>
          <w:rFonts w:ascii="Times New Roman" w:hAnsi="Times New Roman"/>
        </w:rPr>
        <w:t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</w:t>
      </w:r>
      <w:r w:rsidRPr="000C7D94" w:rsidR="001F6BB2">
        <w:rPr>
          <w:rFonts w:ascii="Times New Roman" w:hAnsi="Times New Roman"/>
        </w:rPr>
        <w:t xml:space="preserve">, </w:t>
      </w:r>
      <w:r w:rsidRPr="000C7D94">
        <w:rPr>
          <w:rFonts w:ascii="Times New Roman" w:hAnsi="Times New Roman"/>
        </w:rPr>
        <w:t>zákona č</w:t>
      </w:r>
      <w:r w:rsidRPr="000C7D94" w:rsidR="00C143A6">
        <w:rPr>
          <w:rFonts w:ascii="Times New Roman" w:hAnsi="Times New Roman"/>
        </w:rPr>
        <w:t>.</w:t>
      </w:r>
      <w:r w:rsidRPr="000C7D94">
        <w:rPr>
          <w:rFonts w:ascii="Times New Roman" w:hAnsi="Times New Roman"/>
        </w:rPr>
        <w:t xml:space="preserve"> </w:t>
      </w:r>
      <w:r w:rsidRPr="000C7D94" w:rsidR="001F6BB2">
        <w:rPr>
          <w:rFonts w:ascii="Times New Roman" w:hAnsi="Times New Roman"/>
        </w:rPr>
        <w:t xml:space="preserve">361/2014 </w:t>
      </w:r>
      <w:r w:rsidRPr="000C7D94" w:rsidR="00C143A6">
        <w:rPr>
          <w:rFonts w:ascii="Times New Roman" w:hAnsi="Times New Roman"/>
        </w:rPr>
        <w:t xml:space="preserve">Z. z. </w:t>
      </w:r>
      <w:r w:rsidRPr="000C7D94" w:rsidR="001F6BB2">
        <w:rPr>
          <w:rFonts w:ascii="Times New Roman" w:hAnsi="Times New Roman"/>
        </w:rPr>
        <w:t xml:space="preserve">a zákona č. </w:t>
      </w:r>
      <w:r w:rsidRPr="000C7D94">
        <w:rPr>
          <w:rFonts w:ascii="Times New Roman" w:hAnsi="Times New Roman"/>
        </w:rPr>
        <w:t>.../2015 Z. z. sa mení a dopĺňa takto:</w:t>
      </w:r>
    </w:p>
    <w:p w:rsidR="00EE7F82" w:rsidRPr="000C7D94" w:rsidP="003340A7">
      <w:pPr>
        <w:pStyle w:val="BodyTextIndent"/>
        <w:tabs>
          <w:tab w:val="left" w:pos="426"/>
        </w:tabs>
        <w:bidi w:val="0"/>
        <w:jc w:val="center"/>
        <w:rPr>
          <w:rFonts w:ascii="Times New Roman" w:hAnsi="Times New Roman"/>
        </w:rPr>
      </w:pPr>
    </w:p>
    <w:p w:rsidR="008C2CF8" w:rsidRPr="000C7D94" w:rsidP="008C2CF8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0C7D94" w:rsidR="00A51E22">
        <w:rPr>
          <w:rFonts w:ascii="Times New Roman" w:hAnsi="Times New Roman"/>
          <w:lang w:eastAsia="en-US"/>
        </w:rPr>
        <w:t>P</w:t>
      </w:r>
      <w:r w:rsidRPr="000C7D94">
        <w:rPr>
          <w:rFonts w:ascii="Times New Roman" w:hAnsi="Times New Roman"/>
          <w:lang w:eastAsia="en-US"/>
        </w:rPr>
        <w:t>oznámk</w:t>
      </w:r>
      <w:r w:rsidRPr="000C7D94" w:rsidR="00A51E22">
        <w:rPr>
          <w:rFonts w:ascii="Times New Roman" w:hAnsi="Times New Roman"/>
          <w:lang w:eastAsia="en-US"/>
        </w:rPr>
        <w:t>a</w:t>
      </w:r>
      <w:r w:rsidRPr="000C7D94">
        <w:rPr>
          <w:rFonts w:ascii="Times New Roman" w:hAnsi="Times New Roman"/>
          <w:lang w:eastAsia="en-US"/>
        </w:rPr>
        <w:t xml:space="preserve"> pod čiarou k odkazu 16 sa dopĺňa citáci</w:t>
      </w:r>
      <w:r w:rsidRPr="000C7D94" w:rsidR="00A51E22">
        <w:rPr>
          <w:rFonts w:ascii="Times New Roman" w:hAnsi="Times New Roman"/>
          <w:lang w:eastAsia="en-US"/>
        </w:rPr>
        <w:t>ou, ktorá znie:</w:t>
      </w:r>
      <w:r w:rsidRPr="000C7D94">
        <w:rPr>
          <w:rFonts w:ascii="Times New Roman" w:hAnsi="Times New Roman"/>
          <w:lang w:eastAsia="en-US"/>
        </w:rPr>
        <w:t xml:space="preserve"> „</w:t>
      </w:r>
      <w:r w:rsidRPr="000C7D94" w:rsidR="002B5327">
        <w:rPr>
          <w:rFonts w:ascii="Times New Roman" w:hAnsi="Times New Roman"/>
          <w:lang w:eastAsia="en-US"/>
        </w:rPr>
        <w:t>Č</w:t>
      </w:r>
      <w:r w:rsidRPr="000C7D94">
        <w:rPr>
          <w:rFonts w:ascii="Times New Roman" w:hAnsi="Times New Roman"/>
          <w:color w:val="000000"/>
        </w:rPr>
        <w:t>l. 95a nariadenia Komisie (ES) č. 555/2008 z 27. júna 2008, ktorým sa ustanovujú podrobné pravidlá vykonávania nariadenia Rady (ES) č. 479/2008 o spoločnej organizácii trhu s vínom, pokiaľ ide o podporné programy, obchod s tretími krajinami, výrobný potenciál a kontroly vo vinárskom sektore (Ú. v. EÚ L 170, 30.6.2008)</w:t>
      </w:r>
      <w:r w:rsidRPr="000C7D94" w:rsidR="00E15E0C">
        <w:rPr>
          <w:rFonts w:ascii="Times New Roman" w:hAnsi="Times New Roman"/>
          <w:color w:val="000000"/>
        </w:rPr>
        <w:t xml:space="preserve"> v platnom znení</w:t>
      </w:r>
      <w:r w:rsidRPr="000C7D94">
        <w:rPr>
          <w:rFonts w:ascii="Times New Roman" w:hAnsi="Times New Roman"/>
          <w:color w:val="000000"/>
        </w:rPr>
        <w:t>.“.</w:t>
      </w:r>
    </w:p>
    <w:p w:rsidR="008C2CF8" w:rsidRPr="000C7D94" w:rsidP="008C2CF8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BD05D7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 11 sa odsek 6 dopĺňa písmen</w:t>
      </w:r>
      <w:r w:rsidRPr="000C7D94" w:rsidR="00F04540">
        <w:rPr>
          <w:rFonts w:ascii="Times New Roman" w:hAnsi="Times New Roman"/>
          <w:lang w:eastAsia="en-US"/>
        </w:rPr>
        <w:t>ami</w:t>
      </w:r>
      <w:r w:rsidRPr="000C7D94">
        <w:rPr>
          <w:rFonts w:ascii="Times New Roman" w:hAnsi="Times New Roman"/>
          <w:lang w:eastAsia="en-US"/>
        </w:rPr>
        <w:t xml:space="preserve"> au</w:t>
      </w:r>
      <w:r w:rsidRPr="000C7D94" w:rsidR="008C2CF8">
        <w:rPr>
          <w:rFonts w:ascii="Times New Roman" w:hAnsi="Times New Roman"/>
          <w:lang w:eastAsia="en-US"/>
        </w:rPr>
        <w:t>)</w:t>
      </w:r>
      <w:r w:rsidRPr="000C7D94" w:rsidR="00F04540">
        <w:rPr>
          <w:rFonts w:ascii="Times New Roman" w:hAnsi="Times New Roman"/>
          <w:lang w:eastAsia="en-US"/>
        </w:rPr>
        <w:t xml:space="preserve"> a av), ktoré zn</w:t>
      </w:r>
      <w:r w:rsidRPr="000C7D94">
        <w:rPr>
          <w:rFonts w:ascii="Times New Roman" w:hAnsi="Times New Roman"/>
          <w:lang w:eastAsia="en-US"/>
        </w:rPr>
        <w:t>e</w:t>
      </w:r>
      <w:r w:rsidRPr="000C7D94" w:rsidR="00F04540">
        <w:rPr>
          <w:rFonts w:ascii="Times New Roman" w:hAnsi="Times New Roman"/>
          <w:lang w:eastAsia="en-US"/>
        </w:rPr>
        <w:t>jú</w:t>
      </w:r>
      <w:r w:rsidRPr="000C7D94">
        <w:rPr>
          <w:rFonts w:ascii="Times New Roman" w:hAnsi="Times New Roman"/>
          <w:lang w:eastAsia="en-US"/>
        </w:rPr>
        <w:t>:</w:t>
      </w:r>
    </w:p>
    <w:p w:rsidR="00F04540" w:rsidRPr="000C7D94" w:rsidP="00BD05D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 w:rsidR="00BD05D7">
        <w:rPr>
          <w:rFonts w:ascii="Times New Roman" w:hAnsi="Times New Roman"/>
          <w:lang w:eastAsia="en-US"/>
        </w:rPr>
        <w:t>„au) Slovenskej obchodnej inšpekcii na účely plnenia jej</w:t>
      </w:r>
      <w:r w:rsidRPr="000C7D94">
        <w:rPr>
          <w:rFonts w:ascii="Times New Roman" w:hAnsi="Times New Roman"/>
          <w:lang w:eastAsia="en-US"/>
        </w:rPr>
        <w:t xml:space="preserve"> úloh podľa osobitného predpisu,</w:t>
      </w:r>
      <w:r w:rsidRPr="000C7D94" w:rsidR="00BD05D7">
        <w:rPr>
          <w:rFonts w:ascii="Times New Roman" w:hAnsi="Times New Roman"/>
          <w:vertAlign w:val="superscript"/>
          <w:lang w:eastAsia="en-US"/>
        </w:rPr>
        <w:t>19l</w:t>
      </w:r>
      <w:r w:rsidRPr="000C7D94" w:rsidR="00BD05D7">
        <w:rPr>
          <w:rFonts w:ascii="Times New Roman" w:hAnsi="Times New Roman"/>
          <w:lang w:eastAsia="en-US"/>
        </w:rPr>
        <w:t>)</w:t>
      </w:r>
    </w:p>
    <w:p w:rsidR="00BD05D7" w:rsidRPr="000C7D94" w:rsidP="00BD05D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 w:rsidR="00F04540">
        <w:rPr>
          <w:rFonts w:ascii="Times New Roman" w:hAnsi="Times New Roman"/>
          <w:lang w:eastAsia="en-US"/>
        </w:rPr>
        <w:t>av) Protimonopolnému úradu na účely plnenia úloh v oblasti ochrany hospodárskej súťaže.</w:t>
      </w:r>
      <w:r w:rsidRPr="000C7D94" w:rsidR="00F04540">
        <w:rPr>
          <w:rFonts w:ascii="Times New Roman" w:hAnsi="Times New Roman"/>
          <w:vertAlign w:val="superscript"/>
          <w:lang w:eastAsia="en-US"/>
        </w:rPr>
        <w:t>19m</w:t>
      </w:r>
      <w:r w:rsidRPr="000C7D94" w:rsidR="00F04540">
        <w:rPr>
          <w:rFonts w:ascii="Times New Roman" w:hAnsi="Times New Roman"/>
          <w:lang w:eastAsia="en-US"/>
        </w:rPr>
        <w:t>)</w:t>
      </w:r>
      <w:r w:rsidRPr="000C7D94">
        <w:rPr>
          <w:rFonts w:ascii="Times New Roman" w:hAnsi="Times New Roman"/>
          <w:lang w:eastAsia="en-US"/>
        </w:rPr>
        <w:t>“</w:t>
      </w:r>
      <w:r w:rsidRPr="000C7D94" w:rsidR="008C2CF8">
        <w:rPr>
          <w:rFonts w:ascii="Times New Roman" w:hAnsi="Times New Roman"/>
          <w:lang w:eastAsia="en-US"/>
        </w:rPr>
        <w:t>.</w:t>
      </w:r>
    </w:p>
    <w:p w:rsidR="008C2CF8" w:rsidRPr="000C7D94" w:rsidP="00BD05D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BD05D7" w:rsidRPr="000C7D94" w:rsidP="00BD05D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 w:rsidR="00F04540">
        <w:rPr>
          <w:rFonts w:ascii="Times New Roman" w:hAnsi="Times New Roman"/>
          <w:lang w:eastAsia="en-US"/>
        </w:rPr>
        <w:t>Poznámky</w:t>
      </w:r>
      <w:r w:rsidRPr="000C7D94">
        <w:rPr>
          <w:rFonts w:ascii="Times New Roman" w:hAnsi="Times New Roman"/>
          <w:lang w:eastAsia="en-US"/>
        </w:rPr>
        <w:t xml:space="preserve"> p</w:t>
      </w:r>
      <w:r w:rsidRPr="000C7D94" w:rsidR="00F04540">
        <w:rPr>
          <w:rFonts w:ascii="Times New Roman" w:hAnsi="Times New Roman"/>
          <w:lang w:eastAsia="en-US"/>
        </w:rPr>
        <w:t>od čiarou k odkazom</w:t>
      </w:r>
      <w:r w:rsidRPr="000C7D94">
        <w:rPr>
          <w:rFonts w:ascii="Times New Roman" w:hAnsi="Times New Roman"/>
          <w:lang w:eastAsia="en-US"/>
        </w:rPr>
        <w:t xml:space="preserve"> 19l </w:t>
      </w:r>
      <w:r w:rsidRPr="000C7D94" w:rsidR="00F04540">
        <w:rPr>
          <w:rFonts w:ascii="Times New Roman" w:hAnsi="Times New Roman"/>
          <w:lang w:eastAsia="en-US"/>
        </w:rPr>
        <w:t>a 19m zn</w:t>
      </w:r>
      <w:r w:rsidRPr="000C7D94">
        <w:rPr>
          <w:rFonts w:ascii="Times New Roman" w:hAnsi="Times New Roman"/>
          <w:lang w:eastAsia="en-US"/>
        </w:rPr>
        <w:t>e</w:t>
      </w:r>
      <w:r w:rsidRPr="000C7D94" w:rsidR="00F04540">
        <w:rPr>
          <w:rFonts w:ascii="Times New Roman" w:hAnsi="Times New Roman"/>
          <w:lang w:eastAsia="en-US"/>
        </w:rPr>
        <w:t>jú</w:t>
      </w:r>
      <w:r w:rsidRPr="000C7D94">
        <w:rPr>
          <w:rFonts w:ascii="Times New Roman" w:hAnsi="Times New Roman"/>
          <w:lang w:eastAsia="en-US"/>
        </w:rPr>
        <w:t>:</w:t>
      </w:r>
    </w:p>
    <w:p w:rsidR="00BD05D7" w:rsidRPr="000C7D94" w:rsidP="00BD05D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F04540" w:rsidRPr="000C7D94" w:rsidP="00BD05D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 w:rsidR="00BD05D7">
        <w:rPr>
          <w:rFonts w:ascii="Times New Roman" w:hAnsi="Times New Roman"/>
          <w:lang w:eastAsia="en-US"/>
        </w:rPr>
        <w:t>„</w:t>
      </w:r>
      <w:r w:rsidRPr="000C7D94" w:rsidR="00BD05D7">
        <w:rPr>
          <w:rFonts w:ascii="Times New Roman" w:hAnsi="Times New Roman"/>
          <w:vertAlign w:val="superscript"/>
          <w:lang w:eastAsia="en-US"/>
        </w:rPr>
        <w:t>19l</w:t>
      </w:r>
      <w:r w:rsidRPr="000C7D94" w:rsidR="00BD05D7">
        <w:rPr>
          <w:rFonts w:ascii="Times New Roman" w:hAnsi="Times New Roman"/>
          <w:lang w:eastAsia="en-US"/>
        </w:rPr>
        <w:t>)</w:t>
      </w:r>
      <w:r w:rsidRPr="000C7D94" w:rsidR="00BD05D7">
        <w:rPr>
          <w:rFonts w:ascii="Times New Roman" w:hAnsi="Times New Roman"/>
        </w:rPr>
        <w:t xml:space="preserve"> </w:t>
      </w:r>
      <w:r w:rsidRPr="000C7D94" w:rsidR="00BD05D7">
        <w:rPr>
          <w:rFonts w:ascii="Times New Roman" w:hAnsi="Times New Roman"/>
          <w:lang w:eastAsia="en-US"/>
        </w:rPr>
        <w:t>Zákon č. 128/2002 Z. z. o štátnej kontrole vnútorného trhu vo veciach ochrany spotrebiteľa a o zmene a doplnení niektorých zákonov v znení neskorších predpisov.</w:t>
      </w:r>
    </w:p>
    <w:p w:rsidR="00F04540" w:rsidRPr="000C7D94" w:rsidP="00BD05D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vertAlign w:val="superscript"/>
          <w:lang w:eastAsia="en-US"/>
        </w:rPr>
        <w:t>19m</w:t>
      </w:r>
      <w:r w:rsidRPr="000C7D94">
        <w:rPr>
          <w:rFonts w:ascii="Times New Roman" w:hAnsi="Times New Roman"/>
          <w:lang w:eastAsia="en-US"/>
        </w:rPr>
        <w:t>) Zákon č. 136/2001 Z. z.</w:t>
      </w:r>
      <w:r w:rsidRPr="000C7D94">
        <w:rPr>
          <w:rFonts w:ascii="Times New Roman" w:hAnsi="Times New Roman"/>
        </w:rPr>
        <w:t xml:space="preserve"> </w:t>
      </w:r>
      <w:r w:rsidRPr="000C7D94">
        <w:rPr>
          <w:rFonts w:ascii="Times New Roman" w:hAnsi="Times New Roman"/>
          <w:lang w:eastAsia="en-US"/>
        </w:rPr>
        <w:t>o ochrane hospodárskej súťaže a o zmene a doplnení zákona Slovenskej národnej rady č. 347/1990 Zb. o organizácii ministerstiev a ostatných ústredných orgánov štátnej správy Slovenskej republiky v znení neskorších predpisov v znení neskorších predpisov.</w:t>
      </w:r>
    </w:p>
    <w:p w:rsidR="00BD05D7" w:rsidRPr="000C7D94" w:rsidP="00BD05D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 w:rsidR="00F04540">
        <w:rPr>
          <w:rFonts w:ascii="Times New Roman" w:hAnsi="Times New Roman"/>
          <w:lang w:eastAsia="en-US"/>
        </w:rPr>
        <w:t xml:space="preserve">Nariadenie Rady (ES) č. 1/2003 zo 16. decembra 2002 o vykonávaní pravidiel hospodárskej súťaže stanovených v článkoch 81 a 82 Zmluvy </w:t>
      </w:r>
      <w:r w:rsidRPr="002F18BF" w:rsidR="00F04540">
        <w:rPr>
          <w:rFonts w:ascii="Times New Roman" w:hAnsi="Times New Roman"/>
          <w:lang w:eastAsia="en-US"/>
        </w:rPr>
        <w:t>(</w:t>
      </w:r>
      <w:r w:rsidRPr="002F18BF" w:rsidR="00FA49E8">
        <w:rPr>
          <w:rFonts w:ascii="Times New Roman" w:hAnsi="Times New Roman"/>
          <w:lang w:eastAsia="en-US"/>
        </w:rPr>
        <w:t xml:space="preserve">Mimoriadne vydanie Ú. v. EÚ, kap. 8, zv. 2; </w:t>
      </w:r>
      <w:r w:rsidRPr="002F18BF" w:rsidR="00F04540">
        <w:rPr>
          <w:rFonts w:ascii="Times New Roman" w:hAnsi="Times New Roman"/>
          <w:lang w:eastAsia="en-US"/>
        </w:rPr>
        <w:t>Ú. v. ES L 1, 4.1.2003</w:t>
      </w:r>
      <w:r w:rsidRPr="002F18BF" w:rsidR="00FA49E8">
        <w:rPr>
          <w:rFonts w:ascii="Times New Roman" w:hAnsi="Times New Roman"/>
          <w:lang w:eastAsia="en-US"/>
        </w:rPr>
        <w:t>) v platnom znení</w:t>
      </w:r>
      <w:r w:rsidRPr="002F18BF" w:rsidR="00F04540">
        <w:rPr>
          <w:rFonts w:ascii="Times New Roman" w:hAnsi="Times New Roman"/>
          <w:lang w:eastAsia="en-US"/>
        </w:rPr>
        <w:t>.</w:t>
      </w:r>
      <w:r w:rsidRPr="002F18BF">
        <w:rPr>
          <w:rFonts w:ascii="Times New Roman" w:hAnsi="Times New Roman"/>
          <w:lang w:eastAsia="en-US"/>
        </w:rPr>
        <w:t>“</w:t>
      </w:r>
      <w:r w:rsidRPr="002F18BF" w:rsidR="008C2CF8">
        <w:rPr>
          <w:rFonts w:ascii="Times New Roman" w:hAnsi="Times New Roman"/>
          <w:lang w:eastAsia="en-US"/>
        </w:rPr>
        <w:t>.</w:t>
      </w:r>
    </w:p>
    <w:p w:rsidR="00584952" w:rsidRPr="000C7D94" w:rsidP="00584952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D37518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 xml:space="preserve">§ 13 sa </w:t>
      </w:r>
      <w:r w:rsidRPr="000C7D94" w:rsidR="00176D1E">
        <w:rPr>
          <w:rFonts w:ascii="Times New Roman" w:hAnsi="Times New Roman"/>
          <w:lang w:eastAsia="en-US"/>
        </w:rPr>
        <w:t>dopĺňa odsekom</w:t>
      </w:r>
      <w:r w:rsidRPr="000C7D94">
        <w:rPr>
          <w:rFonts w:ascii="Times New Roman" w:hAnsi="Times New Roman"/>
          <w:lang w:eastAsia="en-US"/>
        </w:rPr>
        <w:t xml:space="preserve"> 10, ktorý znie: </w:t>
      </w:r>
    </w:p>
    <w:p w:rsidR="00F5355D" w:rsidRPr="000C7D94" w:rsidP="003340A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 w:rsidR="00D37518">
        <w:rPr>
          <w:rFonts w:ascii="Times New Roman" w:hAnsi="Times New Roman"/>
          <w:lang w:eastAsia="en-US"/>
        </w:rPr>
        <w:t xml:space="preserve">„(10) Na podanie osoby </w:t>
      </w:r>
      <w:r w:rsidRPr="000C7D94" w:rsidR="00435FFA">
        <w:rPr>
          <w:rFonts w:ascii="Times New Roman" w:hAnsi="Times New Roman"/>
          <w:lang w:eastAsia="en-US"/>
        </w:rPr>
        <w:t>uvedenej v § 14 ods. 1</w:t>
      </w:r>
      <w:r w:rsidRPr="000C7D94" w:rsidR="00D37518">
        <w:rPr>
          <w:rFonts w:ascii="Times New Roman" w:hAnsi="Times New Roman"/>
          <w:lang w:eastAsia="en-US"/>
        </w:rPr>
        <w:t xml:space="preserve">, ktoré </w:t>
      </w:r>
      <w:r w:rsidRPr="000C7D94" w:rsidR="00493985">
        <w:rPr>
          <w:rFonts w:ascii="Times New Roman" w:hAnsi="Times New Roman"/>
          <w:lang w:eastAsia="en-US"/>
        </w:rPr>
        <w:t>ne</w:t>
      </w:r>
      <w:r w:rsidRPr="000C7D94" w:rsidR="008A6CF1">
        <w:rPr>
          <w:rFonts w:ascii="Times New Roman" w:hAnsi="Times New Roman"/>
          <w:lang w:eastAsia="en-US"/>
        </w:rPr>
        <w:t xml:space="preserve">bolo doručené </w:t>
      </w:r>
      <w:r w:rsidRPr="000C7D94" w:rsidR="00CA1D98">
        <w:rPr>
          <w:rFonts w:ascii="Times New Roman" w:hAnsi="Times New Roman"/>
          <w:lang w:eastAsia="en-US"/>
        </w:rPr>
        <w:t xml:space="preserve">finančnej správe </w:t>
      </w:r>
      <w:r w:rsidRPr="000C7D94" w:rsidR="00493985">
        <w:rPr>
          <w:rFonts w:ascii="Times New Roman" w:hAnsi="Times New Roman"/>
          <w:lang w:eastAsia="en-US"/>
        </w:rPr>
        <w:t xml:space="preserve">elektronickými prostriedkami </w:t>
      </w:r>
      <w:r w:rsidRPr="00D867F1" w:rsidR="00176D1E">
        <w:rPr>
          <w:rFonts w:ascii="Times New Roman" w:hAnsi="Times New Roman"/>
          <w:lang w:eastAsia="en-US"/>
        </w:rPr>
        <w:t>spôsobom</w:t>
      </w:r>
      <w:r w:rsidRPr="000C7D94" w:rsidR="00176D1E">
        <w:rPr>
          <w:rFonts w:ascii="Times New Roman" w:hAnsi="Times New Roman"/>
          <w:lang w:eastAsia="en-US"/>
        </w:rPr>
        <w:t xml:space="preserve"> </w:t>
      </w:r>
      <w:r w:rsidRPr="000C7D94" w:rsidR="00493985">
        <w:rPr>
          <w:rFonts w:ascii="Times New Roman" w:hAnsi="Times New Roman"/>
          <w:lang w:eastAsia="en-US"/>
        </w:rPr>
        <w:t>podľa ods</w:t>
      </w:r>
      <w:r w:rsidRPr="000C7D94" w:rsidR="00176D1E">
        <w:rPr>
          <w:rFonts w:ascii="Times New Roman" w:hAnsi="Times New Roman"/>
          <w:lang w:eastAsia="en-US"/>
        </w:rPr>
        <w:t>eku</w:t>
      </w:r>
      <w:r w:rsidRPr="000C7D94" w:rsidR="00493985">
        <w:rPr>
          <w:rFonts w:ascii="Times New Roman" w:hAnsi="Times New Roman"/>
          <w:lang w:eastAsia="en-US"/>
        </w:rPr>
        <w:t xml:space="preserve"> 5</w:t>
      </w:r>
      <w:r w:rsidRPr="000C7D94" w:rsidR="00D37518">
        <w:rPr>
          <w:rFonts w:ascii="Times New Roman" w:hAnsi="Times New Roman"/>
          <w:lang w:eastAsia="en-US"/>
        </w:rPr>
        <w:t>, sa odseky 8 a 9 vzťahujú primerane</w:t>
      </w:r>
      <w:r w:rsidRPr="000C7D94" w:rsidR="00F43EB6">
        <w:rPr>
          <w:rFonts w:ascii="Times New Roman" w:hAnsi="Times New Roman"/>
          <w:lang w:eastAsia="en-US"/>
        </w:rPr>
        <w:t>, okrem podania</w:t>
      </w:r>
      <w:r w:rsidRPr="000C7D94" w:rsidR="008545B4">
        <w:rPr>
          <w:rFonts w:ascii="Times New Roman" w:hAnsi="Times New Roman"/>
          <w:lang w:eastAsia="en-US"/>
        </w:rPr>
        <w:t xml:space="preserve"> podľa § 14 ods. 3</w:t>
      </w:r>
      <w:r w:rsidRPr="000C7D94" w:rsidR="008A6CF1">
        <w:rPr>
          <w:rFonts w:ascii="Times New Roman" w:hAnsi="Times New Roman"/>
          <w:lang w:eastAsia="en-US"/>
        </w:rPr>
        <w:t>.</w:t>
      </w:r>
      <w:r w:rsidRPr="000C7D94" w:rsidR="00207F20">
        <w:rPr>
          <w:rFonts w:ascii="Times New Roman" w:hAnsi="Times New Roman"/>
          <w:lang w:eastAsia="en-US"/>
        </w:rPr>
        <w:t xml:space="preserve"> </w:t>
      </w:r>
      <w:r w:rsidRPr="000C7D94" w:rsidR="00127D4E">
        <w:rPr>
          <w:rFonts w:ascii="Times New Roman" w:hAnsi="Times New Roman"/>
          <w:lang w:eastAsia="en-US"/>
        </w:rPr>
        <w:t>“.</w:t>
      </w:r>
      <w:r w:rsidRPr="000C7D94" w:rsidR="008545B4">
        <w:rPr>
          <w:rFonts w:ascii="Times New Roman" w:hAnsi="Times New Roman"/>
          <w:lang w:eastAsia="en-US"/>
        </w:rPr>
        <w:t xml:space="preserve"> </w:t>
      </w:r>
    </w:p>
    <w:p w:rsidR="00006B9A" w:rsidRPr="000C7D94" w:rsidP="001844E3">
      <w:pPr>
        <w:pStyle w:val="BodyTextIndent"/>
        <w:bidi w:val="0"/>
        <w:ind w:left="720"/>
        <w:rPr>
          <w:rFonts w:ascii="Times New Roman" w:hAnsi="Times New Roman"/>
        </w:rPr>
      </w:pPr>
    </w:p>
    <w:p w:rsidR="00E3639E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§ 14 sa dopĺňa odsekom 3, ktorý znie:</w:t>
      </w:r>
    </w:p>
    <w:p w:rsidR="00E3639E" w:rsidRPr="000C7D94" w:rsidP="00E3639E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„(3) Na</w:t>
      </w:r>
      <w:r w:rsidR="002F18BF">
        <w:rPr>
          <w:rFonts w:ascii="Times New Roman" w:hAnsi="Times New Roman"/>
          <w:lang w:eastAsia="en-US"/>
        </w:rPr>
        <w:t xml:space="preserve"> podanie,</w:t>
      </w:r>
      <w:r w:rsidRPr="000C7D94" w:rsidR="002F18BF">
        <w:rPr>
          <w:rFonts w:ascii="Times New Roman" w:hAnsi="Times New Roman"/>
          <w:lang w:eastAsia="en-US"/>
        </w:rPr>
        <w:t xml:space="preserve"> </w:t>
      </w:r>
      <w:r w:rsidR="002F18BF">
        <w:rPr>
          <w:rFonts w:ascii="Times New Roman" w:hAnsi="Times New Roman"/>
          <w:lang w:eastAsia="en-US"/>
        </w:rPr>
        <w:t>ktoré má</w:t>
      </w:r>
      <w:r w:rsidRPr="0007695D" w:rsidR="002F18BF">
        <w:rPr>
          <w:rFonts w:ascii="Times New Roman" w:hAnsi="Times New Roman"/>
          <w:lang w:eastAsia="en-US"/>
        </w:rPr>
        <w:t xml:space="preserve"> predpísanú štruktúrovanú formu podľa tohto zákona alebo osobitného predpisu</w:t>
      </w:r>
      <w:r w:rsidRPr="0007695D" w:rsidR="002F18BF">
        <w:rPr>
          <w:rFonts w:ascii="Times New Roman" w:hAnsi="Times New Roman"/>
          <w:vertAlign w:val="superscript"/>
          <w:lang w:eastAsia="en-US"/>
        </w:rPr>
        <w:t>20a)</w:t>
      </w:r>
      <w:r w:rsidR="002F18BF">
        <w:rPr>
          <w:rFonts w:ascii="Times New Roman" w:hAnsi="Times New Roman"/>
          <w:vertAlign w:val="superscript"/>
          <w:lang w:eastAsia="en-US"/>
        </w:rPr>
        <w:t xml:space="preserve"> </w:t>
      </w:r>
      <w:r w:rsidRPr="00605132" w:rsidR="002F18BF">
        <w:rPr>
          <w:rFonts w:ascii="Times New Roman" w:hAnsi="Times New Roman"/>
          <w:lang w:eastAsia="en-US"/>
        </w:rPr>
        <w:t>a</w:t>
      </w:r>
      <w:r w:rsidRPr="0007695D" w:rsidR="002F18BF">
        <w:rPr>
          <w:rFonts w:ascii="Times New Roman" w:hAnsi="Times New Roman"/>
          <w:lang w:eastAsia="en-US"/>
        </w:rPr>
        <w:t xml:space="preserve"> </w:t>
      </w:r>
      <w:r w:rsidRPr="000C7D94" w:rsidR="002F18BF">
        <w:rPr>
          <w:rFonts w:ascii="Times New Roman" w:hAnsi="Times New Roman"/>
          <w:lang w:eastAsia="en-US"/>
        </w:rPr>
        <w:t>ktoré</w:t>
      </w:r>
      <w:r w:rsidR="002F18BF">
        <w:rPr>
          <w:rFonts w:ascii="Times New Roman" w:hAnsi="Times New Roman"/>
          <w:lang w:eastAsia="en-US"/>
        </w:rPr>
        <w:t xml:space="preserve"> osoba podľa odseku 1 doručila inak</w:t>
      </w:r>
      <w:r w:rsidRPr="000C7D94" w:rsidR="002F18BF">
        <w:rPr>
          <w:rFonts w:ascii="Times New Roman" w:hAnsi="Times New Roman"/>
          <w:lang w:eastAsia="en-US"/>
        </w:rPr>
        <w:t xml:space="preserve"> ako elektronickými prostriedkami spôsobom podľa § 13 ods. 5, sa neprihliada</w:t>
      </w:r>
      <w:r w:rsidRPr="000C7D94">
        <w:rPr>
          <w:rFonts w:ascii="Times New Roman" w:hAnsi="Times New Roman"/>
          <w:lang w:eastAsia="en-US"/>
        </w:rPr>
        <w:t>.</w:t>
      </w:r>
      <w:r w:rsidRPr="000C7D94" w:rsidR="008C2CF8">
        <w:rPr>
          <w:rFonts w:ascii="Times New Roman" w:hAnsi="Times New Roman"/>
          <w:lang w:eastAsia="en-US"/>
        </w:rPr>
        <w:t>“.</w:t>
      </w:r>
    </w:p>
    <w:p w:rsidR="00E3639E" w:rsidRPr="000C7D94" w:rsidP="00E3639E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4A4CD6" w:rsidRPr="000C7D94" w:rsidP="00E3639E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Poznámka pod čiarou k odkazu 20a znie:</w:t>
      </w:r>
    </w:p>
    <w:p w:rsidR="004A4CD6" w:rsidRPr="000C7D94" w:rsidP="00E3639E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4A4CD6" w:rsidRPr="000C7D94" w:rsidP="004A4CD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 w:rsidR="008545B4">
        <w:rPr>
          <w:rFonts w:ascii="Times New Roman" w:hAnsi="Times New Roman"/>
          <w:lang w:eastAsia="en-US"/>
        </w:rPr>
        <w:t>„</w:t>
      </w:r>
      <w:r w:rsidRPr="000C7D94">
        <w:rPr>
          <w:rFonts w:ascii="Times New Roman" w:hAnsi="Times New Roman"/>
          <w:vertAlign w:val="superscript"/>
          <w:lang w:eastAsia="en-US"/>
        </w:rPr>
        <w:t>20a</w:t>
      </w:r>
      <w:r w:rsidRPr="000C7D94">
        <w:rPr>
          <w:rFonts w:ascii="Times New Roman" w:hAnsi="Times New Roman"/>
          <w:lang w:eastAsia="en-US"/>
        </w:rPr>
        <w:t>) Zákon č. 431/2002 Z.</w:t>
      </w:r>
      <w:r w:rsidRPr="000C7D94" w:rsidR="002F1D56">
        <w:rPr>
          <w:rFonts w:ascii="Times New Roman" w:hAnsi="Times New Roman"/>
          <w:lang w:eastAsia="en-US"/>
        </w:rPr>
        <w:t xml:space="preserve"> </w:t>
      </w:r>
      <w:r w:rsidRPr="000C7D94">
        <w:rPr>
          <w:rFonts w:ascii="Times New Roman" w:hAnsi="Times New Roman"/>
          <w:lang w:eastAsia="en-US"/>
        </w:rPr>
        <w:t xml:space="preserve">z. v znení neskorších predpisov. </w:t>
      </w:r>
    </w:p>
    <w:p w:rsidR="005D225E" w:rsidRPr="000C7D94" w:rsidP="00E3639E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Zákon č. 595/2003 Z. z. v znení neskorších predpisov.</w:t>
      </w:r>
    </w:p>
    <w:p w:rsidR="00E3639E" w:rsidRPr="000C7D94" w:rsidP="00E3639E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Zákon č. 98/2004 Z.</w:t>
      </w:r>
      <w:r w:rsidRPr="000C7D94" w:rsidR="002F1D56">
        <w:rPr>
          <w:rFonts w:ascii="Times New Roman" w:hAnsi="Times New Roman"/>
          <w:lang w:eastAsia="en-US"/>
        </w:rPr>
        <w:t xml:space="preserve"> </w:t>
      </w:r>
      <w:r w:rsidRPr="000C7D94">
        <w:rPr>
          <w:rFonts w:ascii="Times New Roman" w:hAnsi="Times New Roman"/>
          <w:lang w:eastAsia="en-US"/>
        </w:rPr>
        <w:t>z. v znení neskorších predpisov.</w:t>
      </w:r>
    </w:p>
    <w:p w:rsidR="00E3639E" w:rsidRPr="000C7D94" w:rsidP="00E3639E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Zákon č. 106/2004 Z.</w:t>
      </w:r>
      <w:r w:rsidRPr="000C7D94" w:rsidR="002F1D56">
        <w:rPr>
          <w:rFonts w:ascii="Times New Roman" w:hAnsi="Times New Roman"/>
          <w:lang w:eastAsia="en-US"/>
        </w:rPr>
        <w:t xml:space="preserve"> </w:t>
      </w:r>
      <w:r w:rsidRPr="000C7D94">
        <w:rPr>
          <w:rFonts w:ascii="Times New Roman" w:hAnsi="Times New Roman"/>
          <w:lang w:eastAsia="en-US"/>
        </w:rPr>
        <w:t>z. v znení neskorších predpisov.</w:t>
      </w:r>
    </w:p>
    <w:p w:rsidR="00E3639E" w:rsidRPr="000C7D94" w:rsidP="00E3639E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Zákon č. 222/2004 Z.</w:t>
      </w:r>
      <w:r w:rsidRPr="000C7D94" w:rsidR="002F1D56">
        <w:rPr>
          <w:rFonts w:ascii="Times New Roman" w:hAnsi="Times New Roman"/>
          <w:lang w:eastAsia="en-US"/>
        </w:rPr>
        <w:t xml:space="preserve"> </w:t>
      </w:r>
      <w:r w:rsidRPr="000C7D94">
        <w:rPr>
          <w:rFonts w:ascii="Times New Roman" w:hAnsi="Times New Roman"/>
          <w:lang w:eastAsia="en-US"/>
        </w:rPr>
        <w:t>z. v znení neskorších predpisov.</w:t>
      </w:r>
    </w:p>
    <w:p w:rsidR="00E3639E" w:rsidRPr="000C7D94" w:rsidP="00E3639E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Zákon č. 609/2007 Z.</w:t>
      </w:r>
      <w:r w:rsidRPr="000C7D94" w:rsidR="002F1D56">
        <w:rPr>
          <w:rFonts w:ascii="Times New Roman" w:hAnsi="Times New Roman"/>
          <w:lang w:eastAsia="en-US"/>
        </w:rPr>
        <w:t xml:space="preserve"> </w:t>
      </w:r>
      <w:r w:rsidRPr="000C7D94">
        <w:rPr>
          <w:rFonts w:ascii="Times New Roman" w:hAnsi="Times New Roman"/>
          <w:lang w:eastAsia="en-US"/>
        </w:rPr>
        <w:t>z. v znení neskorších predpisov.</w:t>
      </w:r>
    </w:p>
    <w:p w:rsidR="004A4CD6" w:rsidRPr="000C7D94" w:rsidP="00E3639E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 w:rsidR="003865C2">
        <w:rPr>
          <w:rFonts w:ascii="Times New Roman" w:hAnsi="Times New Roman"/>
          <w:lang w:eastAsia="en-US"/>
        </w:rPr>
        <w:t xml:space="preserve">Zákon č. 530/2011 Z. </w:t>
      </w:r>
      <w:r w:rsidRPr="000C7D94">
        <w:rPr>
          <w:rFonts w:ascii="Times New Roman" w:hAnsi="Times New Roman"/>
          <w:lang w:eastAsia="en-US"/>
        </w:rPr>
        <w:t>z. o spotrebnej dani z alkoholických nápojov v znení neskorších predpisov</w:t>
      </w:r>
      <w:r w:rsidRPr="000C7D94" w:rsidR="00BD05D7">
        <w:rPr>
          <w:rFonts w:ascii="Times New Roman" w:hAnsi="Times New Roman"/>
          <w:lang w:eastAsia="en-US"/>
        </w:rPr>
        <w:t>.</w:t>
      </w:r>
    </w:p>
    <w:p w:rsidR="00E3639E" w:rsidRPr="00A400E0" w:rsidP="00E3639E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Zákon č.</w:t>
      </w:r>
      <w:r w:rsidR="00A400E0">
        <w:rPr>
          <w:rFonts w:ascii="Times New Roman" w:hAnsi="Times New Roman"/>
          <w:lang w:eastAsia="en-US"/>
        </w:rPr>
        <w:t xml:space="preserve"> </w:t>
      </w:r>
      <w:r w:rsidRPr="000C7D94" w:rsidR="004A4CD6">
        <w:rPr>
          <w:rFonts w:ascii="Times New Roman" w:hAnsi="Times New Roman"/>
          <w:lang w:eastAsia="en-US"/>
        </w:rPr>
        <w:t>361</w:t>
      </w:r>
      <w:r w:rsidRPr="000C7D94" w:rsidR="003865C2">
        <w:rPr>
          <w:rFonts w:ascii="Times New Roman" w:hAnsi="Times New Roman"/>
          <w:lang w:eastAsia="en-US"/>
        </w:rPr>
        <w:t>/2014 Z</w:t>
      </w:r>
      <w:r w:rsidRPr="000C7D94">
        <w:rPr>
          <w:rFonts w:ascii="Times New Roman" w:hAnsi="Times New Roman"/>
          <w:lang w:eastAsia="en-US"/>
        </w:rPr>
        <w:t>.</w:t>
      </w:r>
      <w:r w:rsidRPr="000C7D94" w:rsidR="003865C2">
        <w:rPr>
          <w:rFonts w:ascii="Times New Roman" w:hAnsi="Times New Roman"/>
          <w:lang w:eastAsia="en-US"/>
        </w:rPr>
        <w:t xml:space="preserve"> </w:t>
      </w:r>
      <w:r w:rsidRPr="000C7D94">
        <w:rPr>
          <w:rFonts w:ascii="Times New Roman" w:hAnsi="Times New Roman"/>
          <w:lang w:eastAsia="en-US"/>
        </w:rPr>
        <w:t>z.</w:t>
      </w:r>
      <w:r w:rsidRPr="000C7D94" w:rsidR="002F1D56">
        <w:rPr>
          <w:rFonts w:ascii="Times New Roman" w:hAnsi="Times New Roman"/>
          <w:lang w:eastAsia="en-US"/>
        </w:rPr>
        <w:t xml:space="preserve"> </w:t>
      </w:r>
      <w:r w:rsidRPr="00A400E0" w:rsidR="002F1D56">
        <w:rPr>
          <w:rFonts w:ascii="Times New Roman" w:hAnsi="Times New Roman"/>
          <w:lang w:eastAsia="en-US"/>
        </w:rPr>
        <w:t>v znení zákona č. ../2015 Z. z.</w:t>
      </w:r>
      <w:r w:rsidRPr="00A400E0" w:rsidR="008545B4">
        <w:rPr>
          <w:rFonts w:ascii="Times New Roman" w:hAnsi="Times New Roman"/>
          <w:lang w:eastAsia="en-US"/>
        </w:rPr>
        <w:t>“.</w:t>
      </w:r>
      <w:r w:rsidRPr="00A400E0" w:rsidR="009B74E3">
        <w:rPr>
          <w:rFonts w:ascii="Times New Roman" w:hAnsi="Times New Roman"/>
          <w:lang w:eastAsia="en-US"/>
        </w:rPr>
        <w:t xml:space="preserve"> </w:t>
      </w:r>
    </w:p>
    <w:p w:rsidR="004A4CD6" w:rsidRPr="000C7D94" w:rsidP="00E3639E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E46ABD" w:rsidP="00E46ABD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0C7D94" w:rsidR="004A4CD6">
        <w:rPr>
          <w:rFonts w:ascii="Times New Roman" w:hAnsi="Times New Roman"/>
          <w:lang w:eastAsia="en-US"/>
        </w:rPr>
        <w:t>V § 16 ods</w:t>
      </w:r>
      <w:r>
        <w:rPr>
          <w:rFonts w:ascii="Times New Roman" w:hAnsi="Times New Roman"/>
          <w:lang w:eastAsia="en-US"/>
        </w:rPr>
        <w:t>ek</w:t>
      </w:r>
      <w:r w:rsidRPr="000C7D94" w:rsidR="004A4CD6">
        <w:rPr>
          <w:rFonts w:ascii="Times New Roman" w:hAnsi="Times New Roman"/>
          <w:lang w:eastAsia="en-US"/>
        </w:rPr>
        <w:t xml:space="preserve"> 9 </w:t>
      </w:r>
      <w:r>
        <w:rPr>
          <w:rFonts w:ascii="Times New Roman" w:hAnsi="Times New Roman"/>
          <w:lang w:eastAsia="en-US"/>
        </w:rPr>
        <w:t xml:space="preserve">znie: </w:t>
      </w:r>
    </w:p>
    <w:p w:rsidR="003A33F2" w:rsidP="00E46ABD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="00E46ABD">
        <w:rPr>
          <w:rFonts w:ascii="Times New Roman" w:hAnsi="Times New Roman"/>
          <w:lang w:eastAsia="en-US"/>
        </w:rPr>
        <w:t>„</w:t>
      </w:r>
      <w:r w:rsidRPr="00E46ABD" w:rsidR="00E46ABD">
        <w:rPr>
          <w:rFonts w:ascii="Times New Roman" w:hAnsi="Times New Roman"/>
          <w:lang w:eastAsia="en-US"/>
        </w:rPr>
        <w:t xml:space="preserve">(9) Dodatočné daňové priznanie nemožno podať za zdaňovacie obdobie, za ktoré sa vykonáva daňová kontrola </w:t>
      </w:r>
      <w:r w:rsidR="00E46ABD">
        <w:rPr>
          <w:rFonts w:ascii="Times New Roman" w:hAnsi="Times New Roman"/>
          <w:lang w:eastAsia="en-US"/>
        </w:rPr>
        <w:t xml:space="preserve">po uplynutí 15 dní </w:t>
      </w:r>
      <w:r w:rsidRPr="00E46ABD" w:rsidR="00E46ABD">
        <w:rPr>
          <w:rFonts w:ascii="Times New Roman" w:hAnsi="Times New Roman"/>
          <w:lang w:eastAsia="en-US"/>
        </w:rPr>
        <w:t xml:space="preserve">odo dňa spísania zápisnice o začatí daňovej kontroly, doručenia oznámenia o daňovej kontrole, doručenia oznámenia o rozšírení daňovej kontroly na iné zdaňovacie obdobie, ktorého by sa dodatočné daňové priznanie týkalo a </w:t>
      </w:r>
      <w:r w:rsidR="00E46ABD">
        <w:rPr>
          <w:rFonts w:ascii="Times New Roman" w:hAnsi="Times New Roman"/>
          <w:lang w:eastAsia="en-US"/>
        </w:rPr>
        <w:t xml:space="preserve">po uplynutí 15 dní </w:t>
      </w:r>
      <w:r w:rsidRPr="00E46ABD" w:rsidR="00E46ABD">
        <w:rPr>
          <w:rFonts w:ascii="Times New Roman" w:hAnsi="Times New Roman"/>
          <w:lang w:eastAsia="en-US"/>
        </w:rPr>
        <w:t>odo dňa doručenia oznámenia o rozšírení daňovej kontroly o inú daň, ktorej by sa dodatočné daňové priznanie týkalo, až do dňa nadobudnutia právoplatnosti rozhodnutia vydaného vo vyrubovacom konaní; ak vyrubovacie konanie nezačne (§ 68 ods. 1), dodatočné daňové priznanie nemožno podať do dňa ukončenia daňovej kontroly.</w:t>
      </w:r>
      <w:r>
        <w:rPr>
          <w:rFonts w:ascii="Times New Roman" w:hAnsi="Times New Roman"/>
          <w:lang w:eastAsia="en-US"/>
        </w:rPr>
        <w:t xml:space="preserve">“. </w:t>
      </w:r>
    </w:p>
    <w:p w:rsidR="003A33F2" w:rsidP="00E46ABD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0A6A06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 w:rsidR="000B3F27">
        <w:rPr>
          <w:rFonts w:ascii="Times New Roman" w:hAnsi="Times New Roman"/>
          <w:lang w:eastAsia="en-US"/>
        </w:rPr>
        <w:t xml:space="preserve">V § 26 ods. 3 </w:t>
      </w:r>
      <w:r w:rsidRPr="000C7D94" w:rsidR="009D5988">
        <w:rPr>
          <w:rFonts w:ascii="Times New Roman" w:hAnsi="Times New Roman"/>
          <w:lang w:eastAsia="en-US"/>
        </w:rPr>
        <w:t>uvádzac</w:t>
      </w:r>
      <w:r w:rsidRPr="000C7D94" w:rsidR="00207F20">
        <w:rPr>
          <w:rFonts w:ascii="Times New Roman" w:hAnsi="Times New Roman"/>
          <w:lang w:eastAsia="en-US"/>
        </w:rPr>
        <w:t>ia</w:t>
      </w:r>
      <w:r w:rsidRPr="000C7D94" w:rsidR="009D5988">
        <w:rPr>
          <w:rFonts w:ascii="Times New Roman" w:hAnsi="Times New Roman"/>
          <w:lang w:eastAsia="en-US"/>
        </w:rPr>
        <w:t xml:space="preserve"> vet</w:t>
      </w:r>
      <w:r w:rsidRPr="000C7D94" w:rsidR="00891D71">
        <w:rPr>
          <w:rFonts w:ascii="Times New Roman" w:hAnsi="Times New Roman"/>
          <w:lang w:eastAsia="en-US"/>
        </w:rPr>
        <w:t>a</w:t>
      </w:r>
      <w:r w:rsidRPr="000C7D94" w:rsidR="00207F20">
        <w:rPr>
          <w:rFonts w:ascii="Times New Roman" w:hAnsi="Times New Roman"/>
          <w:lang w:eastAsia="en-US"/>
        </w:rPr>
        <w:t xml:space="preserve"> znie:</w:t>
      </w:r>
      <w:r w:rsidRPr="000C7D94" w:rsidR="009D5988">
        <w:rPr>
          <w:rFonts w:ascii="Times New Roman" w:hAnsi="Times New Roman"/>
          <w:lang w:eastAsia="en-US"/>
        </w:rPr>
        <w:t xml:space="preserve"> </w:t>
      </w:r>
      <w:r w:rsidRPr="000C7D94" w:rsidR="000B3F27">
        <w:rPr>
          <w:rFonts w:ascii="Times New Roman" w:hAnsi="Times New Roman"/>
          <w:lang w:eastAsia="en-US"/>
        </w:rPr>
        <w:t>„Poskytovatelia platobných služieb</w:t>
      </w:r>
      <w:r w:rsidRPr="000C7D94" w:rsidR="005014BD">
        <w:rPr>
          <w:rFonts w:ascii="Times New Roman" w:hAnsi="Times New Roman"/>
          <w:vertAlign w:val="superscript"/>
          <w:lang w:eastAsia="en-US"/>
        </w:rPr>
        <w:t>23a</w:t>
      </w:r>
      <w:r w:rsidRPr="000C7D94" w:rsidR="005014BD">
        <w:rPr>
          <w:rFonts w:ascii="Times New Roman" w:hAnsi="Times New Roman"/>
          <w:lang w:eastAsia="en-US"/>
        </w:rPr>
        <w:t>)</w:t>
      </w:r>
      <w:r w:rsidRPr="000C7D94" w:rsidR="000B3F27">
        <w:rPr>
          <w:rFonts w:ascii="Times New Roman" w:hAnsi="Times New Roman"/>
          <w:lang w:eastAsia="en-US"/>
        </w:rPr>
        <w:t xml:space="preserve"> sú povinní</w:t>
      </w:r>
      <w:r w:rsidRPr="000C7D94" w:rsidR="00BA227A">
        <w:rPr>
          <w:rFonts w:ascii="Times New Roman" w:hAnsi="Times New Roman"/>
          <w:lang w:eastAsia="en-US"/>
        </w:rPr>
        <w:t xml:space="preserve"> oznámiť</w:t>
      </w:r>
      <w:r w:rsidRPr="000C7D94" w:rsidR="000B3F27">
        <w:rPr>
          <w:rFonts w:ascii="Times New Roman" w:hAnsi="Times New Roman"/>
          <w:lang w:eastAsia="en-US"/>
        </w:rPr>
        <w:t>“.</w:t>
      </w:r>
    </w:p>
    <w:p w:rsidR="005014BD" w:rsidRPr="000C7D94" w:rsidP="001844E3">
      <w:pPr>
        <w:pStyle w:val="BodyTextIndent"/>
        <w:bidi w:val="0"/>
        <w:ind w:left="720"/>
        <w:rPr>
          <w:rFonts w:ascii="Times New Roman" w:hAnsi="Times New Roman"/>
        </w:rPr>
      </w:pPr>
    </w:p>
    <w:p w:rsidR="003340A7" w:rsidRPr="000C7D94" w:rsidP="003340A7">
      <w:pPr>
        <w:pStyle w:val="BodyTextIndent"/>
        <w:tabs>
          <w:tab w:val="left" w:pos="426"/>
        </w:tabs>
        <w:bidi w:val="0"/>
        <w:ind w:left="426"/>
        <w:rPr>
          <w:rFonts w:ascii="Times New Roman" w:hAnsi="Times New Roman"/>
        </w:rPr>
      </w:pPr>
      <w:r w:rsidRPr="000C7D94" w:rsidR="005014BD">
        <w:rPr>
          <w:rFonts w:ascii="Times New Roman" w:hAnsi="Times New Roman"/>
        </w:rPr>
        <w:t>Poznámka pod čiarou k odkazu 23a znie:</w:t>
      </w:r>
    </w:p>
    <w:p w:rsidR="005014BD" w:rsidRPr="000C7D94" w:rsidP="003340A7">
      <w:pPr>
        <w:pStyle w:val="BodyTextIndent"/>
        <w:tabs>
          <w:tab w:val="left" w:pos="426"/>
        </w:tabs>
        <w:bidi w:val="0"/>
        <w:ind w:left="426"/>
        <w:rPr>
          <w:rFonts w:ascii="Times New Roman" w:hAnsi="Times New Roman"/>
        </w:rPr>
      </w:pPr>
      <w:r w:rsidRPr="000C7D94">
        <w:rPr>
          <w:rFonts w:ascii="Times New Roman" w:hAnsi="Times New Roman"/>
        </w:rPr>
        <w:t>„</w:t>
      </w:r>
      <w:r w:rsidRPr="000C7D94">
        <w:rPr>
          <w:rFonts w:ascii="Times New Roman" w:hAnsi="Times New Roman"/>
          <w:vertAlign w:val="superscript"/>
        </w:rPr>
        <w:t>23a</w:t>
      </w:r>
      <w:r w:rsidRPr="000C7D94">
        <w:rPr>
          <w:rFonts w:ascii="Times New Roman" w:hAnsi="Times New Roman"/>
        </w:rPr>
        <w:t>) § 2 ods. 3 zákona č. 492/2009 Z. z. o platobných službách a o zmene a doplnení niektorých zákonov v znení zákona č. 394/2011 Z. z.“.</w:t>
      </w:r>
    </w:p>
    <w:p w:rsidR="005014BD" w:rsidRPr="000C7D94" w:rsidP="001844E3">
      <w:pPr>
        <w:pStyle w:val="BodyTextIndent"/>
        <w:bidi w:val="0"/>
        <w:ind w:left="720"/>
        <w:rPr>
          <w:rFonts w:ascii="Times New Roman" w:hAnsi="Times New Roman"/>
        </w:rPr>
      </w:pPr>
    </w:p>
    <w:p w:rsidR="005014BD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Poznámky pod čiarou k odkazom 24 a 25 znejú:</w:t>
      </w:r>
    </w:p>
    <w:p w:rsidR="005014BD" w:rsidRPr="000C7D94" w:rsidP="003340A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„</w:t>
      </w:r>
      <w:r w:rsidRPr="000C7D94">
        <w:rPr>
          <w:rFonts w:ascii="Times New Roman" w:hAnsi="Times New Roman"/>
          <w:vertAlign w:val="superscript"/>
          <w:lang w:eastAsia="en-US"/>
        </w:rPr>
        <w:t>24</w:t>
      </w:r>
      <w:r w:rsidRPr="000C7D94">
        <w:rPr>
          <w:rFonts w:ascii="Times New Roman" w:hAnsi="Times New Roman"/>
          <w:lang w:eastAsia="en-US"/>
        </w:rPr>
        <w:t xml:space="preserve">) Napríklad § 37 ods. 4 zákona č. 80/1997 Z. z. o Exportno-importnej banke Slovenskej republiky v znení </w:t>
      </w:r>
      <w:r w:rsidRPr="000C7D94" w:rsidR="00176D1E">
        <w:rPr>
          <w:rFonts w:ascii="Times New Roman" w:hAnsi="Times New Roman"/>
          <w:lang w:eastAsia="en-US"/>
        </w:rPr>
        <w:t>zákona č. 623/2004 Z.</w:t>
      </w:r>
      <w:r w:rsidR="00262C93">
        <w:rPr>
          <w:rFonts w:ascii="Times New Roman" w:hAnsi="Times New Roman"/>
          <w:lang w:eastAsia="en-US"/>
        </w:rPr>
        <w:t xml:space="preserve"> </w:t>
      </w:r>
      <w:r w:rsidRPr="000C7D94" w:rsidR="00176D1E">
        <w:rPr>
          <w:rFonts w:ascii="Times New Roman" w:hAnsi="Times New Roman"/>
          <w:lang w:eastAsia="en-US"/>
        </w:rPr>
        <w:t>z.</w:t>
      </w:r>
      <w:r w:rsidRPr="000C7D94">
        <w:rPr>
          <w:rFonts w:ascii="Times New Roman" w:hAnsi="Times New Roman"/>
          <w:lang w:eastAsia="en-US"/>
        </w:rPr>
        <w:t>, § 90 zákona č. 483/2001 Z. z. o bankách a o zmene a doplnení niektorých zákonov</w:t>
      </w:r>
      <w:r w:rsidRPr="000C7D94" w:rsidR="00176D1E">
        <w:rPr>
          <w:rFonts w:ascii="Times New Roman" w:hAnsi="Times New Roman"/>
          <w:lang w:eastAsia="en-US"/>
        </w:rPr>
        <w:t xml:space="preserve"> v znení zákona č</w:t>
      </w:r>
      <w:r w:rsidRPr="000C7D94" w:rsidR="008C2CF8">
        <w:rPr>
          <w:rFonts w:ascii="Times New Roman" w:hAnsi="Times New Roman"/>
          <w:lang w:eastAsia="en-US"/>
        </w:rPr>
        <w:t>.</w:t>
      </w:r>
      <w:r w:rsidRPr="000C7D94" w:rsidR="00176D1E">
        <w:rPr>
          <w:rFonts w:ascii="Times New Roman" w:hAnsi="Times New Roman"/>
          <w:lang w:eastAsia="en-US"/>
        </w:rPr>
        <w:t xml:space="preserve"> 492/2009 Z. z.</w:t>
      </w:r>
    </w:p>
    <w:p w:rsidR="005014BD" w:rsidRPr="000C7D94" w:rsidP="003340A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vertAlign w:val="superscript"/>
          <w:lang w:eastAsia="en-US"/>
        </w:rPr>
        <w:t>25</w:t>
      </w:r>
      <w:r w:rsidRPr="000C7D94">
        <w:rPr>
          <w:rFonts w:ascii="Times New Roman" w:hAnsi="Times New Roman"/>
          <w:lang w:eastAsia="en-US"/>
        </w:rPr>
        <w:t xml:space="preserve">) Napríklad § 91 ods. 4 písm. c) a ods. 5 zákona č. 483/2001 Z. z. v znení </w:t>
      </w:r>
      <w:r w:rsidRPr="000C7D94" w:rsidR="00176D1E">
        <w:rPr>
          <w:rFonts w:ascii="Times New Roman" w:hAnsi="Times New Roman"/>
          <w:lang w:eastAsia="en-US"/>
        </w:rPr>
        <w:t>neskorších predpisov</w:t>
      </w:r>
      <w:r w:rsidRPr="000C7D94">
        <w:rPr>
          <w:rFonts w:ascii="Times New Roman" w:hAnsi="Times New Roman"/>
          <w:lang w:eastAsia="en-US"/>
        </w:rPr>
        <w:t>.“.</w:t>
      </w:r>
    </w:p>
    <w:p w:rsidR="00C75DBB" w:rsidRPr="000C7D94" w:rsidP="001844E3">
      <w:pPr>
        <w:pStyle w:val="BodyTextIndent"/>
        <w:bidi w:val="0"/>
        <w:ind w:left="720"/>
        <w:rPr>
          <w:rFonts w:ascii="Times New Roman" w:hAnsi="Times New Roman"/>
        </w:rPr>
      </w:pPr>
    </w:p>
    <w:p w:rsidR="00C75DBB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 26 ods. 8 sa za slovo „odosielateľoch</w:t>
      </w:r>
      <w:r w:rsidRPr="000C7D94" w:rsidR="00A51E22">
        <w:rPr>
          <w:rFonts w:ascii="Times New Roman" w:hAnsi="Times New Roman"/>
          <w:lang w:eastAsia="en-US"/>
        </w:rPr>
        <w:t>,“ vkladajú</w:t>
      </w:r>
      <w:r w:rsidRPr="000C7D94">
        <w:rPr>
          <w:rFonts w:ascii="Times New Roman" w:hAnsi="Times New Roman"/>
          <w:lang w:eastAsia="en-US"/>
        </w:rPr>
        <w:t xml:space="preserve"> slová „údaje o zásielkach doručovaných na dobierku</w:t>
      </w:r>
      <w:r w:rsidRPr="000C7D94" w:rsidR="00A51E22">
        <w:rPr>
          <w:rFonts w:ascii="Times New Roman" w:hAnsi="Times New Roman"/>
          <w:lang w:eastAsia="en-US"/>
        </w:rPr>
        <w:t>,</w:t>
      </w:r>
      <w:r w:rsidRPr="000C7D94">
        <w:rPr>
          <w:rFonts w:ascii="Times New Roman" w:hAnsi="Times New Roman"/>
          <w:lang w:eastAsia="en-US"/>
        </w:rPr>
        <w:t>“.</w:t>
      </w:r>
    </w:p>
    <w:p w:rsidR="00C75DBB" w:rsidRPr="000C7D94" w:rsidP="001844E3">
      <w:pPr>
        <w:pStyle w:val="BodyTextIndent"/>
        <w:bidi w:val="0"/>
        <w:ind w:left="720"/>
        <w:rPr>
          <w:rFonts w:ascii="Times New Roman" w:hAnsi="Times New Roman"/>
        </w:rPr>
      </w:pPr>
    </w:p>
    <w:p w:rsidR="008E1CAD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 w:rsidR="007623B0">
        <w:rPr>
          <w:rFonts w:ascii="Times New Roman" w:hAnsi="Times New Roman"/>
          <w:lang w:eastAsia="en-US"/>
        </w:rPr>
        <w:t>V § 26 ods</w:t>
      </w:r>
      <w:r w:rsidRPr="000C7D94" w:rsidR="00961650">
        <w:rPr>
          <w:rFonts w:ascii="Times New Roman" w:hAnsi="Times New Roman"/>
          <w:lang w:eastAsia="en-US"/>
        </w:rPr>
        <w:t>ek</w:t>
      </w:r>
      <w:r w:rsidRPr="000C7D94" w:rsidR="007623B0">
        <w:rPr>
          <w:rFonts w:ascii="Times New Roman" w:hAnsi="Times New Roman"/>
          <w:lang w:eastAsia="en-US"/>
        </w:rPr>
        <w:t xml:space="preserve"> 9 </w:t>
      </w:r>
      <w:r w:rsidRPr="000C7D94">
        <w:rPr>
          <w:rFonts w:ascii="Times New Roman" w:hAnsi="Times New Roman"/>
          <w:lang w:eastAsia="en-US"/>
        </w:rPr>
        <w:t>znie:</w:t>
      </w:r>
    </w:p>
    <w:p w:rsidR="008E1CAD" w:rsidRPr="000C7D94" w:rsidP="008E1CAD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„(9) „Podniky</w:t>
      </w:r>
      <w:r w:rsidRPr="000C7D94">
        <w:rPr>
          <w:rFonts w:ascii="Times New Roman" w:hAnsi="Times New Roman"/>
          <w:vertAlign w:val="superscript"/>
          <w:lang w:eastAsia="en-US"/>
        </w:rPr>
        <w:t>27aa</w:t>
      </w:r>
      <w:r w:rsidRPr="000C7D94">
        <w:rPr>
          <w:rFonts w:ascii="Times New Roman" w:hAnsi="Times New Roman"/>
          <w:lang w:eastAsia="en-US"/>
        </w:rPr>
        <w:t>) sú povinné oznamovať na účely správy daní správcovi dane na jeho výzvu údaje účastníkov</w:t>
      </w:r>
      <w:r w:rsidRPr="000C7D94">
        <w:rPr>
          <w:rFonts w:ascii="Times New Roman" w:hAnsi="Times New Roman"/>
          <w:vertAlign w:val="superscript"/>
          <w:lang w:eastAsia="en-US"/>
        </w:rPr>
        <w:t>27ab</w:t>
      </w:r>
      <w:r w:rsidRPr="000C7D94">
        <w:rPr>
          <w:rFonts w:ascii="Times New Roman" w:hAnsi="Times New Roman"/>
          <w:lang w:eastAsia="en-US"/>
        </w:rPr>
        <w:t>) a prevádzkové údaje</w:t>
      </w:r>
      <w:r w:rsidRPr="000C7D94" w:rsidR="00891D71">
        <w:rPr>
          <w:rFonts w:ascii="Times New Roman" w:hAnsi="Times New Roman"/>
          <w:lang w:eastAsia="en-US"/>
        </w:rPr>
        <w:t>.</w:t>
      </w:r>
      <w:r w:rsidRPr="000C7D94">
        <w:rPr>
          <w:rFonts w:ascii="Times New Roman" w:hAnsi="Times New Roman"/>
          <w:vertAlign w:val="superscript"/>
          <w:lang w:eastAsia="en-US"/>
        </w:rPr>
        <w:t>27ac</w:t>
      </w:r>
      <w:r w:rsidRPr="000C7D94">
        <w:rPr>
          <w:rFonts w:ascii="Times New Roman" w:hAnsi="Times New Roman"/>
          <w:lang w:eastAsia="en-US"/>
        </w:rPr>
        <w:t>)</w:t>
      </w:r>
      <w:r w:rsidRPr="000C7D94" w:rsidR="003850A6">
        <w:rPr>
          <w:rFonts w:ascii="Times New Roman" w:hAnsi="Times New Roman"/>
          <w:lang w:eastAsia="en-US"/>
        </w:rPr>
        <w:t>“.</w:t>
      </w:r>
    </w:p>
    <w:p w:rsidR="006C7DC6" w:rsidRPr="000C7D94" w:rsidP="001844E3">
      <w:pPr>
        <w:pStyle w:val="BodyTextIndent"/>
        <w:bidi w:val="0"/>
        <w:ind w:left="720"/>
        <w:rPr>
          <w:rFonts w:ascii="Times New Roman" w:hAnsi="Times New Roman"/>
        </w:rPr>
      </w:pPr>
    </w:p>
    <w:p w:rsidR="006C7DC6" w:rsidRPr="000C7D94" w:rsidP="003340A7">
      <w:pPr>
        <w:pStyle w:val="BodyTextIndent"/>
        <w:tabs>
          <w:tab w:val="left" w:pos="426"/>
        </w:tabs>
        <w:bidi w:val="0"/>
        <w:ind w:left="426"/>
        <w:rPr>
          <w:rFonts w:ascii="Times New Roman" w:hAnsi="Times New Roman"/>
        </w:rPr>
      </w:pPr>
      <w:r w:rsidRPr="000C7D94">
        <w:rPr>
          <w:rFonts w:ascii="Times New Roman" w:hAnsi="Times New Roman"/>
        </w:rPr>
        <w:t>Poznámk</w:t>
      </w:r>
      <w:r w:rsidRPr="000C7D94" w:rsidR="007108D5">
        <w:rPr>
          <w:rFonts w:ascii="Times New Roman" w:hAnsi="Times New Roman"/>
        </w:rPr>
        <w:t>y</w:t>
      </w:r>
      <w:r w:rsidRPr="000C7D94">
        <w:rPr>
          <w:rFonts w:ascii="Times New Roman" w:hAnsi="Times New Roman"/>
        </w:rPr>
        <w:t xml:space="preserve"> pod čiarou k odkaz</w:t>
      </w:r>
      <w:r w:rsidRPr="000C7D94" w:rsidR="007108D5">
        <w:rPr>
          <w:rFonts w:ascii="Times New Roman" w:hAnsi="Times New Roman"/>
        </w:rPr>
        <w:t>om</w:t>
      </w:r>
      <w:r w:rsidRPr="000C7D94">
        <w:rPr>
          <w:rFonts w:ascii="Times New Roman" w:hAnsi="Times New Roman"/>
        </w:rPr>
        <w:t xml:space="preserve"> 27aa</w:t>
      </w:r>
      <w:r w:rsidRPr="000C7D94" w:rsidR="007108D5">
        <w:rPr>
          <w:rFonts w:ascii="Times New Roman" w:hAnsi="Times New Roman"/>
        </w:rPr>
        <w:t>, 27ab a 27ac</w:t>
      </w:r>
      <w:r w:rsidRPr="000C7D94">
        <w:rPr>
          <w:rFonts w:ascii="Times New Roman" w:hAnsi="Times New Roman"/>
        </w:rPr>
        <w:t xml:space="preserve"> zn</w:t>
      </w:r>
      <w:r w:rsidRPr="000C7D94" w:rsidR="007108D5">
        <w:rPr>
          <w:rFonts w:ascii="Times New Roman" w:hAnsi="Times New Roman"/>
        </w:rPr>
        <w:t>ejú</w:t>
      </w:r>
      <w:r w:rsidRPr="000C7D94">
        <w:rPr>
          <w:rFonts w:ascii="Times New Roman" w:hAnsi="Times New Roman"/>
        </w:rPr>
        <w:t>:</w:t>
      </w:r>
    </w:p>
    <w:p w:rsidR="007108D5" w:rsidRPr="000C7D94" w:rsidP="007108D5">
      <w:pPr>
        <w:bidi w:val="0"/>
        <w:ind w:firstLine="426"/>
        <w:rPr>
          <w:rFonts w:ascii="Times New Roman" w:hAnsi="Times New Roman"/>
        </w:rPr>
      </w:pPr>
      <w:r w:rsidRPr="000C7D94" w:rsidR="006C7DC6">
        <w:rPr>
          <w:rFonts w:ascii="Times New Roman" w:hAnsi="Times New Roman"/>
        </w:rPr>
        <w:t>„</w:t>
      </w:r>
      <w:r w:rsidRPr="000C7D94">
        <w:rPr>
          <w:rFonts w:ascii="Times New Roman" w:hAnsi="Times New Roman"/>
          <w:iCs/>
          <w:vertAlign w:val="superscript"/>
        </w:rPr>
        <w:t>27aa</w:t>
      </w:r>
      <w:r w:rsidRPr="000C7D94">
        <w:rPr>
          <w:rFonts w:ascii="Times New Roman" w:hAnsi="Times New Roman"/>
          <w:iCs/>
        </w:rPr>
        <w:t>) § 5 ods. 1 zákona č. 351/2011 Z. z. o elektronických komunikáciách</w:t>
      </w:r>
      <w:r w:rsidRPr="000C7D94" w:rsidR="003850A6">
        <w:rPr>
          <w:rFonts w:ascii="Times New Roman" w:hAnsi="Times New Roman"/>
          <w:iCs/>
        </w:rPr>
        <w:t>.</w:t>
      </w:r>
      <w:r w:rsidRPr="000C7D94">
        <w:rPr>
          <w:rFonts w:ascii="Times New Roman" w:hAnsi="Times New Roman"/>
          <w:iCs/>
        </w:rPr>
        <w:t xml:space="preserve">  </w:t>
      </w:r>
    </w:p>
    <w:p w:rsidR="007108D5" w:rsidRPr="000C7D94" w:rsidP="007108D5">
      <w:pPr>
        <w:bidi w:val="0"/>
        <w:ind w:firstLine="426"/>
        <w:rPr>
          <w:rFonts w:ascii="Times New Roman" w:hAnsi="Times New Roman"/>
        </w:rPr>
      </w:pPr>
      <w:r w:rsidRPr="000C7D94">
        <w:rPr>
          <w:rFonts w:ascii="Times New Roman" w:hAnsi="Times New Roman"/>
          <w:iCs/>
          <w:vertAlign w:val="superscript"/>
        </w:rPr>
        <w:t>27ab</w:t>
      </w:r>
      <w:r w:rsidRPr="000C7D94">
        <w:rPr>
          <w:rFonts w:ascii="Times New Roman" w:hAnsi="Times New Roman"/>
          <w:iCs/>
        </w:rPr>
        <w:t>) § 56 ods. 3 zákona č. 351/2011 Z. z.  </w:t>
      </w:r>
    </w:p>
    <w:p w:rsidR="007108D5" w:rsidRPr="000C7D94" w:rsidP="007108D5">
      <w:pPr>
        <w:bidi w:val="0"/>
        <w:ind w:firstLine="426"/>
        <w:rPr>
          <w:rFonts w:ascii="Times New Roman" w:hAnsi="Times New Roman"/>
        </w:rPr>
      </w:pPr>
      <w:r w:rsidRPr="000C7D94">
        <w:rPr>
          <w:rFonts w:ascii="Times New Roman" w:hAnsi="Times New Roman"/>
          <w:iCs/>
          <w:vertAlign w:val="superscript"/>
        </w:rPr>
        <w:t>27ac</w:t>
      </w:r>
      <w:r w:rsidRPr="000C7D94">
        <w:rPr>
          <w:rFonts w:ascii="Times New Roman" w:hAnsi="Times New Roman"/>
          <w:iCs/>
        </w:rPr>
        <w:t xml:space="preserve">) § 57 </w:t>
      </w:r>
      <w:r w:rsidRPr="000C7D94" w:rsidR="003850A6">
        <w:rPr>
          <w:rFonts w:ascii="Times New Roman" w:hAnsi="Times New Roman"/>
          <w:iCs/>
        </w:rPr>
        <w:t>ods. 1 zákona č. 351/2011 Z. z.“.</w:t>
      </w:r>
    </w:p>
    <w:p w:rsidR="000A6A06" w:rsidRPr="000C7D94" w:rsidP="001844E3">
      <w:pPr>
        <w:pStyle w:val="BodyTextIndent"/>
        <w:bidi w:val="0"/>
        <w:rPr>
          <w:rFonts w:ascii="Times New Roman" w:hAnsi="Times New Roman"/>
        </w:rPr>
      </w:pPr>
    </w:p>
    <w:p w:rsidR="00AD3CED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 xml:space="preserve">V § 26 ods. 10 sa </w:t>
      </w:r>
      <w:r w:rsidRPr="000C7D94" w:rsidR="00386882">
        <w:rPr>
          <w:rFonts w:ascii="Times New Roman" w:hAnsi="Times New Roman"/>
          <w:lang w:eastAsia="en-US"/>
        </w:rPr>
        <w:t xml:space="preserve">za slová „Vydavatelia tlače“ vkladá čiarka a </w:t>
      </w:r>
      <w:r w:rsidRPr="000C7D94">
        <w:rPr>
          <w:rFonts w:ascii="Times New Roman" w:hAnsi="Times New Roman"/>
          <w:lang w:eastAsia="en-US"/>
        </w:rPr>
        <w:t>slová „</w:t>
      </w:r>
      <w:r w:rsidRPr="000C7D94" w:rsidR="00386882">
        <w:rPr>
          <w:rFonts w:ascii="Times New Roman" w:hAnsi="Times New Roman"/>
          <w:lang w:eastAsia="en-US"/>
        </w:rPr>
        <w:t xml:space="preserve">a </w:t>
      </w:r>
      <w:r w:rsidRPr="000C7D94">
        <w:rPr>
          <w:rFonts w:ascii="Times New Roman" w:hAnsi="Times New Roman"/>
          <w:lang w:eastAsia="en-US"/>
        </w:rPr>
        <w:t xml:space="preserve">poskytovatelia internetových služieb“ </w:t>
      </w:r>
      <w:r w:rsidRPr="000C7D94" w:rsidR="00386882">
        <w:rPr>
          <w:rFonts w:ascii="Times New Roman" w:hAnsi="Times New Roman"/>
          <w:lang w:eastAsia="en-US"/>
        </w:rPr>
        <w:t xml:space="preserve">sa </w:t>
      </w:r>
      <w:r w:rsidRPr="000C7D94">
        <w:rPr>
          <w:rFonts w:ascii="Times New Roman" w:hAnsi="Times New Roman"/>
          <w:lang w:eastAsia="en-US"/>
        </w:rPr>
        <w:t>nahrádzajú slovami „</w:t>
      </w:r>
      <w:r w:rsidRPr="000C7D94" w:rsidR="005D02E6">
        <w:rPr>
          <w:rFonts w:ascii="Times New Roman" w:hAnsi="Times New Roman"/>
          <w:lang w:eastAsia="en-US"/>
        </w:rPr>
        <w:t xml:space="preserve">prevádzkovatelia </w:t>
      </w:r>
      <w:r w:rsidRPr="000C7D94" w:rsidR="00BA227A">
        <w:rPr>
          <w:rFonts w:ascii="Times New Roman" w:hAnsi="Times New Roman"/>
          <w:lang w:eastAsia="en-US"/>
        </w:rPr>
        <w:t>webových</w:t>
      </w:r>
      <w:r w:rsidRPr="000C7D94" w:rsidR="005D02E6">
        <w:rPr>
          <w:rFonts w:ascii="Times New Roman" w:hAnsi="Times New Roman"/>
          <w:lang w:eastAsia="en-US"/>
        </w:rPr>
        <w:t xml:space="preserve"> </w:t>
      </w:r>
      <w:r w:rsidRPr="000C7D94" w:rsidR="00E67459">
        <w:rPr>
          <w:rFonts w:ascii="Times New Roman" w:hAnsi="Times New Roman"/>
          <w:lang w:eastAsia="en-US"/>
        </w:rPr>
        <w:t>sídiel</w:t>
      </w:r>
      <w:r w:rsidRPr="000C7D94" w:rsidR="00386882">
        <w:rPr>
          <w:rFonts w:ascii="Times New Roman" w:hAnsi="Times New Roman"/>
          <w:lang w:eastAsia="en-US"/>
        </w:rPr>
        <w:t>, poskytovatelia webhostingu, registrátori a držitelia domén</w:t>
      </w:r>
      <w:r w:rsidRPr="000C7D94" w:rsidR="005D02E6">
        <w:rPr>
          <w:rFonts w:ascii="Times New Roman" w:hAnsi="Times New Roman"/>
          <w:lang w:eastAsia="en-US"/>
        </w:rPr>
        <w:t>“ a slová „podávateľa inzerátu uverejneného pod značkou“ sa nahrádzajú slovami „zadávateľa inzerátu</w:t>
      </w:r>
      <w:r w:rsidRPr="000C7D94" w:rsidR="00386882">
        <w:rPr>
          <w:rFonts w:ascii="Times New Roman" w:hAnsi="Times New Roman"/>
          <w:lang w:eastAsia="en-US"/>
        </w:rPr>
        <w:t>, užívateľa internetových služieb</w:t>
      </w:r>
      <w:r w:rsidRPr="000C7D94" w:rsidR="005D02E6">
        <w:rPr>
          <w:rFonts w:ascii="Times New Roman" w:hAnsi="Times New Roman"/>
          <w:lang w:eastAsia="en-US"/>
        </w:rPr>
        <w:t xml:space="preserve"> a iné údaje potrebné na účely správy daní“</w:t>
      </w:r>
      <w:r w:rsidRPr="000C7D94" w:rsidR="0072775A">
        <w:rPr>
          <w:rFonts w:ascii="Times New Roman" w:hAnsi="Times New Roman"/>
          <w:lang w:eastAsia="en-US"/>
        </w:rPr>
        <w:t>.</w:t>
      </w:r>
      <w:r w:rsidRPr="000C7D94" w:rsidR="00167501">
        <w:rPr>
          <w:rFonts w:ascii="Times New Roman" w:hAnsi="Times New Roman"/>
          <w:lang w:eastAsia="en-US"/>
        </w:rPr>
        <w:t xml:space="preserve"> </w:t>
      </w:r>
    </w:p>
    <w:p w:rsidR="00652107" w:rsidRPr="000C7D94" w:rsidP="00652107">
      <w:pPr>
        <w:pStyle w:val="BodyTextIndent"/>
        <w:bidi w:val="0"/>
        <w:ind w:left="720"/>
        <w:rPr>
          <w:rFonts w:ascii="Times New Roman" w:hAnsi="Times New Roman"/>
        </w:rPr>
      </w:pPr>
    </w:p>
    <w:p w:rsidR="00A90CCA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 32 ods. 8 sa vypúšťajú slová „a ministerstvo“.</w:t>
      </w:r>
    </w:p>
    <w:p w:rsidR="00A90CCA" w:rsidRPr="000C7D94" w:rsidP="00A90CCA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A90CCA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 33 ods. 3 sa vypúšťajú slová „a ministerstvom“.</w:t>
      </w:r>
    </w:p>
    <w:p w:rsidR="00A90CCA" w:rsidRPr="000C7D94" w:rsidP="00A90CCA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7938EA" w:rsidRPr="000C7D94" w:rsidP="007938EA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 xml:space="preserve">V § 33 odsek 4 znie: </w:t>
      </w:r>
    </w:p>
    <w:p w:rsidR="007938EA" w:rsidRPr="000C7D94" w:rsidP="007938EA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„(4) Podrobnosti</w:t>
      </w:r>
      <w:r w:rsidRPr="000C7D94">
        <w:rPr>
          <w:rFonts w:ascii="Times New Roman" w:hAnsi="Times New Roman"/>
        </w:rPr>
        <w:t xml:space="preserve"> </w:t>
      </w:r>
      <w:r w:rsidRPr="000C7D94" w:rsidR="00A51E22">
        <w:rPr>
          <w:rFonts w:ascii="Times New Roman" w:hAnsi="Times New Roman"/>
        </w:rPr>
        <w:t xml:space="preserve">o </w:t>
      </w:r>
      <w:r w:rsidRPr="000C7D94">
        <w:rPr>
          <w:rFonts w:ascii="Times New Roman" w:hAnsi="Times New Roman"/>
          <w:lang w:eastAsia="en-US"/>
        </w:rPr>
        <w:t>elektronickej komunikáci</w:t>
      </w:r>
      <w:r w:rsidRPr="000C7D94" w:rsidR="00A51E22">
        <w:rPr>
          <w:rFonts w:ascii="Times New Roman" w:hAnsi="Times New Roman"/>
          <w:lang w:eastAsia="en-US"/>
        </w:rPr>
        <w:t>i</w:t>
      </w:r>
      <w:r w:rsidRPr="000C7D94">
        <w:rPr>
          <w:rFonts w:ascii="Times New Roman" w:hAnsi="Times New Roman"/>
          <w:lang w:eastAsia="en-US"/>
        </w:rPr>
        <w:t xml:space="preserve"> a poskytovan</w:t>
      </w:r>
      <w:r w:rsidRPr="000C7D94" w:rsidR="00A51E22">
        <w:rPr>
          <w:rFonts w:ascii="Times New Roman" w:hAnsi="Times New Roman"/>
          <w:lang w:eastAsia="en-US"/>
        </w:rPr>
        <w:t>í</w:t>
      </w:r>
      <w:r w:rsidRPr="000C7D94">
        <w:rPr>
          <w:rFonts w:ascii="Times New Roman" w:hAnsi="Times New Roman"/>
          <w:lang w:eastAsia="en-US"/>
        </w:rPr>
        <w:t xml:space="preserve"> elektronických služieb </w:t>
      </w:r>
      <w:r w:rsidRPr="000C7D94" w:rsidR="00A51E22">
        <w:rPr>
          <w:rFonts w:ascii="Times New Roman" w:hAnsi="Times New Roman"/>
          <w:lang w:eastAsia="en-US"/>
        </w:rPr>
        <w:t xml:space="preserve">a ich podmienky </w:t>
      </w:r>
      <w:r w:rsidRPr="000C7D94">
        <w:rPr>
          <w:rFonts w:ascii="Times New Roman" w:hAnsi="Times New Roman"/>
          <w:lang w:eastAsia="en-US"/>
        </w:rPr>
        <w:t>uverejní finančné riaditeľstvo na svojom webovom sídle.“.</w:t>
      </w:r>
    </w:p>
    <w:p w:rsidR="008C2CF8" w:rsidRPr="000C7D94" w:rsidP="008C2CF8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F21D82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 46 ods. 1 sa slová „výkone daňovej kontroly“ nahrádzajú slovami „daňovej kontrole“.</w:t>
      </w:r>
    </w:p>
    <w:p w:rsidR="00F21D82" w:rsidRPr="000C7D94" w:rsidP="00F21D82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8C2CF8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 46 ods. 10 sa vypúšťa slovo „kalendárnych“.</w:t>
      </w:r>
    </w:p>
    <w:p w:rsidR="008C2CF8" w:rsidRPr="000C7D94" w:rsidP="008C2CF8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D15166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 52 ods. 1 písm</w:t>
      </w:r>
      <w:r w:rsidRPr="000C7D94" w:rsidR="001B252D">
        <w:rPr>
          <w:rFonts w:ascii="Times New Roman" w:hAnsi="Times New Roman"/>
          <w:lang w:eastAsia="en-US"/>
        </w:rPr>
        <w:t>eno</w:t>
      </w:r>
      <w:r w:rsidRPr="000C7D94">
        <w:rPr>
          <w:rFonts w:ascii="Times New Roman" w:hAnsi="Times New Roman"/>
          <w:lang w:eastAsia="en-US"/>
        </w:rPr>
        <w:t xml:space="preserve"> a) znie:</w:t>
      </w:r>
    </w:p>
    <w:p w:rsidR="00D15166" w:rsidRPr="000C7D94" w:rsidP="00D1516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„a) daňových dlžníkov podľa stavu k poslednému dňu kalendárneho mesiaca</w:t>
      </w:r>
      <w:r w:rsidRPr="000C7D94" w:rsidR="008C2CF8">
        <w:rPr>
          <w:rFonts w:ascii="Times New Roman" w:hAnsi="Times New Roman"/>
          <w:lang w:eastAsia="en-US"/>
        </w:rPr>
        <w:t>,</w:t>
      </w:r>
      <w:r w:rsidR="002937B8">
        <w:rPr>
          <w:rFonts w:ascii="Times New Roman" w:hAnsi="Times New Roman"/>
          <w:lang w:eastAsia="en-US"/>
        </w:rPr>
        <w:t xml:space="preserve"> u ktorých úhrnná výška daňových nedoplatkov presiahla 170 eur,</w:t>
      </w:r>
      <w:r w:rsidRPr="000C7D94">
        <w:rPr>
          <w:rFonts w:ascii="Times New Roman" w:hAnsi="Times New Roman"/>
          <w:lang w:eastAsia="en-US"/>
        </w:rPr>
        <w:t>“.</w:t>
      </w:r>
    </w:p>
    <w:p w:rsidR="00D15166" w:rsidRPr="000C7D94" w:rsidP="00D1516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D15166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 w:rsidR="00507208">
        <w:rPr>
          <w:rFonts w:ascii="Times New Roman" w:hAnsi="Times New Roman"/>
          <w:lang w:eastAsia="en-US"/>
        </w:rPr>
        <w:t xml:space="preserve">V </w:t>
      </w:r>
      <w:r w:rsidRPr="000C7D94">
        <w:rPr>
          <w:rFonts w:ascii="Times New Roman" w:hAnsi="Times New Roman"/>
          <w:lang w:eastAsia="en-US"/>
        </w:rPr>
        <w:t>§ 52 ods</w:t>
      </w:r>
      <w:r w:rsidRPr="000C7D94" w:rsidR="009E5D7C">
        <w:rPr>
          <w:rFonts w:ascii="Times New Roman" w:hAnsi="Times New Roman"/>
          <w:lang w:eastAsia="en-US"/>
        </w:rPr>
        <w:t>ek</w:t>
      </w:r>
      <w:r w:rsidRPr="000C7D94">
        <w:rPr>
          <w:rFonts w:ascii="Times New Roman" w:hAnsi="Times New Roman"/>
          <w:lang w:eastAsia="en-US"/>
        </w:rPr>
        <w:t xml:space="preserve"> 4 znie:</w:t>
      </w:r>
    </w:p>
    <w:p w:rsidR="00D15166" w:rsidRPr="000C7D94" w:rsidP="00D1516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 xml:space="preserve">„(4) </w:t>
      </w:r>
      <w:r w:rsidRPr="000C7D94" w:rsidR="00507208">
        <w:rPr>
          <w:rFonts w:ascii="Times New Roman" w:hAnsi="Times New Roman"/>
          <w:bCs/>
        </w:rPr>
        <w:t xml:space="preserve">Finančné riaditeľstvo na  svojom webovom sídle zverejňuje zoznam </w:t>
      </w:r>
      <w:r w:rsidRPr="000C7D94" w:rsidR="00507208">
        <w:rPr>
          <w:rFonts w:ascii="Times New Roman" w:hAnsi="Times New Roman"/>
          <w:lang w:eastAsia="en-US"/>
        </w:rPr>
        <w:t>podľa ods</w:t>
      </w:r>
      <w:r w:rsidRPr="000C7D94" w:rsidR="00AA69C7">
        <w:rPr>
          <w:rFonts w:ascii="Times New Roman" w:hAnsi="Times New Roman"/>
          <w:lang w:eastAsia="en-US"/>
        </w:rPr>
        <w:t>eku</w:t>
      </w:r>
      <w:r w:rsidRPr="000C7D94" w:rsidR="00507208">
        <w:rPr>
          <w:rFonts w:ascii="Times New Roman" w:hAnsi="Times New Roman"/>
          <w:lang w:eastAsia="en-US"/>
        </w:rPr>
        <w:t xml:space="preserve"> 1 písm. a) </w:t>
      </w:r>
      <w:r w:rsidRPr="000C7D94">
        <w:rPr>
          <w:rFonts w:ascii="Times New Roman" w:hAnsi="Times New Roman"/>
          <w:lang w:eastAsia="en-US"/>
        </w:rPr>
        <w:t xml:space="preserve">do </w:t>
      </w:r>
      <w:r w:rsidRPr="000C7D94" w:rsidR="00B70A92">
        <w:rPr>
          <w:rFonts w:ascii="Times New Roman" w:hAnsi="Times New Roman"/>
          <w:lang w:eastAsia="en-US"/>
        </w:rPr>
        <w:t xml:space="preserve">konca kalendárneho mesiaca nasledujúceho po </w:t>
      </w:r>
      <w:r w:rsidRPr="000C7D94" w:rsidR="00507208">
        <w:rPr>
          <w:rFonts w:ascii="Times New Roman" w:hAnsi="Times New Roman"/>
          <w:lang w:eastAsia="en-US"/>
        </w:rPr>
        <w:t>kalendárn</w:t>
      </w:r>
      <w:r w:rsidRPr="000C7D94" w:rsidR="007938EA">
        <w:rPr>
          <w:rFonts w:ascii="Times New Roman" w:hAnsi="Times New Roman"/>
          <w:lang w:eastAsia="en-US"/>
        </w:rPr>
        <w:t>om</w:t>
      </w:r>
      <w:r w:rsidRPr="000C7D94" w:rsidR="00507208">
        <w:rPr>
          <w:rFonts w:ascii="Times New Roman" w:hAnsi="Times New Roman"/>
          <w:lang w:eastAsia="en-US"/>
        </w:rPr>
        <w:t xml:space="preserve"> mesiac</w:t>
      </w:r>
      <w:r w:rsidRPr="000C7D94" w:rsidR="007938EA">
        <w:rPr>
          <w:rFonts w:ascii="Times New Roman" w:hAnsi="Times New Roman"/>
          <w:lang w:eastAsia="en-US"/>
        </w:rPr>
        <w:t>i</w:t>
      </w:r>
      <w:r w:rsidRPr="000C7D94" w:rsidR="00507208">
        <w:rPr>
          <w:rFonts w:ascii="Times New Roman" w:hAnsi="Times New Roman"/>
          <w:lang w:eastAsia="en-US"/>
        </w:rPr>
        <w:t>, za ktorý sa zoznam vyhotovuje a zoznamy podľa ods</w:t>
      </w:r>
      <w:r w:rsidRPr="000C7D94" w:rsidR="00AA69C7">
        <w:rPr>
          <w:rFonts w:ascii="Times New Roman" w:hAnsi="Times New Roman"/>
          <w:lang w:eastAsia="en-US"/>
        </w:rPr>
        <w:t>eku</w:t>
      </w:r>
      <w:r w:rsidRPr="000C7D94" w:rsidR="00507208">
        <w:rPr>
          <w:rFonts w:ascii="Times New Roman" w:hAnsi="Times New Roman"/>
          <w:lang w:eastAsia="en-US"/>
        </w:rPr>
        <w:t xml:space="preserve"> 1 písm. b) a c)  v prvom polroku bežného roka. Zoznamy podľa odseku 2 zverejňuje obec </w:t>
      </w:r>
      <w:r w:rsidRPr="000C7D94" w:rsidR="00891D71">
        <w:rPr>
          <w:rFonts w:ascii="Times New Roman" w:hAnsi="Times New Roman"/>
          <w:lang w:eastAsia="en-US"/>
        </w:rPr>
        <w:t xml:space="preserve">v prvom polroku bežného roka </w:t>
      </w:r>
      <w:r w:rsidRPr="000C7D94" w:rsidR="00507208">
        <w:rPr>
          <w:rFonts w:ascii="Times New Roman" w:hAnsi="Times New Roman"/>
          <w:lang w:eastAsia="en-US"/>
        </w:rPr>
        <w:t>na svojom webovom sídle alebo na mieste obvyklom na oznamovanie informácií.“.</w:t>
      </w:r>
    </w:p>
    <w:p w:rsidR="00507208" w:rsidRPr="000C7D94" w:rsidP="00D1516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211EE8" w:rsidRPr="000C7D94" w:rsidP="00211EE8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poznámke pod čiarou k odkazu 37ac sa slová „ods. 6“ nahrádzajú slovami „ods. 7“.</w:t>
      </w:r>
    </w:p>
    <w:p w:rsidR="00211EE8" w:rsidRPr="000C7D94" w:rsidP="00211EE8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A90CCA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§ 52 sa dopĺňa odsekom 11, ktorý znie:</w:t>
      </w:r>
    </w:p>
    <w:p w:rsidR="00A90CCA" w:rsidRPr="000C7D94" w:rsidP="00A90CCA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 xml:space="preserve">„(11) </w:t>
      </w:r>
      <w:r w:rsidRPr="000C7D94">
        <w:rPr>
          <w:rFonts w:ascii="Times New Roman" w:hAnsi="Times New Roman"/>
          <w:bCs/>
          <w:color w:val="000000"/>
        </w:rPr>
        <w:t xml:space="preserve">Finančné riaditeľstvo na svojom webovom sídle zverejňuje </w:t>
      </w:r>
      <w:r w:rsidRPr="000C7D94" w:rsidR="00891D71">
        <w:rPr>
          <w:rFonts w:ascii="Times New Roman" w:hAnsi="Times New Roman"/>
          <w:bCs/>
          <w:color w:val="000000"/>
        </w:rPr>
        <w:t xml:space="preserve">aktualizovaný </w:t>
      </w:r>
      <w:r w:rsidRPr="000C7D94">
        <w:rPr>
          <w:rFonts w:ascii="Times New Roman" w:hAnsi="Times New Roman"/>
          <w:bCs/>
          <w:color w:val="000000"/>
        </w:rPr>
        <w:t>zoznam platiteľov, ktorí oznámili začatie a skončenie uplatňovania osobitnej úpravy podľa osobitného predpisu</w:t>
      </w:r>
      <w:r w:rsidRPr="000C7D94" w:rsidR="00D15166">
        <w:rPr>
          <w:rFonts w:ascii="Times New Roman" w:hAnsi="Times New Roman"/>
          <w:bCs/>
          <w:color w:val="000000"/>
        </w:rPr>
        <w:t>.</w:t>
      </w:r>
      <w:r w:rsidRPr="000C7D94" w:rsidR="00D15166">
        <w:rPr>
          <w:rFonts w:ascii="Times New Roman" w:hAnsi="Times New Roman"/>
          <w:bCs/>
          <w:color w:val="000000"/>
          <w:vertAlign w:val="superscript"/>
        </w:rPr>
        <w:t>37ad</w:t>
      </w:r>
      <w:r w:rsidRPr="000C7D94" w:rsidR="00D15166">
        <w:rPr>
          <w:rFonts w:ascii="Times New Roman" w:hAnsi="Times New Roman"/>
          <w:bCs/>
          <w:color w:val="000000"/>
        </w:rPr>
        <w:t>)</w:t>
      </w:r>
      <w:r w:rsidRPr="000C7D94">
        <w:rPr>
          <w:rFonts w:ascii="Times New Roman" w:hAnsi="Times New Roman"/>
          <w:bCs/>
          <w:color w:val="000000"/>
        </w:rPr>
        <w:t xml:space="preserve"> V zozname sa uvedie meno</w:t>
      </w:r>
      <w:r w:rsidRPr="000C7D94" w:rsidR="007653FF">
        <w:rPr>
          <w:rFonts w:ascii="Times New Roman" w:hAnsi="Times New Roman"/>
          <w:bCs/>
          <w:color w:val="000000"/>
        </w:rPr>
        <w:t xml:space="preserve"> a</w:t>
      </w:r>
      <w:r w:rsidRPr="000C7D94">
        <w:rPr>
          <w:rFonts w:ascii="Times New Roman" w:hAnsi="Times New Roman"/>
          <w:bCs/>
          <w:color w:val="000000"/>
        </w:rPr>
        <w:t xml:space="preserve"> priezvisko fyzickej osoby, jej trvalý pobyt alebo miesto podnikania, ak je odlišné od trvalého pobytu, alebo obchodné meno </w:t>
      </w:r>
      <w:r w:rsidRPr="000C7D94" w:rsidR="007653FF">
        <w:rPr>
          <w:rFonts w:ascii="Times New Roman" w:hAnsi="Times New Roman"/>
          <w:bCs/>
          <w:color w:val="000000"/>
        </w:rPr>
        <w:t xml:space="preserve">alebo názov </w:t>
      </w:r>
      <w:r w:rsidRPr="000C7D94">
        <w:rPr>
          <w:rFonts w:ascii="Times New Roman" w:hAnsi="Times New Roman"/>
          <w:bCs/>
          <w:color w:val="000000"/>
        </w:rPr>
        <w:t xml:space="preserve">právnickej osoby a jej sídlo, </w:t>
      </w:r>
      <w:r w:rsidRPr="000C7D94" w:rsidR="00400DBD">
        <w:rPr>
          <w:rFonts w:ascii="Times New Roman" w:hAnsi="Times New Roman"/>
          <w:bCs/>
          <w:color w:val="000000"/>
        </w:rPr>
        <w:t xml:space="preserve">identifikačné číslo organizácie, </w:t>
      </w:r>
      <w:r w:rsidRPr="000C7D94">
        <w:rPr>
          <w:rFonts w:ascii="Times New Roman" w:hAnsi="Times New Roman"/>
          <w:bCs/>
          <w:color w:val="000000"/>
        </w:rPr>
        <w:t>identifikačné číslo pre daň platiteľa dane z pridanej hodnoty, dátum začatia</w:t>
      </w:r>
      <w:r w:rsidR="00DC19C0">
        <w:rPr>
          <w:rFonts w:ascii="Times New Roman" w:hAnsi="Times New Roman"/>
          <w:bCs/>
          <w:color w:val="000000"/>
        </w:rPr>
        <w:t xml:space="preserve"> a </w:t>
      </w:r>
      <w:r w:rsidRPr="000C7D94">
        <w:rPr>
          <w:rFonts w:ascii="Times New Roman" w:hAnsi="Times New Roman"/>
          <w:bCs/>
          <w:color w:val="000000"/>
        </w:rPr>
        <w:t>dátum skončenia uplatňovania osobitnej úpravy</w:t>
      </w:r>
      <w:r w:rsidR="00DC19C0">
        <w:rPr>
          <w:rFonts w:ascii="Times New Roman" w:hAnsi="Times New Roman"/>
          <w:bCs/>
          <w:color w:val="000000"/>
        </w:rPr>
        <w:t xml:space="preserve"> a zdaňovacie obdobie, v ktorom uplatňovanie osobitnej úpravy</w:t>
      </w:r>
      <w:r w:rsidRPr="00A8718B" w:rsidR="00A8718B">
        <w:rPr>
          <w:rFonts w:ascii="Times New Roman" w:hAnsi="Times New Roman"/>
          <w:bCs/>
          <w:color w:val="000000"/>
        </w:rPr>
        <w:t xml:space="preserve"> </w:t>
      </w:r>
      <w:r w:rsidRPr="00D867F1" w:rsidR="00A8718B">
        <w:rPr>
          <w:rFonts w:ascii="Times New Roman" w:hAnsi="Times New Roman"/>
          <w:bCs/>
          <w:color w:val="000000"/>
        </w:rPr>
        <w:t>skončilo</w:t>
      </w:r>
      <w:r w:rsidRPr="00D867F1">
        <w:rPr>
          <w:rFonts w:ascii="Times New Roman" w:hAnsi="Times New Roman"/>
          <w:bCs/>
          <w:color w:val="000000"/>
        </w:rPr>
        <w:t>.</w:t>
      </w:r>
      <w:r w:rsidRPr="000C7D94" w:rsidR="00BA227A">
        <w:rPr>
          <w:rFonts w:ascii="Times New Roman" w:hAnsi="Times New Roman"/>
          <w:bCs/>
          <w:color w:val="000000"/>
        </w:rPr>
        <w:t>“.</w:t>
      </w:r>
    </w:p>
    <w:p w:rsidR="004B0B1A" w:rsidRPr="000C7D94" w:rsidP="00A90CCA">
      <w:pPr>
        <w:bidi w:val="0"/>
        <w:ind w:left="426"/>
        <w:contextualSpacing/>
        <w:jc w:val="both"/>
        <w:rPr>
          <w:rFonts w:ascii="Times New Roman" w:hAnsi="Times New Roman"/>
          <w:color w:val="FF0000"/>
          <w:lang w:eastAsia="en-US"/>
        </w:rPr>
      </w:pPr>
    </w:p>
    <w:p w:rsidR="00D15166" w:rsidRPr="000C7D94" w:rsidP="00A90CCA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Poznámka pod čiarou k odkazu 37ad znie:</w:t>
      </w:r>
    </w:p>
    <w:p w:rsidR="00D15166" w:rsidRPr="000C7D94" w:rsidP="00A90CCA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„</w:t>
      </w:r>
      <w:r w:rsidRPr="000C7D94">
        <w:rPr>
          <w:rFonts w:ascii="Times New Roman" w:hAnsi="Times New Roman"/>
          <w:vertAlign w:val="superscript"/>
          <w:lang w:eastAsia="en-US"/>
        </w:rPr>
        <w:t>37ad</w:t>
      </w:r>
      <w:r w:rsidRPr="000C7D94">
        <w:rPr>
          <w:rFonts w:ascii="Times New Roman" w:hAnsi="Times New Roman"/>
          <w:lang w:eastAsia="en-US"/>
        </w:rPr>
        <w:t>) § 68d ods. 17 zákona č. 222/2004 Z. z. v znení zákona č. .../2015 Z.</w:t>
      </w:r>
      <w:r w:rsidRPr="000C7D94" w:rsidR="009E5D7C">
        <w:rPr>
          <w:rFonts w:ascii="Times New Roman" w:hAnsi="Times New Roman"/>
          <w:lang w:eastAsia="en-US"/>
        </w:rPr>
        <w:t xml:space="preserve"> </w:t>
      </w:r>
      <w:r w:rsidRPr="000C7D94">
        <w:rPr>
          <w:rFonts w:ascii="Times New Roman" w:hAnsi="Times New Roman"/>
          <w:lang w:eastAsia="en-US"/>
        </w:rPr>
        <w:t>z.“.</w:t>
      </w:r>
    </w:p>
    <w:p w:rsidR="00D15166" w:rsidRPr="000C7D94" w:rsidP="00A90CCA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652107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</w:t>
      </w:r>
      <w:r w:rsidRPr="000C7D94" w:rsidR="00144DC8">
        <w:rPr>
          <w:rFonts w:ascii="Times New Roman" w:hAnsi="Times New Roman"/>
          <w:lang w:eastAsia="en-US"/>
        </w:rPr>
        <w:t xml:space="preserve"> 55 ods. 12 písm. e) sa za slovo</w:t>
      </w:r>
      <w:r w:rsidRPr="000C7D94">
        <w:rPr>
          <w:rFonts w:ascii="Times New Roman" w:hAnsi="Times New Roman"/>
          <w:lang w:eastAsia="en-US"/>
        </w:rPr>
        <w:t xml:space="preserve"> „</w:t>
      </w:r>
      <w:r w:rsidRPr="000C7D94" w:rsidR="00144DC8">
        <w:rPr>
          <w:rFonts w:ascii="Times New Roman" w:hAnsi="Times New Roman"/>
          <w:lang w:eastAsia="en-US"/>
        </w:rPr>
        <w:t>odpočtu</w:t>
      </w:r>
      <w:r w:rsidRPr="000C7D94">
        <w:rPr>
          <w:rFonts w:ascii="Times New Roman" w:hAnsi="Times New Roman"/>
          <w:lang w:eastAsia="en-US"/>
        </w:rPr>
        <w:t xml:space="preserve">“ </w:t>
      </w:r>
      <w:r w:rsidRPr="000C7D94" w:rsidR="00144DC8">
        <w:rPr>
          <w:rFonts w:ascii="Times New Roman" w:hAnsi="Times New Roman"/>
          <w:lang w:eastAsia="en-US"/>
        </w:rPr>
        <w:t xml:space="preserve">vkladá čiarka a </w:t>
      </w:r>
      <w:r w:rsidRPr="000C7D94">
        <w:rPr>
          <w:rFonts w:ascii="Times New Roman" w:hAnsi="Times New Roman"/>
          <w:lang w:eastAsia="en-US"/>
        </w:rPr>
        <w:t>slová „</w:t>
      </w:r>
      <w:r w:rsidRPr="000C7D94" w:rsidR="00144DC8">
        <w:rPr>
          <w:rFonts w:ascii="Times New Roman" w:hAnsi="Times New Roman"/>
          <w:lang w:eastAsia="en-US"/>
        </w:rPr>
        <w:t xml:space="preserve">a spotrebnej dane podľa § 79 ods. 7 a 8“ sa nahrádzajú slovami „ spotrebnej dane </w:t>
      </w:r>
      <w:r w:rsidRPr="000C7D94">
        <w:rPr>
          <w:rFonts w:ascii="Times New Roman" w:hAnsi="Times New Roman"/>
          <w:lang w:eastAsia="en-US"/>
        </w:rPr>
        <w:t>a dane z pridanej hodnoty</w:t>
      </w:r>
      <w:r w:rsidRPr="000C7D94" w:rsidR="00144DC8">
        <w:rPr>
          <w:rFonts w:ascii="Times New Roman" w:hAnsi="Times New Roman"/>
          <w:lang w:eastAsia="en-US"/>
        </w:rPr>
        <w:t xml:space="preserve"> podľa § 79 ods. 7 až 9</w:t>
      </w:r>
      <w:r w:rsidRPr="000C7D94">
        <w:rPr>
          <w:rFonts w:ascii="Times New Roman" w:hAnsi="Times New Roman"/>
          <w:lang w:eastAsia="en-US"/>
        </w:rPr>
        <w:t>“.</w:t>
      </w:r>
    </w:p>
    <w:p w:rsidR="00167501" w:rsidRPr="000C7D94" w:rsidP="001844E3">
      <w:pPr>
        <w:pStyle w:val="BodyTextIndent"/>
        <w:bidi w:val="0"/>
        <w:ind w:left="720"/>
        <w:rPr>
          <w:rFonts w:ascii="Times New Roman" w:hAnsi="Times New Roman"/>
        </w:rPr>
      </w:pPr>
    </w:p>
    <w:p w:rsidR="00F21D82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 xml:space="preserve">V § 67 ods. 10 sa </w:t>
      </w:r>
      <w:r w:rsidRPr="000C7D94" w:rsidR="008F0412">
        <w:rPr>
          <w:rFonts w:ascii="Times New Roman" w:hAnsi="Times New Roman"/>
          <w:lang w:eastAsia="en-US"/>
        </w:rPr>
        <w:t>slovo „doručenia“ nahrádza slovom „právoplatnosti“.</w:t>
      </w:r>
    </w:p>
    <w:p w:rsidR="008F0412" w:rsidRPr="000C7D94" w:rsidP="008F0412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7E17DB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 72 ods. 2 sa vypúšťajú slová „písomne alebo ústne do zápisnice u správcu dane alebo“.</w:t>
      </w:r>
    </w:p>
    <w:p w:rsidR="00F5355D" w:rsidRPr="000C7D94" w:rsidP="001844E3">
      <w:pPr>
        <w:pStyle w:val="BodyTextIndent"/>
        <w:bidi w:val="0"/>
        <w:ind w:left="720"/>
        <w:rPr>
          <w:rFonts w:ascii="Times New Roman" w:hAnsi="Times New Roman"/>
        </w:rPr>
      </w:pPr>
    </w:p>
    <w:p w:rsidR="00652107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 w:rsidR="00F5355D">
        <w:rPr>
          <w:rFonts w:ascii="Times New Roman" w:hAnsi="Times New Roman"/>
          <w:lang w:eastAsia="en-US"/>
        </w:rPr>
        <w:t>V § 72 ods. 5 sa slová „a 9“ nahrádzajú slovami „až 10“.</w:t>
      </w:r>
    </w:p>
    <w:p w:rsidR="00652107" w:rsidRPr="000C7D94" w:rsidP="00652107">
      <w:pPr>
        <w:pStyle w:val="BodyTextIndent"/>
        <w:bidi w:val="0"/>
        <w:ind w:left="720"/>
        <w:rPr>
          <w:rFonts w:ascii="Times New Roman" w:hAnsi="Times New Roman"/>
          <w:b/>
        </w:rPr>
      </w:pPr>
    </w:p>
    <w:p w:rsidR="008F0412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 xml:space="preserve">V § 79 ods. 2 sa </w:t>
      </w:r>
      <w:r w:rsidRPr="000C7D94" w:rsidR="00E80B82">
        <w:rPr>
          <w:rFonts w:ascii="Times New Roman" w:hAnsi="Times New Roman"/>
          <w:lang w:eastAsia="en-US"/>
        </w:rPr>
        <w:t xml:space="preserve">za </w:t>
      </w:r>
      <w:r w:rsidRPr="000C7D94" w:rsidR="008A3750">
        <w:rPr>
          <w:rFonts w:ascii="Times New Roman" w:hAnsi="Times New Roman"/>
          <w:lang w:eastAsia="en-US"/>
        </w:rPr>
        <w:t xml:space="preserve">slová „odseku 1“ </w:t>
      </w:r>
      <w:r w:rsidRPr="000C7D94" w:rsidR="00E80B82">
        <w:rPr>
          <w:rFonts w:ascii="Times New Roman" w:hAnsi="Times New Roman"/>
          <w:lang w:eastAsia="en-US"/>
        </w:rPr>
        <w:t xml:space="preserve">vkladajú slová „alebo uplatniť postup podľa </w:t>
      </w:r>
      <w:r w:rsidRPr="000C7D94" w:rsidR="008A3750">
        <w:rPr>
          <w:rFonts w:ascii="Times New Roman" w:hAnsi="Times New Roman"/>
          <w:lang w:eastAsia="en-US"/>
        </w:rPr>
        <w:t>odsek</w:t>
      </w:r>
      <w:r w:rsidRPr="000C7D94" w:rsidR="007F4C01">
        <w:rPr>
          <w:rFonts w:ascii="Times New Roman" w:hAnsi="Times New Roman"/>
          <w:lang w:eastAsia="en-US"/>
        </w:rPr>
        <w:t>u</w:t>
      </w:r>
      <w:r w:rsidRPr="000C7D94" w:rsidR="008A3750">
        <w:rPr>
          <w:rFonts w:ascii="Times New Roman" w:hAnsi="Times New Roman"/>
          <w:lang w:eastAsia="en-US"/>
        </w:rPr>
        <w:t xml:space="preserve"> 9 a</w:t>
      </w:r>
      <w:r w:rsidRPr="000C7D94" w:rsidR="00E80B82">
        <w:rPr>
          <w:rFonts w:ascii="Times New Roman" w:hAnsi="Times New Roman"/>
          <w:lang w:eastAsia="en-US"/>
        </w:rPr>
        <w:t>lebo</w:t>
      </w:r>
      <w:r w:rsidRPr="000C7D94" w:rsidR="007F4C01">
        <w:rPr>
          <w:rFonts w:ascii="Times New Roman" w:hAnsi="Times New Roman"/>
          <w:lang w:eastAsia="en-US"/>
        </w:rPr>
        <w:t xml:space="preserve"> odseku</w:t>
      </w:r>
      <w:r w:rsidRPr="000C7D94" w:rsidR="008A3750">
        <w:rPr>
          <w:rFonts w:ascii="Times New Roman" w:hAnsi="Times New Roman"/>
          <w:lang w:eastAsia="en-US"/>
        </w:rPr>
        <w:t xml:space="preserve"> 10“ a </w:t>
      </w:r>
      <w:r w:rsidRPr="000C7D94">
        <w:rPr>
          <w:rFonts w:ascii="Times New Roman" w:hAnsi="Times New Roman"/>
          <w:lang w:eastAsia="en-US"/>
        </w:rPr>
        <w:t xml:space="preserve">vypúšťajú </w:t>
      </w:r>
      <w:r w:rsidRPr="000C7D94" w:rsidR="008A3750">
        <w:rPr>
          <w:rFonts w:ascii="Times New Roman" w:hAnsi="Times New Roman"/>
          <w:lang w:eastAsia="en-US"/>
        </w:rPr>
        <w:t xml:space="preserve">sa </w:t>
      </w:r>
      <w:r w:rsidRPr="000C7D94">
        <w:rPr>
          <w:rFonts w:ascii="Times New Roman" w:hAnsi="Times New Roman"/>
          <w:lang w:eastAsia="en-US"/>
        </w:rPr>
        <w:t>slová „daňovú pohľadávku alebo“.</w:t>
      </w:r>
    </w:p>
    <w:p w:rsidR="008F0412" w:rsidRPr="000C7D94" w:rsidP="008F0412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 xml:space="preserve"> </w:t>
      </w:r>
    </w:p>
    <w:p w:rsidR="007653FF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 79 ods. 7 sa za slovo „odpočet“ vkladá čiarka a slová „</w:t>
      </w:r>
      <w:r w:rsidRPr="000C7D94">
        <w:rPr>
          <w:rFonts w:ascii="Times New Roman" w:hAnsi="Times New Roman"/>
        </w:rPr>
        <w:t>daň z pridanej hodnoty uplatnenú podľa osobitného predpisu</w:t>
      </w:r>
      <w:r w:rsidRPr="000C7D94">
        <w:rPr>
          <w:rFonts w:ascii="Times New Roman" w:hAnsi="Times New Roman"/>
          <w:vertAlign w:val="superscript"/>
        </w:rPr>
        <w:t>44aa</w:t>
      </w:r>
      <w:r w:rsidRPr="000C7D94">
        <w:rPr>
          <w:rFonts w:ascii="Times New Roman" w:hAnsi="Times New Roman"/>
        </w:rPr>
        <w:t>)“.</w:t>
      </w:r>
    </w:p>
    <w:p w:rsidR="007653FF" w:rsidRPr="000C7D94" w:rsidP="007653FF">
      <w:pPr>
        <w:bidi w:val="0"/>
        <w:ind w:left="426"/>
        <w:contextualSpacing/>
        <w:jc w:val="both"/>
        <w:rPr>
          <w:rFonts w:ascii="Times New Roman" w:hAnsi="Times New Roman"/>
        </w:rPr>
      </w:pPr>
    </w:p>
    <w:p w:rsidR="007653FF" w:rsidRPr="000C7D94" w:rsidP="007653FF">
      <w:pPr>
        <w:bidi w:val="0"/>
        <w:ind w:left="426"/>
        <w:contextualSpacing/>
        <w:jc w:val="both"/>
        <w:rPr>
          <w:rFonts w:ascii="Times New Roman" w:hAnsi="Times New Roman"/>
          <w:bCs/>
        </w:rPr>
      </w:pPr>
      <w:r w:rsidRPr="000C7D94">
        <w:rPr>
          <w:rFonts w:ascii="Times New Roman" w:hAnsi="Times New Roman"/>
          <w:bCs/>
        </w:rPr>
        <w:t>Poznámka pod čiarou k odkazu 44aa znie:</w:t>
      </w:r>
    </w:p>
    <w:p w:rsidR="007653FF" w:rsidRPr="000C7D94" w:rsidP="007653F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Cs/>
        </w:rPr>
      </w:pPr>
      <w:r w:rsidRPr="000C7D94">
        <w:rPr>
          <w:rFonts w:ascii="Times New Roman" w:hAnsi="Times New Roman"/>
          <w:bCs/>
        </w:rPr>
        <w:t>„</w:t>
      </w:r>
      <w:r w:rsidRPr="000C7D94">
        <w:rPr>
          <w:rFonts w:ascii="Times New Roman" w:hAnsi="Times New Roman"/>
          <w:bCs/>
          <w:vertAlign w:val="superscript"/>
        </w:rPr>
        <w:t>44aa</w:t>
      </w:r>
      <w:r w:rsidRPr="000C7D94">
        <w:rPr>
          <w:rFonts w:ascii="Times New Roman" w:hAnsi="Times New Roman"/>
          <w:bCs/>
        </w:rPr>
        <w:t>) § 78 ods. 6 zákona č. 222/2004 Z. z.</w:t>
      </w:r>
      <w:r w:rsidRPr="000C7D94" w:rsidR="00E37872">
        <w:rPr>
          <w:rFonts w:ascii="Times New Roman" w:hAnsi="Times New Roman"/>
          <w:bCs/>
        </w:rPr>
        <w:t>“.</w:t>
      </w:r>
    </w:p>
    <w:p w:rsidR="007653FF" w:rsidRPr="000C7D94" w:rsidP="007653FF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652107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 79 sa za odsek 8 vkladajú nové odseky 9 až 11, ktoré znejú:</w:t>
      </w:r>
    </w:p>
    <w:p w:rsidR="00652107" w:rsidRPr="000C7D94" w:rsidP="003340A7">
      <w:pPr>
        <w:pStyle w:val="BodyTextIndent"/>
        <w:bidi w:val="0"/>
        <w:ind w:left="426"/>
        <w:rPr>
          <w:rFonts w:ascii="Times New Roman" w:hAnsi="Times New Roman"/>
        </w:rPr>
      </w:pPr>
      <w:r w:rsidRPr="000C7D94">
        <w:rPr>
          <w:rFonts w:ascii="Times New Roman" w:hAnsi="Times New Roman"/>
        </w:rPr>
        <w:t>„(9) Na da</w:t>
      </w:r>
      <w:r w:rsidRPr="000C7D94" w:rsidR="00E80B82">
        <w:rPr>
          <w:rFonts w:ascii="Times New Roman" w:hAnsi="Times New Roman"/>
        </w:rPr>
        <w:t>ň</w:t>
      </w:r>
      <w:r w:rsidRPr="000C7D94">
        <w:rPr>
          <w:rFonts w:ascii="Times New Roman" w:hAnsi="Times New Roman"/>
        </w:rPr>
        <w:t xml:space="preserve"> z pridanej hodnoty, ktorej vrátenie bolo priznané rozhodnutím správcu dane podľa osobitného predpisu</w:t>
      </w:r>
      <w:r w:rsidRPr="000C7D94" w:rsidR="00176D1E">
        <w:rPr>
          <w:rFonts w:ascii="Times New Roman" w:hAnsi="Times New Roman"/>
        </w:rPr>
        <w:t>,</w:t>
      </w:r>
      <w:r w:rsidRPr="000C7D94">
        <w:rPr>
          <w:rFonts w:ascii="Times New Roman" w:hAnsi="Times New Roman"/>
          <w:vertAlign w:val="superscript"/>
        </w:rPr>
        <w:t>44b</w:t>
      </w:r>
      <w:r w:rsidRPr="000C7D94">
        <w:rPr>
          <w:rFonts w:ascii="Times New Roman" w:hAnsi="Times New Roman"/>
        </w:rPr>
        <w:t xml:space="preserve">) sa primerane vzťahujú odseky 1 a 5; ak túto </w:t>
      </w:r>
      <w:r w:rsidRPr="000C7D94" w:rsidR="00E80B82">
        <w:rPr>
          <w:rFonts w:ascii="Times New Roman" w:hAnsi="Times New Roman"/>
        </w:rPr>
        <w:t>daň</w:t>
      </w:r>
      <w:r w:rsidRPr="000C7D94">
        <w:rPr>
          <w:rFonts w:ascii="Times New Roman" w:hAnsi="Times New Roman"/>
        </w:rPr>
        <w:t xml:space="preserve"> nemožno použiť podľa odseku 1, použije sa na úhradu pohľadávky členského štátu podľa osobitného predpisu.</w:t>
      </w:r>
      <w:r w:rsidRPr="000C7D94">
        <w:rPr>
          <w:rFonts w:ascii="Times New Roman" w:hAnsi="Times New Roman"/>
          <w:vertAlign w:val="superscript"/>
        </w:rPr>
        <w:t>44c</w:t>
      </w:r>
      <w:r w:rsidRPr="000C7D94">
        <w:rPr>
          <w:rFonts w:ascii="Times New Roman" w:hAnsi="Times New Roman"/>
        </w:rPr>
        <w:t>)</w:t>
      </w:r>
      <w:r w:rsidRPr="000C7D94" w:rsidR="00F21D82">
        <w:rPr>
          <w:rFonts w:ascii="Times New Roman" w:hAnsi="Times New Roman"/>
        </w:rPr>
        <w:t xml:space="preserve"> </w:t>
      </w:r>
    </w:p>
    <w:p w:rsidR="00652107" w:rsidRPr="000C7D94" w:rsidP="003340A7">
      <w:pPr>
        <w:pStyle w:val="BodyTextIndent"/>
        <w:bidi w:val="0"/>
        <w:ind w:left="426"/>
        <w:rPr>
          <w:rFonts w:ascii="Times New Roman" w:hAnsi="Times New Roman"/>
        </w:rPr>
      </w:pPr>
      <w:r w:rsidRPr="000C7D94" w:rsidR="00667194">
        <w:rPr>
          <w:rFonts w:ascii="Times New Roman" w:hAnsi="Times New Roman"/>
        </w:rPr>
        <w:t xml:space="preserve">(10) </w:t>
      </w:r>
      <w:r w:rsidRPr="000C7D94">
        <w:rPr>
          <w:rFonts w:ascii="Times New Roman" w:hAnsi="Times New Roman"/>
        </w:rPr>
        <w:t>Ak daňov</w:t>
      </w:r>
      <w:r w:rsidRPr="000C7D94" w:rsidR="00E80B82">
        <w:rPr>
          <w:rFonts w:ascii="Times New Roman" w:hAnsi="Times New Roman"/>
        </w:rPr>
        <w:t>ý</w:t>
      </w:r>
      <w:r w:rsidRPr="000C7D94">
        <w:rPr>
          <w:rFonts w:ascii="Times New Roman" w:hAnsi="Times New Roman"/>
        </w:rPr>
        <w:t xml:space="preserve"> preplat</w:t>
      </w:r>
      <w:r w:rsidRPr="000C7D94" w:rsidR="00E80B82">
        <w:rPr>
          <w:rFonts w:ascii="Times New Roman" w:hAnsi="Times New Roman"/>
        </w:rPr>
        <w:t>o</w:t>
      </w:r>
      <w:r w:rsidRPr="000C7D94">
        <w:rPr>
          <w:rFonts w:ascii="Times New Roman" w:hAnsi="Times New Roman"/>
        </w:rPr>
        <w:t>k, nadmern</w:t>
      </w:r>
      <w:r w:rsidRPr="000C7D94" w:rsidR="00E80B82">
        <w:rPr>
          <w:rFonts w:ascii="Times New Roman" w:hAnsi="Times New Roman"/>
        </w:rPr>
        <w:t>ý</w:t>
      </w:r>
      <w:r w:rsidRPr="000C7D94">
        <w:rPr>
          <w:rFonts w:ascii="Times New Roman" w:hAnsi="Times New Roman"/>
        </w:rPr>
        <w:t xml:space="preserve"> odpoč</w:t>
      </w:r>
      <w:r w:rsidRPr="000C7D94" w:rsidR="00E80B82">
        <w:rPr>
          <w:rFonts w:ascii="Times New Roman" w:hAnsi="Times New Roman"/>
        </w:rPr>
        <w:t>e</w:t>
      </w:r>
      <w:r w:rsidRPr="000C7D94">
        <w:rPr>
          <w:rFonts w:ascii="Times New Roman" w:hAnsi="Times New Roman"/>
        </w:rPr>
        <w:t>t</w:t>
      </w:r>
      <w:r w:rsidRPr="000C7D94" w:rsidR="006A264E">
        <w:rPr>
          <w:rFonts w:ascii="Times New Roman" w:hAnsi="Times New Roman"/>
        </w:rPr>
        <w:t>, da</w:t>
      </w:r>
      <w:r w:rsidRPr="000C7D94" w:rsidR="00E80B82">
        <w:rPr>
          <w:rFonts w:ascii="Times New Roman" w:hAnsi="Times New Roman"/>
        </w:rPr>
        <w:t>ň</w:t>
      </w:r>
      <w:r w:rsidRPr="000C7D94" w:rsidR="006A264E">
        <w:rPr>
          <w:rFonts w:ascii="Times New Roman" w:hAnsi="Times New Roman"/>
        </w:rPr>
        <w:t xml:space="preserve"> z pridanej hodnoty</w:t>
      </w:r>
      <w:r w:rsidRPr="000C7D94">
        <w:rPr>
          <w:rFonts w:ascii="Times New Roman" w:hAnsi="Times New Roman"/>
        </w:rPr>
        <w:t xml:space="preserve"> alebo spotrebn</w:t>
      </w:r>
      <w:r w:rsidRPr="000C7D94" w:rsidR="00E80B82">
        <w:rPr>
          <w:rFonts w:ascii="Times New Roman" w:hAnsi="Times New Roman"/>
        </w:rPr>
        <w:t xml:space="preserve">ú daň </w:t>
      </w:r>
      <w:r w:rsidRPr="000C7D94">
        <w:rPr>
          <w:rFonts w:ascii="Times New Roman" w:hAnsi="Times New Roman"/>
        </w:rPr>
        <w:t>nemožno použiť podľa odsek</w:t>
      </w:r>
      <w:r w:rsidRPr="000C7D94" w:rsidR="00DD47FB">
        <w:rPr>
          <w:rFonts w:ascii="Times New Roman" w:hAnsi="Times New Roman"/>
        </w:rPr>
        <w:t xml:space="preserve">u </w:t>
      </w:r>
      <w:r w:rsidRPr="000C7D94">
        <w:rPr>
          <w:rFonts w:ascii="Times New Roman" w:hAnsi="Times New Roman"/>
        </w:rPr>
        <w:t>1, možno ju použiť na úhradu pohľadávky členského štátu podľa osobitného predpisu.</w:t>
      </w:r>
      <w:r w:rsidRPr="000C7D94">
        <w:rPr>
          <w:rFonts w:ascii="Times New Roman" w:hAnsi="Times New Roman"/>
          <w:vertAlign w:val="superscript"/>
        </w:rPr>
        <w:t>44d</w:t>
      </w:r>
      <w:r w:rsidRPr="000C7D94">
        <w:rPr>
          <w:rFonts w:ascii="Times New Roman" w:hAnsi="Times New Roman"/>
        </w:rPr>
        <w:t>)</w:t>
      </w:r>
    </w:p>
    <w:p w:rsidR="00652107" w:rsidRPr="000C7D94" w:rsidP="003340A7">
      <w:pPr>
        <w:pStyle w:val="BodyTextIndent"/>
        <w:bidi w:val="0"/>
        <w:ind w:left="426"/>
        <w:rPr>
          <w:rFonts w:ascii="Times New Roman" w:hAnsi="Times New Roman"/>
        </w:rPr>
      </w:pPr>
      <w:r w:rsidRPr="000C7D94">
        <w:rPr>
          <w:rFonts w:ascii="Times New Roman" w:hAnsi="Times New Roman"/>
        </w:rPr>
        <w:t>(11) Použitie daňového preplatku, nadmerného odpočtu</w:t>
      </w:r>
      <w:r w:rsidRPr="000C7D94" w:rsidR="00DD47FB">
        <w:rPr>
          <w:rFonts w:ascii="Times New Roman" w:hAnsi="Times New Roman"/>
        </w:rPr>
        <w:t>,</w:t>
      </w:r>
      <w:r w:rsidRPr="000C7D94">
        <w:rPr>
          <w:rFonts w:ascii="Times New Roman" w:hAnsi="Times New Roman"/>
        </w:rPr>
        <w:t xml:space="preserve"> </w:t>
      </w:r>
      <w:r w:rsidRPr="000C7D94" w:rsidR="00E80B82">
        <w:rPr>
          <w:rFonts w:ascii="Times New Roman" w:hAnsi="Times New Roman"/>
        </w:rPr>
        <w:t>dane z pridanej hodnoty</w:t>
      </w:r>
      <w:r w:rsidR="00A8718B">
        <w:rPr>
          <w:rFonts w:ascii="Times New Roman" w:hAnsi="Times New Roman"/>
        </w:rPr>
        <w:t xml:space="preserve"> </w:t>
      </w:r>
      <w:r w:rsidRPr="00D867F1" w:rsidR="00A8718B">
        <w:rPr>
          <w:rFonts w:ascii="Times New Roman" w:hAnsi="Times New Roman"/>
        </w:rPr>
        <w:t>alebo</w:t>
      </w:r>
      <w:r w:rsidRPr="000C7D94" w:rsidR="00E80B82">
        <w:rPr>
          <w:rFonts w:ascii="Times New Roman" w:hAnsi="Times New Roman"/>
        </w:rPr>
        <w:t xml:space="preserve"> </w:t>
      </w:r>
      <w:r w:rsidRPr="000C7D94">
        <w:rPr>
          <w:rFonts w:ascii="Times New Roman" w:hAnsi="Times New Roman"/>
        </w:rPr>
        <w:t xml:space="preserve">spotrebnej dane  </w:t>
      </w:r>
      <w:r w:rsidRPr="00D867F1">
        <w:rPr>
          <w:rFonts w:ascii="Times New Roman" w:hAnsi="Times New Roman"/>
        </w:rPr>
        <w:t xml:space="preserve">podľa </w:t>
      </w:r>
      <w:r w:rsidRPr="00D867F1" w:rsidR="00A8718B">
        <w:rPr>
          <w:rFonts w:ascii="Times New Roman" w:hAnsi="Times New Roman"/>
        </w:rPr>
        <w:t>odsekov</w:t>
      </w:r>
      <w:r w:rsidRPr="00D867F1" w:rsidR="00DD47FB">
        <w:rPr>
          <w:rFonts w:ascii="Times New Roman" w:hAnsi="Times New Roman"/>
        </w:rPr>
        <w:t xml:space="preserve"> </w:t>
      </w:r>
      <w:r w:rsidRPr="00D867F1" w:rsidR="00D867F1">
        <w:rPr>
          <w:rFonts w:ascii="Times New Roman" w:hAnsi="Times New Roman"/>
        </w:rPr>
        <w:t xml:space="preserve">1 a </w:t>
      </w:r>
      <w:r w:rsidRPr="00D867F1" w:rsidR="00DD47FB">
        <w:rPr>
          <w:rFonts w:ascii="Times New Roman" w:hAnsi="Times New Roman"/>
        </w:rPr>
        <w:t>8 až 10</w:t>
      </w:r>
      <w:r w:rsidRPr="00D867F1">
        <w:rPr>
          <w:rFonts w:ascii="Times New Roman" w:hAnsi="Times New Roman"/>
        </w:rPr>
        <w:t xml:space="preserve"> </w:t>
      </w:r>
      <w:r w:rsidRPr="00D867F1" w:rsidR="00DD47FB">
        <w:rPr>
          <w:rFonts w:ascii="Times New Roman" w:hAnsi="Times New Roman"/>
        </w:rPr>
        <w:t>sa považuje</w:t>
      </w:r>
      <w:r w:rsidRPr="000C7D94" w:rsidR="00DD47FB">
        <w:rPr>
          <w:rFonts w:ascii="Times New Roman" w:hAnsi="Times New Roman"/>
        </w:rPr>
        <w:t xml:space="preserve"> za ich</w:t>
      </w:r>
      <w:r w:rsidRPr="000C7D94">
        <w:rPr>
          <w:rFonts w:ascii="Times New Roman" w:hAnsi="Times New Roman"/>
        </w:rPr>
        <w:t xml:space="preserve"> vrátenie.“.</w:t>
      </w:r>
    </w:p>
    <w:p w:rsidR="00652107" w:rsidRPr="000C7D94" w:rsidP="00652107">
      <w:pPr>
        <w:widowControl w:val="0"/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FF0000"/>
        </w:rPr>
      </w:pPr>
    </w:p>
    <w:p w:rsidR="00652107" w:rsidRPr="000C7D94" w:rsidP="003340A7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Cs/>
          <w:color w:val="FF0000"/>
        </w:rPr>
      </w:pPr>
      <w:r w:rsidRPr="000C7D94">
        <w:rPr>
          <w:rFonts w:ascii="Times New Roman" w:hAnsi="Times New Roman"/>
          <w:bCs/>
        </w:rPr>
        <w:t>Doterajší odsek 9 sa označuje ako odsek 12.</w:t>
      </w:r>
    </w:p>
    <w:p w:rsidR="00652107" w:rsidRPr="000C7D94" w:rsidP="00652107">
      <w:pPr>
        <w:widowControl w:val="0"/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</w:p>
    <w:p w:rsidR="00652107" w:rsidRPr="000C7D94" w:rsidP="003340A7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Cs/>
        </w:rPr>
      </w:pPr>
      <w:r w:rsidRPr="000C7D94">
        <w:rPr>
          <w:rFonts w:ascii="Times New Roman" w:hAnsi="Times New Roman"/>
          <w:bCs/>
        </w:rPr>
        <w:t>Poznámky pod čiarou k odkazom 44b až 44d znejú:</w:t>
      </w:r>
    </w:p>
    <w:p w:rsidR="00652107" w:rsidRPr="000C7D94" w:rsidP="003340A7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Cs/>
        </w:rPr>
      </w:pPr>
      <w:r w:rsidRPr="000C7D94">
        <w:rPr>
          <w:rFonts w:ascii="Times New Roman" w:hAnsi="Times New Roman"/>
          <w:bCs/>
        </w:rPr>
        <w:t>„</w:t>
      </w:r>
      <w:r w:rsidRPr="000C7D94">
        <w:rPr>
          <w:rFonts w:ascii="Times New Roman" w:hAnsi="Times New Roman"/>
          <w:bCs/>
          <w:vertAlign w:val="superscript"/>
        </w:rPr>
        <w:t>44b</w:t>
      </w:r>
      <w:r w:rsidRPr="000C7D94">
        <w:rPr>
          <w:rFonts w:ascii="Times New Roman" w:hAnsi="Times New Roman"/>
          <w:bCs/>
        </w:rPr>
        <w:t xml:space="preserve">) § 55d ods. 1, 5 až 7 zákona č. 222/2004 Z. z. v znení </w:t>
      </w:r>
      <w:r w:rsidRPr="000C7D94" w:rsidR="00400DBD">
        <w:rPr>
          <w:rFonts w:ascii="Times New Roman" w:hAnsi="Times New Roman"/>
          <w:bCs/>
        </w:rPr>
        <w:t>neskorších predpisov.</w:t>
      </w:r>
    </w:p>
    <w:p w:rsidR="00652107" w:rsidRPr="000C7D94" w:rsidP="003340A7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Cs/>
        </w:rPr>
      </w:pPr>
      <w:r w:rsidRPr="000C7D94">
        <w:rPr>
          <w:rFonts w:ascii="Times New Roman" w:hAnsi="Times New Roman"/>
          <w:bCs/>
          <w:vertAlign w:val="superscript"/>
        </w:rPr>
        <w:t>44c</w:t>
      </w:r>
      <w:r w:rsidRPr="000C7D94">
        <w:rPr>
          <w:rFonts w:ascii="Times New Roman" w:hAnsi="Times New Roman"/>
          <w:bCs/>
        </w:rPr>
        <w:t>) § 9b ods. 1 zákona č. 466/2009 Z. z. v znení zákona č. .../2015 Z. z.</w:t>
      </w:r>
    </w:p>
    <w:p w:rsidR="00652107" w:rsidRPr="000C7D94" w:rsidP="003340A7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Cs/>
        </w:rPr>
      </w:pPr>
      <w:r w:rsidRPr="000C7D94">
        <w:rPr>
          <w:rFonts w:ascii="Times New Roman" w:hAnsi="Times New Roman"/>
          <w:bCs/>
          <w:vertAlign w:val="superscript"/>
        </w:rPr>
        <w:t>44d</w:t>
      </w:r>
      <w:r w:rsidRPr="000C7D94">
        <w:rPr>
          <w:rFonts w:ascii="Times New Roman" w:hAnsi="Times New Roman"/>
          <w:bCs/>
        </w:rPr>
        <w:t>) § 8 ods. 2 zákona č. 466/2009 Z. z.</w:t>
      </w:r>
      <w:r w:rsidRPr="000C7D94" w:rsidR="00176D1E">
        <w:rPr>
          <w:rFonts w:ascii="Times New Roman" w:hAnsi="Times New Roman"/>
          <w:bCs/>
        </w:rPr>
        <w:t xml:space="preserve"> v znení zákona č. 531/2011 Z. z.</w:t>
      </w:r>
      <w:r w:rsidRPr="000C7D94">
        <w:rPr>
          <w:rFonts w:ascii="Times New Roman" w:hAnsi="Times New Roman"/>
          <w:bCs/>
        </w:rPr>
        <w:t>“.</w:t>
      </w:r>
    </w:p>
    <w:p w:rsidR="00F5355D" w:rsidRPr="000C7D94" w:rsidP="001844E3">
      <w:pPr>
        <w:pStyle w:val="BodyTextIndent"/>
        <w:bidi w:val="0"/>
        <w:ind w:left="720"/>
        <w:rPr>
          <w:rFonts w:ascii="Times New Roman" w:hAnsi="Times New Roman"/>
          <w:color w:val="FF0000"/>
        </w:rPr>
      </w:pPr>
    </w:p>
    <w:p w:rsidR="008F0412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 xml:space="preserve">V § 82 </w:t>
      </w:r>
      <w:r w:rsidRPr="000C7D94" w:rsidR="00AA69C7">
        <w:rPr>
          <w:rFonts w:ascii="Times New Roman" w:hAnsi="Times New Roman"/>
          <w:lang w:eastAsia="en-US"/>
        </w:rPr>
        <w:t xml:space="preserve">prvej vete </w:t>
      </w:r>
      <w:r w:rsidRPr="000C7D94">
        <w:rPr>
          <w:rFonts w:ascii="Times New Roman" w:hAnsi="Times New Roman"/>
          <w:lang w:eastAsia="en-US"/>
        </w:rPr>
        <w:t>sa na konci</w:t>
      </w:r>
      <w:r w:rsidRPr="000C7D94" w:rsidR="00AA69C7">
        <w:rPr>
          <w:rFonts w:ascii="Times New Roman" w:hAnsi="Times New Roman"/>
          <w:lang w:eastAsia="en-US"/>
        </w:rPr>
        <w:t xml:space="preserve"> pripájajú tieto </w:t>
      </w:r>
      <w:r w:rsidRPr="000C7D94">
        <w:rPr>
          <w:rFonts w:ascii="Times New Roman" w:hAnsi="Times New Roman"/>
          <w:lang w:eastAsia="en-US"/>
        </w:rPr>
        <w:t>slová</w:t>
      </w:r>
      <w:r w:rsidRPr="000C7D94" w:rsidR="00604536">
        <w:rPr>
          <w:rFonts w:ascii="Times New Roman" w:hAnsi="Times New Roman"/>
          <w:lang w:eastAsia="en-US"/>
        </w:rPr>
        <w:t>:</w:t>
      </w:r>
      <w:r w:rsidRPr="000C7D94">
        <w:rPr>
          <w:rFonts w:ascii="Times New Roman" w:hAnsi="Times New Roman"/>
          <w:lang w:eastAsia="en-US"/>
        </w:rPr>
        <w:t xml:space="preserve"> „alebo ak je iný dôvod na jeho </w:t>
      </w:r>
      <w:r w:rsidRPr="000C7D94" w:rsidR="00211EE8">
        <w:rPr>
          <w:rFonts w:ascii="Times New Roman" w:hAnsi="Times New Roman"/>
          <w:lang w:eastAsia="en-US"/>
        </w:rPr>
        <w:t xml:space="preserve">zmenu alebo </w:t>
      </w:r>
      <w:r w:rsidRPr="000C7D94">
        <w:rPr>
          <w:rFonts w:ascii="Times New Roman" w:hAnsi="Times New Roman"/>
          <w:lang w:eastAsia="en-US"/>
        </w:rPr>
        <w:t xml:space="preserve">zrušenie“. </w:t>
      </w:r>
    </w:p>
    <w:p w:rsidR="008F0412" w:rsidRPr="000C7D94" w:rsidP="008F0412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D815C7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 w:rsidR="008F0412">
        <w:rPr>
          <w:rFonts w:ascii="Times New Roman" w:hAnsi="Times New Roman"/>
          <w:lang w:eastAsia="en-US"/>
        </w:rPr>
        <w:t>V § 84 ods. 1 písm</w:t>
      </w:r>
      <w:r w:rsidRPr="000C7D94" w:rsidR="009F6E74">
        <w:rPr>
          <w:rFonts w:ascii="Times New Roman" w:hAnsi="Times New Roman"/>
          <w:lang w:eastAsia="en-US"/>
        </w:rPr>
        <w:t xml:space="preserve">. </w:t>
      </w:r>
      <w:r w:rsidRPr="000C7D94" w:rsidR="008F0412">
        <w:rPr>
          <w:rFonts w:ascii="Times New Roman" w:hAnsi="Times New Roman"/>
          <w:lang w:eastAsia="en-US"/>
        </w:rPr>
        <w:t xml:space="preserve">b) sa na konci pripájajú </w:t>
      </w:r>
      <w:r w:rsidRPr="000C7D94" w:rsidR="009F6E74">
        <w:rPr>
          <w:rFonts w:ascii="Times New Roman" w:hAnsi="Times New Roman"/>
          <w:lang w:eastAsia="en-US"/>
        </w:rPr>
        <w:t xml:space="preserve">tieto </w:t>
      </w:r>
      <w:r w:rsidRPr="000C7D94" w:rsidR="008F0412">
        <w:rPr>
          <w:rFonts w:ascii="Times New Roman" w:hAnsi="Times New Roman"/>
          <w:lang w:eastAsia="en-US"/>
        </w:rPr>
        <w:t>slová</w:t>
      </w:r>
      <w:r w:rsidRPr="000C7D94" w:rsidR="009F6E74">
        <w:rPr>
          <w:rFonts w:ascii="Times New Roman" w:hAnsi="Times New Roman"/>
          <w:lang w:eastAsia="en-US"/>
        </w:rPr>
        <w:t>:</w:t>
      </w:r>
      <w:r w:rsidRPr="000C7D94" w:rsidR="008F0412">
        <w:rPr>
          <w:rFonts w:ascii="Times New Roman" w:hAnsi="Times New Roman"/>
          <w:lang w:eastAsia="en-US"/>
        </w:rPr>
        <w:t xml:space="preserve"> „alebo </w:t>
      </w:r>
      <w:r w:rsidRPr="000C7D94" w:rsidR="000D4630">
        <w:rPr>
          <w:rFonts w:ascii="Times New Roman" w:hAnsi="Times New Roman"/>
          <w:lang w:eastAsia="en-US"/>
        </w:rPr>
        <w:t>ak zastavil konanie z dôvodu, že poručiteľ nezanechal majetok</w:t>
      </w:r>
      <w:r w:rsidRPr="000C7D94" w:rsidR="007938EA">
        <w:rPr>
          <w:rFonts w:ascii="Times New Roman" w:hAnsi="Times New Roman"/>
          <w:lang w:eastAsia="en-US"/>
        </w:rPr>
        <w:t>“</w:t>
      </w:r>
      <w:r w:rsidRPr="000C7D94" w:rsidR="006F5B7A">
        <w:rPr>
          <w:rFonts w:ascii="Times New Roman" w:hAnsi="Times New Roman"/>
          <w:lang w:eastAsia="en-US"/>
        </w:rPr>
        <w:t xml:space="preserve"> a v písm</w:t>
      </w:r>
      <w:r w:rsidRPr="000C7D94" w:rsidR="00AC221D">
        <w:rPr>
          <w:rFonts w:ascii="Times New Roman" w:hAnsi="Times New Roman"/>
          <w:lang w:eastAsia="en-US"/>
        </w:rPr>
        <w:t>ene</w:t>
      </w:r>
      <w:r w:rsidRPr="000C7D94" w:rsidR="006F5B7A">
        <w:rPr>
          <w:rFonts w:ascii="Times New Roman" w:hAnsi="Times New Roman"/>
          <w:lang w:eastAsia="en-US"/>
        </w:rPr>
        <w:t xml:space="preserve"> d) sa na konci pripájajú</w:t>
      </w:r>
      <w:r w:rsidRPr="000C7D94" w:rsidR="007938EA">
        <w:rPr>
          <w:rFonts w:ascii="Times New Roman" w:hAnsi="Times New Roman"/>
          <w:lang w:eastAsia="en-US"/>
        </w:rPr>
        <w:t xml:space="preserve"> tieto </w:t>
      </w:r>
      <w:r w:rsidRPr="000C7D94" w:rsidR="006F5B7A">
        <w:rPr>
          <w:rFonts w:ascii="Times New Roman" w:hAnsi="Times New Roman"/>
          <w:lang w:eastAsia="en-US"/>
        </w:rPr>
        <w:t>slová: „alebo dňom určeným v súlade s podmienkami uvedenými </w:t>
      </w:r>
      <w:r w:rsidRPr="000C7D94" w:rsidR="00F476AF">
        <w:rPr>
          <w:rFonts w:ascii="Times New Roman" w:hAnsi="Times New Roman"/>
          <w:lang w:eastAsia="en-US"/>
        </w:rPr>
        <w:t xml:space="preserve">v </w:t>
      </w:r>
      <w:r w:rsidRPr="000C7D94" w:rsidR="006F5B7A">
        <w:rPr>
          <w:rFonts w:ascii="Times New Roman" w:hAnsi="Times New Roman"/>
          <w:lang w:eastAsia="en-US"/>
        </w:rPr>
        <w:t>nariadení vlády vydanom podľa § 160 ods. 3</w:t>
      </w:r>
      <w:r w:rsidRPr="000C7D94" w:rsidR="002477F5">
        <w:rPr>
          <w:rFonts w:ascii="Times New Roman" w:hAnsi="Times New Roman"/>
          <w:lang w:eastAsia="en-US"/>
        </w:rPr>
        <w:t>,</w:t>
      </w:r>
      <w:r w:rsidRPr="000C7D94" w:rsidR="006F5B7A">
        <w:rPr>
          <w:rFonts w:ascii="Times New Roman" w:hAnsi="Times New Roman"/>
          <w:lang w:eastAsia="en-US"/>
        </w:rPr>
        <w:t>“.</w:t>
      </w:r>
      <w:r w:rsidRPr="000C7D94">
        <w:rPr>
          <w:rFonts w:ascii="Times New Roman" w:hAnsi="Times New Roman"/>
          <w:lang w:eastAsia="en-US"/>
        </w:rPr>
        <w:t xml:space="preserve"> </w:t>
      </w:r>
    </w:p>
    <w:p w:rsidR="000D4630" w:rsidRPr="000C7D94" w:rsidP="000D463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F5355D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 87 ods. 4 sa slová „a 9“ nahrádzajú slovami „až 10“.</w:t>
      </w:r>
    </w:p>
    <w:p w:rsidR="005A5D05" w:rsidRPr="000C7D94" w:rsidP="001844E3">
      <w:pPr>
        <w:pStyle w:val="BodyTextIndent"/>
        <w:bidi w:val="0"/>
        <w:rPr>
          <w:rFonts w:ascii="Times New Roman" w:hAnsi="Times New Roman"/>
        </w:rPr>
      </w:pPr>
    </w:p>
    <w:p w:rsidR="002A3A0B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 w:rsidR="002712F5">
        <w:rPr>
          <w:rFonts w:ascii="Times New Roman" w:hAnsi="Times New Roman"/>
          <w:lang w:eastAsia="en-US"/>
        </w:rPr>
        <w:t>V § 155 ods</w:t>
      </w:r>
      <w:r w:rsidRPr="000C7D94" w:rsidR="008975FF">
        <w:rPr>
          <w:rFonts w:ascii="Times New Roman" w:hAnsi="Times New Roman"/>
          <w:lang w:eastAsia="en-US"/>
        </w:rPr>
        <w:t>. 1 písm.</w:t>
      </w:r>
      <w:r w:rsidRPr="000C7D94" w:rsidR="002712F5">
        <w:rPr>
          <w:rFonts w:ascii="Times New Roman" w:hAnsi="Times New Roman"/>
          <w:lang w:eastAsia="en-US"/>
        </w:rPr>
        <w:t xml:space="preserve"> f) </w:t>
      </w:r>
      <w:r w:rsidRPr="000C7D94" w:rsidR="0001670F">
        <w:rPr>
          <w:rFonts w:ascii="Times New Roman" w:hAnsi="Times New Roman"/>
          <w:lang w:eastAsia="en-US"/>
        </w:rPr>
        <w:t>uvádzacia veta znie:</w:t>
      </w:r>
      <w:r w:rsidRPr="000C7D94" w:rsidR="00F06F2B">
        <w:rPr>
          <w:rFonts w:ascii="Times New Roman" w:hAnsi="Times New Roman"/>
          <w:lang w:eastAsia="en-US"/>
        </w:rPr>
        <w:t xml:space="preserve"> </w:t>
      </w:r>
      <w:r w:rsidRPr="000C7D94" w:rsidR="0001670F">
        <w:rPr>
          <w:rFonts w:ascii="Times New Roman" w:hAnsi="Times New Roman"/>
          <w:lang w:eastAsia="en-US"/>
        </w:rPr>
        <w:t>„</w:t>
      </w:r>
      <w:r w:rsidRPr="000C7D94" w:rsidR="00E32666">
        <w:rPr>
          <w:rFonts w:ascii="Times New Roman" w:hAnsi="Times New Roman"/>
          <w:lang w:eastAsia="en-US"/>
        </w:rPr>
        <w:t xml:space="preserve">vo výške trojnásobku základnej úrokovej sadzby Európskej centrálnej banky ročne </w:t>
      </w:r>
      <w:r w:rsidRPr="000C7D94" w:rsidR="0001670F">
        <w:rPr>
          <w:rFonts w:ascii="Times New Roman" w:hAnsi="Times New Roman"/>
          <w:lang w:eastAsia="en-US"/>
        </w:rPr>
        <w:t>zo</w:t>
      </w:r>
      <w:r w:rsidRPr="000C7D94" w:rsidR="00E32666">
        <w:rPr>
          <w:rFonts w:ascii="Times New Roman" w:hAnsi="Times New Roman"/>
          <w:lang w:eastAsia="en-US"/>
        </w:rPr>
        <w:t xml:space="preserve"> sumy</w:t>
      </w:r>
      <w:r w:rsidRPr="000C7D94">
        <w:rPr>
          <w:rFonts w:ascii="Times New Roman" w:hAnsi="Times New Roman"/>
          <w:lang w:eastAsia="en-US"/>
        </w:rPr>
        <w:t>“.</w:t>
      </w:r>
    </w:p>
    <w:p w:rsidR="00F732A3" w:rsidRPr="000C7D94" w:rsidP="001844E3">
      <w:pPr>
        <w:pStyle w:val="BodyTextIndent"/>
        <w:bidi w:val="0"/>
        <w:rPr>
          <w:rFonts w:ascii="Times New Roman" w:hAnsi="Times New Roman"/>
        </w:rPr>
      </w:pPr>
    </w:p>
    <w:p w:rsidR="0001670F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 w:rsidR="002A3A0B">
        <w:rPr>
          <w:rFonts w:ascii="Times New Roman" w:hAnsi="Times New Roman"/>
          <w:lang w:eastAsia="en-US"/>
        </w:rPr>
        <w:t>V § 155 ods. 1 písm</w:t>
      </w:r>
      <w:r w:rsidRPr="000C7D94">
        <w:rPr>
          <w:rFonts w:ascii="Times New Roman" w:hAnsi="Times New Roman"/>
          <w:lang w:eastAsia="en-US"/>
        </w:rPr>
        <w:t>eno</w:t>
      </w:r>
      <w:r w:rsidRPr="000C7D94" w:rsidR="002A3A0B">
        <w:rPr>
          <w:rFonts w:ascii="Times New Roman" w:hAnsi="Times New Roman"/>
          <w:lang w:eastAsia="en-US"/>
        </w:rPr>
        <w:t xml:space="preserve"> g) </w:t>
      </w:r>
      <w:r w:rsidRPr="000C7D94">
        <w:rPr>
          <w:rFonts w:ascii="Times New Roman" w:hAnsi="Times New Roman"/>
          <w:lang w:eastAsia="en-US"/>
        </w:rPr>
        <w:t xml:space="preserve">znie: </w:t>
      </w:r>
    </w:p>
    <w:p w:rsidR="00E32666" w:rsidRPr="000C7D94" w:rsidP="003340A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 w:rsidR="0001670F">
        <w:rPr>
          <w:rFonts w:ascii="Times New Roman" w:hAnsi="Times New Roman"/>
          <w:lang w:eastAsia="en-US"/>
        </w:rPr>
        <w:t>„</w:t>
      </w:r>
      <w:r w:rsidRPr="000C7D94" w:rsidR="00F732A3">
        <w:rPr>
          <w:rFonts w:ascii="Times New Roman" w:hAnsi="Times New Roman"/>
          <w:lang w:eastAsia="en-US"/>
        </w:rPr>
        <w:t xml:space="preserve">g) </w:t>
      </w:r>
      <w:r w:rsidRPr="000C7D94">
        <w:rPr>
          <w:rFonts w:ascii="Times New Roman" w:hAnsi="Times New Roman"/>
          <w:lang w:eastAsia="en-US"/>
        </w:rPr>
        <w:t xml:space="preserve">vo výške základnej úrokovej sadzby Európskej centrálnej banky </w:t>
      </w:r>
      <w:r w:rsidRPr="000C7D94" w:rsidR="00EF63E1">
        <w:rPr>
          <w:rFonts w:ascii="Times New Roman" w:hAnsi="Times New Roman"/>
          <w:lang w:eastAsia="en-US"/>
        </w:rPr>
        <w:t xml:space="preserve">ročne </w:t>
      </w:r>
      <w:r w:rsidRPr="000C7D94" w:rsidR="0001670F">
        <w:rPr>
          <w:rFonts w:ascii="Times New Roman" w:hAnsi="Times New Roman"/>
          <w:lang w:eastAsia="en-US"/>
        </w:rPr>
        <w:t>z</w:t>
      </w:r>
      <w:r w:rsidRPr="000C7D94">
        <w:rPr>
          <w:rFonts w:ascii="Times New Roman" w:hAnsi="Times New Roman"/>
          <w:lang w:eastAsia="en-US"/>
        </w:rPr>
        <w:t xml:space="preserve"> rozdielu medzi sumou uvedenou v dodatočnom daňovom priznaní a sumou uvedenou v daňovom priznaní za správny delikt podľa § 154 ods. 1 písm. i)</w:t>
      </w:r>
      <w:r w:rsidRPr="000C7D94" w:rsidR="002F1D56">
        <w:rPr>
          <w:rFonts w:ascii="Times New Roman" w:hAnsi="Times New Roman"/>
          <w:lang w:eastAsia="en-US"/>
        </w:rPr>
        <w:t>,</w:t>
      </w:r>
      <w:r w:rsidRPr="000C7D94" w:rsidR="0001670F">
        <w:rPr>
          <w:rFonts w:ascii="Times New Roman" w:hAnsi="Times New Roman"/>
          <w:lang w:eastAsia="en-US"/>
        </w:rPr>
        <w:t>“.</w:t>
      </w:r>
    </w:p>
    <w:p w:rsidR="00E32666" w:rsidRPr="000C7D94" w:rsidP="001844E3">
      <w:pPr>
        <w:pStyle w:val="BodyTextIndent"/>
        <w:bidi w:val="0"/>
        <w:rPr>
          <w:rFonts w:ascii="Times New Roman" w:hAnsi="Times New Roman"/>
        </w:rPr>
      </w:pPr>
    </w:p>
    <w:p w:rsidR="00E32666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 xml:space="preserve">V § 155 </w:t>
      </w:r>
      <w:r w:rsidRPr="000C7D94" w:rsidR="00176D1E">
        <w:rPr>
          <w:rFonts w:ascii="Times New Roman" w:hAnsi="Times New Roman"/>
          <w:lang w:eastAsia="en-US"/>
        </w:rPr>
        <w:t xml:space="preserve">sa </w:t>
      </w:r>
      <w:r w:rsidRPr="000C7D94">
        <w:rPr>
          <w:rFonts w:ascii="Times New Roman" w:hAnsi="Times New Roman"/>
          <w:lang w:eastAsia="en-US"/>
        </w:rPr>
        <w:t>ods</w:t>
      </w:r>
      <w:r w:rsidRPr="000C7D94" w:rsidR="00176D1E">
        <w:rPr>
          <w:rFonts w:ascii="Times New Roman" w:hAnsi="Times New Roman"/>
          <w:lang w:eastAsia="en-US"/>
        </w:rPr>
        <w:t>ek</w:t>
      </w:r>
      <w:r w:rsidRPr="000C7D94">
        <w:rPr>
          <w:rFonts w:ascii="Times New Roman" w:hAnsi="Times New Roman"/>
          <w:lang w:eastAsia="en-US"/>
        </w:rPr>
        <w:t xml:space="preserve"> 1 </w:t>
      </w:r>
      <w:r w:rsidRPr="000C7D94" w:rsidR="00176D1E">
        <w:rPr>
          <w:rFonts w:ascii="Times New Roman" w:hAnsi="Times New Roman"/>
          <w:lang w:eastAsia="en-US"/>
        </w:rPr>
        <w:t>dopĺňa písmenom</w:t>
      </w:r>
      <w:r w:rsidRPr="000C7D94">
        <w:rPr>
          <w:rFonts w:ascii="Times New Roman" w:hAnsi="Times New Roman"/>
          <w:lang w:eastAsia="en-US"/>
        </w:rPr>
        <w:t xml:space="preserve"> h), ktoré znie:</w:t>
      </w:r>
    </w:p>
    <w:p w:rsidR="00E32666" w:rsidRPr="000C7D94" w:rsidP="003340A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 xml:space="preserve">„h) vo výške dvojnásobku základnej úrokovej sadzby Európskej centrálnej banky </w:t>
      </w:r>
      <w:r w:rsidRPr="000C7D94" w:rsidR="0071533C">
        <w:rPr>
          <w:rFonts w:ascii="Times New Roman" w:hAnsi="Times New Roman"/>
          <w:lang w:eastAsia="en-US"/>
        </w:rPr>
        <w:t xml:space="preserve">ročne </w:t>
      </w:r>
      <w:r w:rsidRPr="000C7D94" w:rsidR="0001670F">
        <w:rPr>
          <w:rFonts w:ascii="Times New Roman" w:hAnsi="Times New Roman"/>
          <w:lang w:eastAsia="en-US"/>
        </w:rPr>
        <w:t>z</w:t>
      </w:r>
      <w:r w:rsidRPr="000C7D94">
        <w:rPr>
          <w:rFonts w:ascii="Times New Roman" w:hAnsi="Times New Roman"/>
          <w:lang w:eastAsia="en-US"/>
        </w:rPr>
        <w:t xml:space="preserve"> rozdielu medzi sumou uvedenou v dodatočnom daňovom priznaní a sumou uvedenou v daňovom priznaní za správny delikt podľa § 154 ods. 1 písm. i), </w:t>
      </w:r>
      <w:r w:rsidRPr="000C7D94" w:rsidR="00C5787C">
        <w:rPr>
          <w:rFonts w:ascii="Times New Roman" w:hAnsi="Times New Roman"/>
          <w:lang w:eastAsia="en-US"/>
        </w:rPr>
        <w:t xml:space="preserve">ak daňový subjekt podá dodatočné daňové priznanie </w:t>
      </w:r>
      <w:r w:rsidRPr="000C7D94">
        <w:rPr>
          <w:rFonts w:ascii="Times New Roman" w:hAnsi="Times New Roman"/>
          <w:lang w:eastAsia="en-US"/>
        </w:rPr>
        <w:t xml:space="preserve">v lehote podľa § 16 ods. 9 </w:t>
      </w:r>
      <w:r w:rsidRPr="000C7D94" w:rsidR="000E5A8F">
        <w:rPr>
          <w:rFonts w:ascii="Times New Roman" w:hAnsi="Times New Roman"/>
          <w:lang w:eastAsia="en-US"/>
        </w:rPr>
        <w:t xml:space="preserve">po </w:t>
      </w:r>
      <w:r w:rsidRPr="000C7D94" w:rsidR="00DE6475">
        <w:rPr>
          <w:rFonts w:ascii="Times New Roman" w:hAnsi="Times New Roman"/>
          <w:lang w:eastAsia="en-US"/>
        </w:rPr>
        <w:t>spísaní zápisnice o začatí daňovej kontroly, doručení oznámenia o daňovej kontrole, doručení oznámenia o rozšírení daňovej kon</w:t>
      </w:r>
      <w:r w:rsidRPr="000C7D94" w:rsidR="00BF26CE">
        <w:rPr>
          <w:rFonts w:ascii="Times New Roman" w:hAnsi="Times New Roman"/>
          <w:lang w:eastAsia="en-US"/>
        </w:rPr>
        <w:t>troly na iné zdaňovacie obdobie alebo po</w:t>
      </w:r>
      <w:r w:rsidRPr="000C7D94" w:rsidR="00DE6475">
        <w:rPr>
          <w:rFonts w:ascii="Times New Roman" w:hAnsi="Times New Roman"/>
          <w:lang w:eastAsia="en-US"/>
        </w:rPr>
        <w:t xml:space="preserve"> doručení oznámenia o rozšírení daňovej kontroly </w:t>
      </w:r>
      <w:r w:rsidRPr="000C7D94">
        <w:rPr>
          <w:rFonts w:ascii="Times New Roman" w:hAnsi="Times New Roman"/>
          <w:lang w:eastAsia="en-US"/>
        </w:rPr>
        <w:t>o inú daň.</w:t>
      </w:r>
      <w:r w:rsidRPr="000C7D94" w:rsidR="00F06F2B">
        <w:rPr>
          <w:rFonts w:ascii="Times New Roman" w:hAnsi="Times New Roman"/>
          <w:lang w:eastAsia="en-US"/>
        </w:rPr>
        <w:t>“.</w:t>
      </w:r>
    </w:p>
    <w:p w:rsidR="0011656C" w:rsidRPr="000C7D94" w:rsidP="001844E3">
      <w:pPr>
        <w:pStyle w:val="BodyTextIndent"/>
        <w:bidi w:val="0"/>
        <w:rPr>
          <w:rFonts w:ascii="Times New Roman" w:hAnsi="Times New Roman"/>
        </w:rPr>
      </w:pPr>
    </w:p>
    <w:p w:rsidR="0011656C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 155 sa za odsek 1 vkl</w:t>
      </w:r>
      <w:r w:rsidRPr="000C7D94" w:rsidR="00F2109E">
        <w:rPr>
          <w:rFonts w:ascii="Times New Roman" w:hAnsi="Times New Roman"/>
          <w:lang w:eastAsia="en-US"/>
        </w:rPr>
        <w:t>ad</w:t>
      </w:r>
      <w:r w:rsidRPr="000C7D94" w:rsidR="00080DC7">
        <w:rPr>
          <w:rFonts w:ascii="Times New Roman" w:hAnsi="Times New Roman"/>
          <w:lang w:eastAsia="en-US"/>
        </w:rPr>
        <w:t>á nový</w:t>
      </w:r>
      <w:r w:rsidRPr="000C7D94">
        <w:rPr>
          <w:rFonts w:ascii="Times New Roman" w:hAnsi="Times New Roman"/>
          <w:lang w:eastAsia="en-US"/>
        </w:rPr>
        <w:t xml:space="preserve"> odsek</w:t>
      </w:r>
      <w:r w:rsidRPr="000C7D94" w:rsidR="00080DC7">
        <w:rPr>
          <w:rFonts w:ascii="Times New Roman" w:hAnsi="Times New Roman"/>
          <w:lang w:eastAsia="en-US"/>
        </w:rPr>
        <w:t xml:space="preserve"> 2</w:t>
      </w:r>
      <w:r w:rsidRPr="000C7D94" w:rsidR="00335D33">
        <w:rPr>
          <w:rFonts w:ascii="Times New Roman" w:hAnsi="Times New Roman"/>
          <w:lang w:eastAsia="en-US"/>
        </w:rPr>
        <w:t>,</w:t>
      </w:r>
      <w:r w:rsidRPr="000C7D94" w:rsidR="00080DC7">
        <w:rPr>
          <w:rFonts w:ascii="Times New Roman" w:hAnsi="Times New Roman"/>
          <w:lang w:eastAsia="en-US"/>
        </w:rPr>
        <w:t xml:space="preserve"> ktorý</w:t>
      </w:r>
      <w:r w:rsidRPr="000C7D94" w:rsidR="00F2109E">
        <w:rPr>
          <w:rFonts w:ascii="Times New Roman" w:hAnsi="Times New Roman"/>
          <w:lang w:eastAsia="en-US"/>
        </w:rPr>
        <w:t xml:space="preserve"> zn</w:t>
      </w:r>
      <w:r w:rsidRPr="000C7D94" w:rsidR="00080DC7">
        <w:rPr>
          <w:rFonts w:ascii="Times New Roman" w:hAnsi="Times New Roman"/>
          <w:lang w:eastAsia="en-US"/>
        </w:rPr>
        <w:t>ie</w:t>
      </w:r>
      <w:r w:rsidRPr="000C7D94">
        <w:rPr>
          <w:rFonts w:ascii="Times New Roman" w:hAnsi="Times New Roman"/>
          <w:lang w:eastAsia="en-US"/>
        </w:rPr>
        <w:t>:</w:t>
      </w:r>
    </w:p>
    <w:p w:rsidR="007016B4" w:rsidRPr="000C7D94" w:rsidP="007016B4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 w:rsidR="0011656C">
        <w:rPr>
          <w:rFonts w:ascii="Times New Roman" w:hAnsi="Times New Roman"/>
          <w:lang w:eastAsia="en-US"/>
        </w:rPr>
        <w:t>„</w:t>
      </w:r>
      <w:r w:rsidRPr="000C7D94" w:rsidR="00080DC7">
        <w:rPr>
          <w:rFonts w:ascii="Times New Roman" w:hAnsi="Times New Roman"/>
          <w:lang w:eastAsia="en-US"/>
        </w:rPr>
        <w:t>(2</w:t>
      </w:r>
      <w:r w:rsidRPr="000C7D94" w:rsidR="00F2109E">
        <w:rPr>
          <w:rFonts w:ascii="Times New Roman" w:hAnsi="Times New Roman"/>
          <w:lang w:eastAsia="en-US"/>
        </w:rPr>
        <w:t xml:space="preserve">) </w:t>
      </w:r>
      <w:r w:rsidRPr="000C7D94" w:rsidR="00413805">
        <w:rPr>
          <w:rFonts w:ascii="Times New Roman" w:hAnsi="Times New Roman"/>
          <w:lang w:eastAsia="en-US"/>
        </w:rPr>
        <w:t>Pokuta podľa ods</w:t>
      </w:r>
      <w:r w:rsidRPr="000C7D94" w:rsidR="00E34904">
        <w:rPr>
          <w:rFonts w:ascii="Times New Roman" w:hAnsi="Times New Roman"/>
          <w:lang w:eastAsia="en-US"/>
        </w:rPr>
        <w:t>eku</w:t>
      </w:r>
      <w:r w:rsidRPr="000C7D94" w:rsidR="00413805">
        <w:rPr>
          <w:rFonts w:ascii="Times New Roman" w:hAnsi="Times New Roman"/>
          <w:lang w:eastAsia="en-US"/>
        </w:rPr>
        <w:t xml:space="preserve"> 1 písm. f) až h</w:t>
      </w:r>
      <w:r w:rsidRPr="000C7D94" w:rsidR="00335D33">
        <w:rPr>
          <w:rFonts w:ascii="Times New Roman" w:hAnsi="Times New Roman"/>
          <w:lang w:eastAsia="en-US"/>
        </w:rPr>
        <w:t xml:space="preserve">) sa počíta za každý deň odo dňa nasledujúceho po dni </w:t>
      </w:r>
      <w:r w:rsidRPr="000C7D94" w:rsidR="002D1AD9">
        <w:rPr>
          <w:rFonts w:ascii="Times New Roman" w:hAnsi="Times New Roman"/>
          <w:lang w:eastAsia="en-US"/>
        </w:rPr>
        <w:t>uplynutia lehoty na podanie daňového priznania alebo po dni splatnosti dane</w:t>
      </w:r>
      <w:r w:rsidRPr="000C7D94" w:rsidR="00335D33">
        <w:rPr>
          <w:rFonts w:ascii="Times New Roman" w:hAnsi="Times New Roman"/>
          <w:lang w:eastAsia="en-US"/>
        </w:rPr>
        <w:t xml:space="preserve"> až do dňa podania dodatočného daňového priznania alebo do </w:t>
      </w:r>
      <w:r w:rsidRPr="000C7D94">
        <w:rPr>
          <w:rFonts w:ascii="Times New Roman" w:hAnsi="Times New Roman"/>
          <w:lang w:eastAsia="en-US"/>
        </w:rPr>
        <w:t>uplynutia lehoty uvedenej v § 16 ods. 9</w:t>
      </w:r>
      <w:r w:rsidRPr="000C7D94" w:rsidR="008C3C6F">
        <w:rPr>
          <w:rFonts w:ascii="Times New Roman" w:hAnsi="Times New Roman"/>
          <w:lang w:eastAsia="en-US"/>
        </w:rPr>
        <w:t xml:space="preserve"> na podanie dodatočného daňového priznania</w:t>
      </w:r>
      <w:r w:rsidRPr="000C7D94">
        <w:rPr>
          <w:rFonts w:ascii="Times New Roman" w:hAnsi="Times New Roman"/>
          <w:lang w:eastAsia="en-US"/>
        </w:rPr>
        <w:t xml:space="preserve"> </w:t>
      </w:r>
      <w:r w:rsidRPr="000C7D94" w:rsidR="008C3C6F">
        <w:rPr>
          <w:rFonts w:ascii="Times New Roman" w:hAnsi="Times New Roman"/>
          <w:lang w:eastAsia="en-US"/>
        </w:rPr>
        <w:t xml:space="preserve">po </w:t>
      </w:r>
      <w:r w:rsidRPr="000C7D94">
        <w:rPr>
          <w:rFonts w:ascii="Times New Roman" w:hAnsi="Times New Roman"/>
          <w:lang w:eastAsia="en-US"/>
        </w:rPr>
        <w:t>spísaní zápisnice o začatí daňovej kontroly, doručení oznámenia o daňovej kontrole, doručení oznámenia o rozšírení daňovej kontroly na iné zdaňovacie obdobie alebo po doručení oznámenia o rozšírení daňovej kontroly o inú daň</w:t>
      </w:r>
      <w:r w:rsidRPr="000C7D94" w:rsidR="008C3C6F">
        <w:rPr>
          <w:rFonts w:ascii="Times New Roman" w:hAnsi="Times New Roman"/>
          <w:lang w:eastAsia="en-US"/>
        </w:rPr>
        <w:t>, alebo do dňa doručenia oznámenia o určovaní dane podľa pomôcok</w:t>
      </w:r>
      <w:r w:rsidRPr="000C7D94">
        <w:rPr>
          <w:rFonts w:ascii="Times New Roman" w:hAnsi="Times New Roman"/>
          <w:lang w:eastAsia="en-US"/>
        </w:rPr>
        <w:t>.“.</w:t>
      </w:r>
    </w:p>
    <w:p w:rsidR="00A01541" w:rsidRPr="000C7D94" w:rsidP="003340A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11656C" w:rsidRPr="000C7D94" w:rsidP="003340A7">
      <w:pPr>
        <w:pStyle w:val="BodyTextIndent"/>
        <w:bidi w:val="0"/>
        <w:ind w:left="426"/>
        <w:rPr>
          <w:rFonts w:ascii="Times New Roman" w:hAnsi="Times New Roman"/>
        </w:rPr>
      </w:pPr>
      <w:r w:rsidRPr="000C7D94">
        <w:rPr>
          <w:rFonts w:ascii="Times New Roman" w:hAnsi="Times New Roman"/>
        </w:rPr>
        <w:t>Doterajšie odseky 2 až 1</w:t>
      </w:r>
      <w:r w:rsidRPr="000C7D94" w:rsidR="00080DC7">
        <w:rPr>
          <w:rFonts w:ascii="Times New Roman" w:hAnsi="Times New Roman"/>
        </w:rPr>
        <w:t>4 sa označujú ako odseky 3 až 15</w:t>
      </w:r>
      <w:r w:rsidRPr="000C7D94">
        <w:rPr>
          <w:rFonts w:ascii="Times New Roman" w:hAnsi="Times New Roman"/>
        </w:rPr>
        <w:t>.</w:t>
      </w:r>
    </w:p>
    <w:p w:rsidR="0011656C" w:rsidRPr="000C7D94" w:rsidP="001844E3">
      <w:pPr>
        <w:pStyle w:val="BodyTextIndent"/>
        <w:bidi w:val="0"/>
        <w:rPr>
          <w:rFonts w:ascii="Times New Roman" w:hAnsi="Times New Roman"/>
        </w:rPr>
      </w:pPr>
    </w:p>
    <w:p w:rsidR="003129C1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 w:rsidR="005A5D05">
        <w:rPr>
          <w:rFonts w:ascii="Times New Roman" w:hAnsi="Times New Roman"/>
          <w:lang w:eastAsia="en-US"/>
        </w:rPr>
        <w:t xml:space="preserve">V § 155 </w:t>
      </w:r>
      <w:r w:rsidRPr="000C7D94" w:rsidR="00080DC7">
        <w:rPr>
          <w:rFonts w:ascii="Times New Roman" w:hAnsi="Times New Roman"/>
          <w:lang w:eastAsia="en-US"/>
        </w:rPr>
        <w:t>odsek 5</w:t>
      </w:r>
      <w:r w:rsidRPr="000C7D94" w:rsidR="00335D33">
        <w:rPr>
          <w:rFonts w:ascii="Times New Roman" w:hAnsi="Times New Roman"/>
          <w:lang w:eastAsia="en-US"/>
        </w:rPr>
        <w:t xml:space="preserve"> znie:</w:t>
      </w:r>
    </w:p>
    <w:p w:rsidR="00335D33" w:rsidRPr="000C7D94" w:rsidP="003340A7">
      <w:pPr>
        <w:pStyle w:val="BodyTextIndent"/>
        <w:bidi w:val="0"/>
        <w:ind w:left="426"/>
        <w:rPr>
          <w:rFonts w:ascii="Times New Roman" w:hAnsi="Times New Roman"/>
        </w:rPr>
      </w:pPr>
      <w:r w:rsidRPr="000C7D94" w:rsidR="00080DC7">
        <w:rPr>
          <w:rFonts w:ascii="Times New Roman" w:hAnsi="Times New Roman"/>
        </w:rPr>
        <w:t>„(5</w:t>
      </w:r>
      <w:r w:rsidRPr="000C7D94">
        <w:rPr>
          <w:rFonts w:ascii="Times New Roman" w:hAnsi="Times New Roman"/>
        </w:rPr>
        <w:t>) Ak trojnásobok základnej úrokovej sadzby Európskej centrálnej banky v prípad</w:t>
      </w:r>
      <w:r w:rsidRPr="000C7D94" w:rsidR="00080DC7">
        <w:rPr>
          <w:rFonts w:ascii="Times New Roman" w:hAnsi="Times New Roman"/>
        </w:rPr>
        <w:t>och</w:t>
      </w:r>
      <w:r w:rsidRPr="000C7D94">
        <w:rPr>
          <w:rFonts w:ascii="Times New Roman" w:hAnsi="Times New Roman"/>
        </w:rPr>
        <w:t xml:space="preserve"> podľa odseku 1 písm. f) nedosiahne 10%, pokuta sa uloží vo výške 10% ročne zo sumy podľa odseku 1 písm. f). </w:t>
      </w:r>
      <w:r w:rsidRPr="000C7D94" w:rsidR="00080DC7">
        <w:rPr>
          <w:rFonts w:ascii="Times New Roman" w:hAnsi="Times New Roman"/>
        </w:rPr>
        <w:t xml:space="preserve">Ak dvojnásobok základnej úrokovej sadzby Európskej centrálnej banky v prípade podľa odseku 1 písm. h) nedosiahne 7%, pokuta sa uloží vo výške 7% ročne z rozdielu medzi sumou uvedenou v dodatočnom daňovom priznaní a sumou uvedenou v daňovom priznaní podľa odseku 1 písm. h). </w:t>
      </w:r>
      <w:r w:rsidRPr="000C7D94">
        <w:rPr>
          <w:rFonts w:ascii="Times New Roman" w:hAnsi="Times New Roman"/>
        </w:rPr>
        <w:t>Ak základná úroková sadzba Európs</w:t>
      </w:r>
      <w:r w:rsidRPr="000C7D94" w:rsidR="00080DC7">
        <w:rPr>
          <w:rFonts w:ascii="Times New Roman" w:hAnsi="Times New Roman"/>
        </w:rPr>
        <w:t>kej centrálnej banky v prípade</w:t>
      </w:r>
      <w:r w:rsidRPr="000C7D94">
        <w:rPr>
          <w:rFonts w:ascii="Times New Roman" w:hAnsi="Times New Roman"/>
        </w:rPr>
        <w:t xml:space="preserve"> podľa odseku 1 písm. g) nedosiahne 3%, pokuta sa uloží vo výške 3% ročne z rozdielu medzi sumou uvedenou v dodatočnom daňovom priznaní a sumou uvedenou v daňovom priznaní podľa odseku 1 písm. g).“. </w:t>
      </w:r>
    </w:p>
    <w:p w:rsidR="00DC2C79" w:rsidRPr="000C7D94" w:rsidP="003340A7">
      <w:pPr>
        <w:pStyle w:val="BodyTextIndent"/>
        <w:bidi w:val="0"/>
        <w:ind w:left="426"/>
        <w:rPr>
          <w:rFonts w:ascii="Times New Roman" w:hAnsi="Times New Roman"/>
        </w:rPr>
      </w:pPr>
    </w:p>
    <w:p w:rsidR="00DC2C79" w:rsidRPr="000C7D94" w:rsidP="00DC2C79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 155 ods. 6</w:t>
      </w:r>
      <w:r w:rsidRPr="000C7D94" w:rsidR="00004853">
        <w:rPr>
          <w:rFonts w:ascii="Times New Roman" w:hAnsi="Times New Roman"/>
          <w:lang w:eastAsia="en-US"/>
        </w:rPr>
        <w:t xml:space="preserve"> a</w:t>
      </w:r>
      <w:r w:rsidRPr="000C7D94" w:rsidR="00AA05CE">
        <w:rPr>
          <w:rFonts w:ascii="Times New Roman" w:hAnsi="Times New Roman"/>
          <w:lang w:eastAsia="en-US"/>
        </w:rPr>
        <w:t>ž</w:t>
      </w:r>
      <w:r w:rsidRPr="000C7D94" w:rsidR="00004853">
        <w:rPr>
          <w:rFonts w:ascii="Times New Roman" w:hAnsi="Times New Roman"/>
          <w:lang w:eastAsia="en-US"/>
        </w:rPr>
        <w:t xml:space="preserve"> </w:t>
      </w:r>
      <w:r w:rsidRPr="000C7D94" w:rsidR="00AA05CE">
        <w:rPr>
          <w:rFonts w:ascii="Times New Roman" w:hAnsi="Times New Roman"/>
          <w:lang w:eastAsia="en-US"/>
        </w:rPr>
        <w:t>10</w:t>
      </w:r>
      <w:r w:rsidRPr="000C7D94">
        <w:rPr>
          <w:rFonts w:ascii="Times New Roman" w:hAnsi="Times New Roman"/>
          <w:lang w:eastAsia="en-US"/>
        </w:rPr>
        <w:t xml:space="preserve"> sa za slová „písm. g)“ vkladajú slová „a</w:t>
      </w:r>
      <w:r w:rsidRPr="000C7D94" w:rsidR="00F476AF">
        <w:rPr>
          <w:rFonts w:ascii="Times New Roman" w:hAnsi="Times New Roman"/>
          <w:lang w:eastAsia="en-US"/>
        </w:rPr>
        <w:t>lebo</w:t>
      </w:r>
      <w:r w:rsidRPr="000C7D94" w:rsidR="002477F5">
        <w:rPr>
          <w:rFonts w:ascii="Times New Roman" w:hAnsi="Times New Roman"/>
          <w:lang w:eastAsia="en-US"/>
        </w:rPr>
        <w:t xml:space="preserve"> písm.</w:t>
      </w:r>
      <w:r w:rsidRPr="000C7D94">
        <w:rPr>
          <w:rFonts w:ascii="Times New Roman" w:hAnsi="Times New Roman"/>
          <w:lang w:eastAsia="en-US"/>
        </w:rPr>
        <w:t xml:space="preserve"> h)“.</w:t>
      </w:r>
    </w:p>
    <w:p w:rsidR="00BF701B" w:rsidRPr="000C7D94" w:rsidP="001844E3">
      <w:pPr>
        <w:pStyle w:val="ListParagraph"/>
        <w:bidi w:val="0"/>
        <w:rPr>
          <w:rFonts w:ascii="Times New Roman" w:hAnsi="Times New Roman"/>
        </w:rPr>
      </w:pPr>
    </w:p>
    <w:p w:rsidR="00BF701B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Za § 155 sa vkladá § 155a, ktorý vrátane nadpisu znie:</w:t>
      </w:r>
    </w:p>
    <w:p w:rsidR="0064421F" w:rsidRPr="000C7D94" w:rsidP="001844E3">
      <w:pPr>
        <w:pStyle w:val="ListParagraph"/>
        <w:bidi w:val="0"/>
        <w:rPr>
          <w:rFonts w:ascii="Times New Roman" w:hAnsi="Times New Roman"/>
        </w:rPr>
      </w:pPr>
    </w:p>
    <w:p w:rsidR="0064421F" w:rsidRPr="000C7D94" w:rsidP="001844E3">
      <w:pPr>
        <w:pStyle w:val="BodyTextIndent"/>
        <w:bidi w:val="0"/>
        <w:jc w:val="center"/>
        <w:rPr>
          <w:rFonts w:ascii="Times New Roman" w:hAnsi="Times New Roman"/>
        </w:rPr>
      </w:pPr>
      <w:r w:rsidRPr="000C7D94">
        <w:rPr>
          <w:rFonts w:ascii="Times New Roman" w:hAnsi="Times New Roman"/>
          <w:bCs/>
        </w:rPr>
        <w:t>„§ 155a</w:t>
      </w:r>
    </w:p>
    <w:p w:rsidR="0064421F" w:rsidRPr="000C7D94" w:rsidP="001844E3">
      <w:pPr>
        <w:pStyle w:val="ListParagraph"/>
        <w:tabs>
          <w:tab w:val="left" w:pos="142"/>
        </w:tabs>
        <w:bidi w:val="0"/>
        <w:ind w:left="284"/>
        <w:jc w:val="center"/>
        <w:rPr>
          <w:rFonts w:ascii="Times New Roman" w:hAnsi="Times New Roman"/>
          <w:bCs/>
        </w:rPr>
      </w:pPr>
      <w:r w:rsidRPr="000C7D94" w:rsidR="00E37872">
        <w:rPr>
          <w:rFonts w:ascii="Times New Roman" w:hAnsi="Times New Roman"/>
          <w:bCs/>
        </w:rPr>
        <w:t>Úhrnná pokuta</w:t>
      </w:r>
    </w:p>
    <w:p w:rsidR="0064421F" w:rsidRPr="000C7D94" w:rsidP="001844E3">
      <w:pPr>
        <w:pStyle w:val="ListParagraph"/>
        <w:tabs>
          <w:tab w:val="left" w:pos="142"/>
        </w:tabs>
        <w:bidi w:val="0"/>
        <w:ind w:left="284"/>
        <w:jc w:val="center"/>
        <w:rPr>
          <w:rFonts w:ascii="Times New Roman" w:hAnsi="Times New Roman"/>
          <w:bCs/>
        </w:rPr>
      </w:pPr>
    </w:p>
    <w:p w:rsidR="00165100" w:rsidRPr="000C7D94" w:rsidP="00165100">
      <w:pPr>
        <w:pStyle w:val="BodyTextIndent"/>
        <w:bidi w:val="0"/>
        <w:ind w:left="426"/>
        <w:rPr>
          <w:rFonts w:ascii="Times New Roman" w:hAnsi="Times New Roman"/>
        </w:rPr>
      </w:pPr>
      <w:r w:rsidRPr="000C7D94">
        <w:rPr>
          <w:rFonts w:ascii="Times New Roman" w:hAnsi="Times New Roman"/>
        </w:rPr>
        <w:t xml:space="preserve">(1) Tomu, kto sa dopustil viac ako jedného správneho deliktu podľa tohto zákona, ak ide o správny delikt, za ktorý sa ukladá pokuta, ktorej výšku možno určiť v rámci ustanoveného rozpätia, správca dane, ktorý </w:t>
      </w:r>
      <w:r w:rsidRPr="000C7D94" w:rsidR="00B12A35">
        <w:rPr>
          <w:rFonts w:ascii="Times New Roman" w:hAnsi="Times New Roman"/>
        </w:rPr>
        <w:t xml:space="preserve">je oprávnený </w:t>
      </w:r>
      <w:r w:rsidRPr="000C7D94" w:rsidR="00EA5201">
        <w:rPr>
          <w:rFonts w:ascii="Times New Roman" w:hAnsi="Times New Roman"/>
        </w:rPr>
        <w:t>uložiť</w:t>
      </w:r>
      <w:r w:rsidRPr="000C7D94" w:rsidR="00B12A35">
        <w:rPr>
          <w:rFonts w:ascii="Times New Roman" w:hAnsi="Times New Roman"/>
        </w:rPr>
        <w:t xml:space="preserve"> pokut</w:t>
      </w:r>
      <w:r w:rsidRPr="000C7D94" w:rsidR="00EA5201">
        <w:rPr>
          <w:rFonts w:ascii="Times New Roman" w:hAnsi="Times New Roman"/>
        </w:rPr>
        <w:t>u</w:t>
      </w:r>
      <w:r w:rsidRPr="000C7D94">
        <w:rPr>
          <w:rFonts w:ascii="Times New Roman" w:hAnsi="Times New Roman"/>
        </w:rPr>
        <w:t xml:space="preserve">, </w:t>
      </w:r>
      <w:r w:rsidRPr="000C7D94" w:rsidR="00AC221D">
        <w:rPr>
          <w:rFonts w:ascii="Times New Roman" w:hAnsi="Times New Roman"/>
        </w:rPr>
        <w:t xml:space="preserve">ak je to účelné a možné, </w:t>
      </w:r>
      <w:r w:rsidRPr="000C7D94">
        <w:rPr>
          <w:rFonts w:ascii="Times New Roman" w:hAnsi="Times New Roman"/>
        </w:rPr>
        <w:t>uloží úhrnnú pokutu podľa toho ustanovenia, ktoré sa vzťahuje na správny delikt s najvyššou hornou hranicou sadzby pokuty;</w:t>
      </w:r>
      <w:r w:rsidRPr="000C7D94">
        <w:rPr>
          <w:rFonts w:ascii="Times New Roman" w:hAnsi="Times New Roman"/>
          <w:color w:val="FF0000"/>
        </w:rPr>
        <w:t xml:space="preserve"> </w:t>
      </w:r>
      <w:r w:rsidRPr="000C7D94">
        <w:rPr>
          <w:rFonts w:ascii="Times New Roman" w:hAnsi="Times New Roman"/>
        </w:rPr>
        <w:t xml:space="preserve">ak sú za takéto viaceré správne delikty horné hranice sadzieb pokút rovnaké, úhrnná pokuta sa uloží podľa toho ustanovenia, ktoré sa vzťahuje na jeden z nich. Úhrnná pokuta sa uloží najmenej vo výške najvyššej dolnej hranice sadzby pokuty ustanovenej za správny delikt z tých správnych deliktov, ktorých sa dopustil. </w:t>
      </w:r>
    </w:p>
    <w:p w:rsidR="00165100" w:rsidRPr="000C7D94" w:rsidP="00165100">
      <w:pPr>
        <w:pStyle w:val="BodyTextIndent"/>
        <w:bidi w:val="0"/>
        <w:ind w:left="426"/>
        <w:rPr>
          <w:rFonts w:ascii="Times New Roman" w:hAnsi="Times New Roman"/>
        </w:rPr>
      </w:pPr>
      <w:r w:rsidRPr="000C7D94">
        <w:rPr>
          <w:rFonts w:ascii="Times New Roman" w:hAnsi="Times New Roman"/>
        </w:rPr>
        <w:t xml:space="preserve"> (2) </w:t>
      </w:r>
      <w:r w:rsidRPr="00D867F1">
        <w:rPr>
          <w:rFonts w:ascii="Times New Roman" w:hAnsi="Times New Roman"/>
        </w:rPr>
        <w:t>U</w:t>
      </w:r>
      <w:r w:rsidRPr="00D867F1" w:rsidR="004D6318">
        <w:rPr>
          <w:rFonts w:ascii="Times New Roman" w:hAnsi="Times New Roman"/>
        </w:rPr>
        <w:t xml:space="preserve">loženie </w:t>
      </w:r>
      <w:r w:rsidRPr="00D867F1">
        <w:rPr>
          <w:rFonts w:ascii="Times New Roman" w:hAnsi="Times New Roman"/>
        </w:rPr>
        <w:t xml:space="preserve">úhrnnej pokuty spôsobom podľa odseku 1 sa uplatní primerane pri </w:t>
      </w:r>
      <w:r w:rsidRPr="00D867F1" w:rsidR="004D6318">
        <w:rPr>
          <w:rFonts w:ascii="Times New Roman" w:hAnsi="Times New Roman"/>
        </w:rPr>
        <w:t>uložení p</w:t>
      </w:r>
      <w:r w:rsidRPr="00D867F1">
        <w:rPr>
          <w:rFonts w:ascii="Times New Roman" w:hAnsi="Times New Roman"/>
        </w:rPr>
        <w:t>o</w:t>
      </w:r>
      <w:r w:rsidRPr="000C7D94">
        <w:rPr>
          <w:rFonts w:ascii="Times New Roman" w:hAnsi="Times New Roman"/>
        </w:rPr>
        <w:t>kút za správne delikty</w:t>
      </w:r>
      <w:r w:rsidRPr="000C7D94" w:rsidR="00E5377E">
        <w:rPr>
          <w:rFonts w:ascii="Times New Roman" w:hAnsi="Times New Roman"/>
        </w:rPr>
        <w:t xml:space="preserve">, ktoré sú porušením </w:t>
      </w:r>
      <w:r w:rsidRPr="000C7D94" w:rsidR="00AA69C7">
        <w:rPr>
          <w:rFonts w:ascii="Times New Roman" w:hAnsi="Times New Roman"/>
        </w:rPr>
        <w:t>osobitn</w:t>
      </w:r>
      <w:r w:rsidRPr="000C7D94" w:rsidR="00E5377E">
        <w:rPr>
          <w:rFonts w:ascii="Times New Roman" w:hAnsi="Times New Roman"/>
        </w:rPr>
        <w:t>ého</w:t>
      </w:r>
      <w:r w:rsidRPr="000C7D94" w:rsidR="00AA69C7">
        <w:rPr>
          <w:rFonts w:ascii="Times New Roman" w:hAnsi="Times New Roman"/>
        </w:rPr>
        <w:t xml:space="preserve"> </w:t>
      </w:r>
      <w:r w:rsidRPr="000C7D94">
        <w:rPr>
          <w:rFonts w:ascii="Times New Roman" w:hAnsi="Times New Roman"/>
        </w:rPr>
        <w:t>predpis</w:t>
      </w:r>
      <w:r w:rsidRPr="000C7D94" w:rsidR="00E5377E">
        <w:rPr>
          <w:rFonts w:ascii="Times New Roman" w:hAnsi="Times New Roman"/>
        </w:rPr>
        <w:t>u</w:t>
      </w:r>
      <w:r w:rsidRPr="000C7D94">
        <w:rPr>
          <w:rFonts w:ascii="Times New Roman" w:hAnsi="Times New Roman"/>
        </w:rPr>
        <w:t>.</w:t>
      </w:r>
      <w:r w:rsidRPr="000C7D94">
        <w:rPr>
          <w:rFonts w:ascii="Times New Roman" w:hAnsi="Times New Roman"/>
          <w:vertAlign w:val="superscript"/>
        </w:rPr>
        <w:t>92ba</w:t>
      </w:r>
      <w:r w:rsidRPr="000C7D94">
        <w:rPr>
          <w:rFonts w:ascii="Times New Roman" w:hAnsi="Times New Roman"/>
        </w:rPr>
        <w:t>)“.</w:t>
      </w:r>
    </w:p>
    <w:p w:rsidR="0064421F" w:rsidRPr="000C7D94" w:rsidP="001844E3">
      <w:pPr>
        <w:pStyle w:val="ListParagraph"/>
        <w:tabs>
          <w:tab w:val="left" w:pos="142"/>
        </w:tabs>
        <w:bidi w:val="0"/>
        <w:ind w:left="284"/>
        <w:jc w:val="both"/>
        <w:rPr>
          <w:rFonts w:ascii="Times New Roman" w:hAnsi="Times New Roman"/>
          <w:bCs/>
          <w:color w:val="FF0000"/>
        </w:rPr>
      </w:pPr>
    </w:p>
    <w:p w:rsidR="0064421F" w:rsidRPr="000C7D94" w:rsidP="003340A7">
      <w:pPr>
        <w:pStyle w:val="BodyTextIndent"/>
        <w:bidi w:val="0"/>
        <w:ind w:left="426"/>
        <w:rPr>
          <w:rFonts w:ascii="Times New Roman" w:hAnsi="Times New Roman"/>
        </w:rPr>
      </w:pPr>
      <w:r w:rsidRPr="000C7D94">
        <w:rPr>
          <w:rFonts w:ascii="Times New Roman" w:hAnsi="Times New Roman"/>
        </w:rPr>
        <w:t>Poznámka pod čiarou k odkazu 9</w:t>
      </w:r>
      <w:r w:rsidRPr="000C7D94" w:rsidR="00E34904">
        <w:rPr>
          <w:rFonts w:ascii="Times New Roman" w:hAnsi="Times New Roman"/>
        </w:rPr>
        <w:t>2ba</w:t>
      </w:r>
      <w:r w:rsidRPr="000C7D94">
        <w:rPr>
          <w:rFonts w:ascii="Times New Roman" w:hAnsi="Times New Roman"/>
        </w:rPr>
        <w:t xml:space="preserve"> znie:</w:t>
      </w:r>
    </w:p>
    <w:p w:rsidR="00BF701B" w:rsidRPr="000C7D94" w:rsidP="003340A7">
      <w:pPr>
        <w:pStyle w:val="BodyTextIndent"/>
        <w:bidi w:val="0"/>
        <w:ind w:left="426"/>
        <w:rPr>
          <w:rFonts w:ascii="Times New Roman" w:hAnsi="Times New Roman"/>
        </w:rPr>
      </w:pPr>
      <w:r w:rsidRPr="000C7D94" w:rsidR="00390D6F">
        <w:rPr>
          <w:rFonts w:ascii="Times New Roman" w:hAnsi="Times New Roman"/>
        </w:rPr>
        <w:t>„</w:t>
      </w:r>
      <w:r w:rsidRPr="000C7D94" w:rsidR="0064421F">
        <w:rPr>
          <w:rFonts w:ascii="Times New Roman" w:hAnsi="Times New Roman"/>
          <w:vertAlign w:val="superscript"/>
        </w:rPr>
        <w:t>9</w:t>
      </w:r>
      <w:r w:rsidRPr="000C7D94" w:rsidR="00E34904">
        <w:rPr>
          <w:rFonts w:ascii="Times New Roman" w:hAnsi="Times New Roman"/>
          <w:vertAlign w:val="superscript"/>
        </w:rPr>
        <w:t>2b</w:t>
      </w:r>
      <w:r w:rsidRPr="000C7D94" w:rsidR="0064421F">
        <w:rPr>
          <w:rFonts w:ascii="Times New Roman" w:hAnsi="Times New Roman"/>
          <w:vertAlign w:val="superscript"/>
        </w:rPr>
        <w:t>a</w:t>
      </w:r>
      <w:r w:rsidRPr="000C7D94" w:rsidR="0064421F">
        <w:rPr>
          <w:rFonts w:ascii="Times New Roman" w:hAnsi="Times New Roman"/>
        </w:rPr>
        <w:t>) Napríklad zákon č. 431/2002 Z. z. v znení neskorších predpisov, zákon č. 595/2003 Z. z. v znení neskorších predpisov, zákon č. 98/2004 Z. z. v znení neskorších predpisov, zákon č. 222/2004 Z. z. v znení neskorších predpisov, zákon č. 289/2008 Z. z. v znení neskorších predpisov.</w:t>
      </w:r>
      <w:r w:rsidRPr="000C7D94" w:rsidR="00390D6F">
        <w:rPr>
          <w:rFonts w:ascii="Times New Roman" w:hAnsi="Times New Roman"/>
        </w:rPr>
        <w:t>“.</w:t>
      </w:r>
    </w:p>
    <w:p w:rsidR="00D815C7" w:rsidRPr="000C7D94" w:rsidP="003340A7">
      <w:pPr>
        <w:pStyle w:val="BodyTextIndent"/>
        <w:bidi w:val="0"/>
        <w:ind w:left="426"/>
        <w:rPr>
          <w:rFonts w:ascii="Times New Roman" w:hAnsi="Times New Roman"/>
        </w:rPr>
      </w:pPr>
    </w:p>
    <w:p w:rsidR="00D815C7" w:rsidRPr="000C7D94" w:rsidP="00D815C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0C7D94">
        <w:rPr>
          <w:rFonts w:ascii="Times New Roman" w:hAnsi="Times New Roman"/>
        </w:rPr>
        <w:t>V § 160 ods. 3 sa vypúšťajú slová „podľa § 84“.</w:t>
      </w:r>
    </w:p>
    <w:p w:rsidR="003E35F1" w:rsidRPr="000C7D94" w:rsidP="001844E3">
      <w:pPr>
        <w:pStyle w:val="BodyTextIndent"/>
        <w:bidi w:val="0"/>
        <w:rPr>
          <w:rFonts w:ascii="Times New Roman" w:hAnsi="Times New Roman"/>
        </w:rPr>
      </w:pPr>
    </w:p>
    <w:p w:rsidR="00011693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color w:val="000000"/>
        </w:rPr>
        <w:t xml:space="preserve">Slovo „banka“ </w:t>
      </w:r>
      <w:bookmarkStart w:id="0" w:name="OLE_LINK1"/>
      <w:r w:rsidRPr="000C7D94" w:rsidR="004D4739">
        <w:rPr>
          <w:rFonts w:ascii="Times New Roman" w:hAnsi="Times New Roman"/>
          <w:color w:val="000000"/>
        </w:rPr>
        <w:t> </w:t>
      </w:r>
      <w:r w:rsidRPr="000C7D94" w:rsidR="002477F5">
        <w:rPr>
          <w:rFonts w:ascii="Times New Roman" w:hAnsi="Times New Roman"/>
        </w:rPr>
        <w:t>vo všetkých tvaroch</w:t>
      </w:r>
      <w:r w:rsidRPr="000C7D94" w:rsidR="002477F5">
        <w:rPr>
          <w:rFonts w:ascii="Times New Roman" w:hAnsi="Times New Roman"/>
          <w:b/>
          <w:color w:val="FF0000"/>
        </w:rPr>
        <w:t xml:space="preserve"> </w:t>
      </w:r>
      <w:r w:rsidRPr="000C7D94" w:rsidR="004D4739">
        <w:rPr>
          <w:rFonts w:ascii="Times New Roman" w:hAnsi="Times New Roman"/>
          <w:color w:val="000000"/>
        </w:rPr>
        <w:t>sa v celom</w:t>
      </w:r>
      <w:r w:rsidRPr="000C7D94">
        <w:rPr>
          <w:rFonts w:ascii="Times New Roman" w:hAnsi="Times New Roman"/>
          <w:color w:val="000000"/>
        </w:rPr>
        <w:t xml:space="preserve"> texte zákona </w:t>
      </w:r>
      <w:r w:rsidRPr="000C7D94" w:rsidR="008977C2">
        <w:rPr>
          <w:rFonts w:ascii="Times New Roman" w:hAnsi="Times New Roman"/>
          <w:color w:val="000000"/>
        </w:rPr>
        <w:t xml:space="preserve">okrem § 11 ods. 6 písm. z) </w:t>
      </w:r>
      <w:r w:rsidRPr="000C7D94">
        <w:rPr>
          <w:rFonts w:ascii="Times New Roman" w:hAnsi="Times New Roman"/>
          <w:color w:val="000000"/>
        </w:rPr>
        <w:t>nahrádza slovami „poskytovatelia platobných služieb“ v</w:t>
      </w:r>
      <w:r w:rsidRPr="000C7D94" w:rsidR="004D4739">
        <w:rPr>
          <w:rFonts w:ascii="Times New Roman" w:hAnsi="Times New Roman"/>
          <w:color w:val="000000"/>
        </w:rPr>
        <w:t> </w:t>
      </w:r>
      <w:r w:rsidRPr="000C7D94">
        <w:rPr>
          <w:rFonts w:ascii="Times New Roman" w:hAnsi="Times New Roman"/>
          <w:color w:val="000000"/>
        </w:rPr>
        <w:t>príslušnom</w:t>
      </w:r>
      <w:r w:rsidRPr="000C7D94" w:rsidR="004D4739">
        <w:rPr>
          <w:rFonts w:ascii="Times New Roman" w:hAnsi="Times New Roman"/>
          <w:color w:val="000000"/>
        </w:rPr>
        <w:t xml:space="preserve"> </w:t>
      </w:r>
      <w:r w:rsidRPr="000C7D94">
        <w:rPr>
          <w:rFonts w:ascii="Times New Roman" w:hAnsi="Times New Roman"/>
          <w:color w:val="000000"/>
        </w:rPr>
        <w:t>tvare</w:t>
      </w:r>
      <w:r w:rsidRPr="000C7D94" w:rsidR="008977C2">
        <w:rPr>
          <w:rFonts w:ascii="Times New Roman" w:hAnsi="Times New Roman"/>
          <w:color w:val="000000"/>
        </w:rPr>
        <w:t>.</w:t>
      </w:r>
      <w:r w:rsidRPr="000C7D94" w:rsidR="004D4739">
        <w:rPr>
          <w:rFonts w:ascii="Times New Roman" w:hAnsi="Times New Roman"/>
          <w:color w:val="000000"/>
        </w:rPr>
        <w:t xml:space="preserve">  </w:t>
      </w:r>
      <w:bookmarkEnd w:id="0"/>
    </w:p>
    <w:p w:rsidR="00542455" w:rsidRPr="000C7D94" w:rsidP="00542455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9D49E5" w:rsidRPr="000C7D94" w:rsidP="009D49E5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bookmarkStart w:id="1" w:name="OLE_LINK2"/>
      <w:bookmarkStart w:id="2" w:name="OLE_LINK3"/>
      <w:r w:rsidRPr="000C7D94">
        <w:rPr>
          <w:rFonts w:ascii="Times New Roman" w:hAnsi="Times New Roman"/>
        </w:rPr>
        <w:t xml:space="preserve">V § 165b ods. 3 sa </w:t>
      </w:r>
      <w:r w:rsidRPr="00D867F1">
        <w:rPr>
          <w:rFonts w:ascii="Times New Roman" w:hAnsi="Times New Roman"/>
        </w:rPr>
        <w:t>za slová „§ 56 sa</w:t>
      </w:r>
      <w:r w:rsidRPr="00D867F1">
        <w:rPr>
          <w:rFonts w:ascii="Arial Narrow" w:hAnsi="Arial Narrow"/>
        </w:rPr>
        <w:t xml:space="preserve"> </w:t>
      </w:r>
      <w:r w:rsidRPr="00D867F1">
        <w:rPr>
          <w:rFonts w:ascii="Times New Roman" w:hAnsi="Times New Roman"/>
        </w:rPr>
        <w:t>postupuje“ vkladá slovo „najskôr“ a</w:t>
      </w:r>
      <w:r w:rsidRPr="000C7D94">
        <w:rPr>
          <w:rFonts w:ascii="Times New Roman" w:hAnsi="Times New Roman"/>
        </w:rPr>
        <w:t xml:space="preserve"> na konci </w:t>
      </w:r>
      <w:r w:rsidRPr="00D867F1">
        <w:rPr>
          <w:rFonts w:ascii="Times New Roman" w:hAnsi="Times New Roman"/>
        </w:rPr>
        <w:t>sa</w:t>
      </w:r>
      <w:r w:rsidRPr="00E46ABD">
        <w:rPr>
          <w:rFonts w:ascii="Times New Roman" w:hAnsi="Times New Roman"/>
          <w:strike/>
        </w:rPr>
        <w:t xml:space="preserve"> </w:t>
      </w:r>
      <w:r w:rsidRPr="000C7D94">
        <w:rPr>
          <w:rFonts w:ascii="Times New Roman" w:hAnsi="Times New Roman"/>
        </w:rPr>
        <w:t>pripájajú tieto slová</w:t>
      </w:r>
      <w:r w:rsidR="00804551">
        <w:rPr>
          <w:rFonts w:ascii="Times New Roman" w:hAnsi="Times New Roman"/>
        </w:rPr>
        <w:t>:</w:t>
      </w:r>
      <w:r w:rsidRPr="000C7D94">
        <w:rPr>
          <w:rFonts w:ascii="Times New Roman" w:hAnsi="Times New Roman"/>
        </w:rPr>
        <w:t xml:space="preserve"> „vo vzťahu k jednotlivým druhom daní </w:t>
      </w:r>
      <w:r w:rsidRPr="000C7D94" w:rsidR="006247BE">
        <w:rPr>
          <w:rFonts w:ascii="Times New Roman" w:hAnsi="Times New Roman"/>
        </w:rPr>
        <w:t xml:space="preserve">podľa oznámenia finančného riaditeľstva </w:t>
      </w:r>
      <w:r w:rsidRPr="000C7D94">
        <w:rPr>
          <w:rFonts w:ascii="Times New Roman" w:hAnsi="Times New Roman"/>
        </w:rPr>
        <w:t>uverejnen</w:t>
      </w:r>
      <w:r w:rsidRPr="000C7D94" w:rsidR="006247BE">
        <w:rPr>
          <w:rFonts w:ascii="Times New Roman" w:hAnsi="Times New Roman"/>
        </w:rPr>
        <w:t>ého na jeho</w:t>
      </w:r>
      <w:r w:rsidRPr="000C7D94">
        <w:rPr>
          <w:rFonts w:ascii="Times New Roman" w:hAnsi="Times New Roman"/>
        </w:rPr>
        <w:t xml:space="preserve"> webovom sídle“.</w:t>
      </w:r>
    </w:p>
    <w:p w:rsidR="00011693" w:rsidRPr="000C7D94" w:rsidP="00804551">
      <w:pPr>
        <w:pStyle w:val="BodyTextIndent"/>
        <w:bidi w:val="0"/>
        <w:rPr>
          <w:rFonts w:ascii="Times New Roman" w:hAnsi="Times New Roman"/>
        </w:rPr>
      </w:pPr>
      <w:bookmarkEnd w:id="1"/>
      <w:bookmarkEnd w:id="2"/>
    </w:p>
    <w:p w:rsidR="003E35F1" w:rsidRPr="000C7D94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0C7D94" w:rsidR="008B0A29">
        <w:rPr>
          <w:rFonts w:ascii="Times New Roman" w:hAnsi="Times New Roman"/>
          <w:lang w:eastAsia="en-US"/>
        </w:rPr>
        <w:t xml:space="preserve">Za § 165d sa vkladá </w:t>
      </w:r>
      <w:r w:rsidRPr="000C7D94">
        <w:rPr>
          <w:rFonts w:ascii="Times New Roman" w:hAnsi="Times New Roman"/>
          <w:lang w:eastAsia="en-US"/>
        </w:rPr>
        <w:t xml:space="preserve">§ 165e, ktorý </w:t>
      </w:r>
      <w:r w:rsidRPr="000C7D94" w:rsidR="008B0A29">
        <w:rPr>
          <w:rFonts w:ascii="Times New Roman" w:hAnsi="Times New Roman"/>
          <w:lang w:eastAsia="en-US"/>
        </w:rPr>
        <w:t>vrátane nadpisu znie:</w:t>
      </w:r>
    </w:p>
    <w:p w:rsidR="003E35F1" w:rsidRPr="000C7D94" w:rsidP="001844E3">
      <w:pPr>
        <w:pStyle w:val="BodyTextIndent"/>
        <w:bidi w:val="0"/>
        <w:rPr>
          <w:rFonts w:ascii="Times New Roman" w:hAnsi="Times New Roman"/>
        </w:rPr>
      </w:pPr>
    </w:p>
    <w:p w:rsidR="003E35F1" w:rsidRPr="000C7D94" w:rsidP="001844E3">
      <w:pPr>
        <w:pStyle w:val="BodyTextIndent"/>
        <w:bidi w:val="0"/>
        <w:jc w:val="center"/>
        <w:rPr>
          <w:rFonts w:ascii="Times New Roman" w:hAnsi="Times New Roman"/>
        </w:rPr>
      </w:pPr>
      <w:r w:rsidRPr="000C7D94">
        <w:rPr>
          <w:rFonts w:ascii="Times New Roman" w:hAnsi="Times New Roman"/>
        </w:rPr>
        <w:t>„</w:t>
      </w:r>
      <w:r w:rsidRPr="000C7D94" w:rsidR="008B0A29">
        <w:rPr>
          <w:rFonts w:ascii="Times New Roman" w:hAnsi="Times New Roman"/>
        </w:rPr>
        <w:t xml:space="preserve">§ </w:t>
      </w:r>
      <w:r w:rsidRPr="000C7D94">
        <w:rPr>
          <w:rFonts w:ascii="Times New Roman" w:hAnsi="Times New Roman"/>
        </w:rPr>
        <w:t>165e</w:t>
      </w:r>
    </w:p>
    <w:p w:rsidR="003E35F1" w:rsidRPr="000C7D94" w:rsidP="001844E3">
      <w:pPr>
        <w:pStyle w:val="BodyTextIndent"/>
        <w:bidi w:val="0"/>
        <w:jc w:val="center"/>
        <w:rPr>
          <w:rFonts w:ascii="Times New Roman" w:hAnsi="Times New Roman"/>
        </w:rPr>
      </w:pPr>
      <w:r w:rsidRPr="000C7D94">
        <w:rPr>
          <w:rFonts w:ascii="Times New Roman" w:hAnsi="Times New Roman"/>
        </w:rPr>
        <w:t>Prechodné ustanovenia k úpravám účinným od 1. januára 2016</w:t>
      </w:r>
    </w:p>
    <w:p w:rsidR="003E35F1" w:rsidRPr="000C7D94" w:rsidP="001844E3">
      <w:pPr>
        <w:pStyle w:val="BodyTextIndent"/>
        <w:bidi w:val="0"/>
        <w:jc w:val="center"/>
        <w:rPr>
          <w:rFonts w:ascii="Times New Roman" w:hAnsi="Times New Roman"/>
        </w:rPr>
      </w:pPr>
    </w:p>
    <w:p w:rsidR="00E37872" w:rsidRPr="000C7D94" w:rsidP="003340A7">
      <w:pPr>
        <w:pStyle w:val="BodyTextIndent"/>
        <w:bidi w:val="0"/>
        <w:ind w:left="426"/>
        <w:rPr>
          <w:rFonts w:ascii="Times New Roman" w:hAnsi="Times New Roman"/>
        </w:rPr>
      </w:pPr>
      <w:r w:rsidRPr="000C7D94" w:rsidR="003E35F1">
        <w:rPr>
          <w:rFonts w:ascii="Times New Roman" w:hAnsi="Times New Roman"/>
        </w:rPr>
        <w:t xml:space="preserve">(1) </w:t>
      </w:r>
      <w:r w:rsidRPr="000C7D94">
        <w:rPr>
          <w:rFonts w:ascii="Times New Roman" w:hAnsi="Times New Roman"/>
        </w:rPr>
        <w:t xml:space="preserve">Postup podľa § 79 v znení účinnom od 1. januára 2016 sa </w:t>
      </w:r>
      <w:r w:rsidRPr="00D867F1" w:rsidR="004D6318">
        <w:rPr>
          <w:rFonts w:ascii="Times New Roman" w:hAnsi="Times New Roman"/>
        </w:rPr>
        <w:t xml:space="preserve">použije </w:t>
      </w:r>
      <w:r w:rsidRPr="000C7D94">
        <w:rPr>
          <w:rFonts w:ascii="Times New Roman" w:hAnsi="Times New Roman"/>
        </w:rPr>
        <w:t>aj</w:t>
      </w:r>
      <w:r w:rsidRPr="000C7D94" w:rsidR="0018700A">
        <w:rPr>
          <w:rFonts w:ascii="Times New Roman" w:hAnsi="Times New Roman"/>
        </w:rPr>
        <w:t xml:space="preserve"> vtedy</w:t>
      </w:r>
      <w:r w:rsidRPr="000C7D94" w:rsidR="000B7140">
        <w:rPr>
          <w:rFonts w:ascii="Times New Roman" w:hAnsi="Times New Roman"/>
        </w:rPr>
        <w:t>,</w:t>
      </w:r>
      <w:r w:rsidRPr="000C7D94">
        <w:rPr>
          <w:rFonts w:ascii="Times New Roman" w:hAnsi="Times New Roman"/>
        </w:rPr>
        <w:t xml:space="preserve"> ak žiadosť o vymáhanie pohľadávky podľa osobitného predpisu</w:t>
      </w:r>
      <w:r w:rsidRPr="000C7D94">
        <w:rPr>
          <w:rFonts w:ascii="Times New Roman" w:hAnsi="Times New Roman"/>
          <w:vertAlign w:val="superscript"/>
        </w:rPr>
        <w:t>44d</w:t>
      </w:r>
      <w:r w:rsidRPr="000C7D94">
        <w:rPr>
          <w:rFonts w:ascii="Times New Roman" w:hAnsi="Times New Roman"/>
        </w:rPr>
        <w:t>) bola príslušnému orgánu Slovenskej republiky doručená do 31. decembra 2015.</w:t>
      </w:r>
    </w:p>
    <w:p w:rsidR="00791E17" w:rsidRPr="000C7D94" w:rsidP="008C3C6F">
      <w:pPr>
        <w:pStyle w:val="BodyTextIndent"/>
        <w:bidi w:val="0"/>
        <w:ind w:left="426"/>
        <w:rPr>
          <w:rFonts w:ascii="Times New Roman" w:hAnsi="Times New Roman"/>
        </w:rPr>
      </w:pPr>
      <w:r w:rsidRPr="000C7D94" w:rsidR="00E37872">
        <w:rPr>
          <w:rFonts w:ascii="Times New Roman" w:hAnsi="Times New Roman"/>
        </w:rPr>
        <w:t>(2)</w:t>
      </w:r>
      <w:r w:rsidRPr="000C7D94" w:rsidR="008C3C6F">
        <w:rPr>
          <w:rFonts w:ascii="Times New Roman" w:hAnsi="Times New Roman"/>
        </w:rPr>
        <w:t xml:space="preserve"> </w:t>
      </w:r>
      <w:r w:rsidRPr="000C7D94" w:rsidR="008977C2">
        <w:rPr>
          <w:rFonts w:ascii="Times New Roman" w:hAnsi="Times New Roman"/>
        </w:rPr>
        <w:t>Podľa § 155 v znení účinnom do 31. decembra 2015 sa p</w:t>
      </w:r>
      <w:r w:rsidRPr="000C7D94">
        <w:rPr>
          <w:rFonts w:ascii="Times New Roman" w:hAnsi="Times New Roman"/>
        </w:rPr>
        <w:t xml:space="preserve">ri ukladaní </w:t>
      </w:r>
      <w:r w:rsidRPr="000C7D94" w:rsidR="002477F5">
        <w:rPr>
          <w:rFonts w:ascii="Times New Roman" w:hAnsi="Times New Roman"/>
        </w:rPr>
        <w:t>pokuty</w:t>
      </w:r>
      <w:r w:rsidRPr="000C7D94">
        <w:rPr>
          <w:rFonts w:ascii="Times New Roman" w:hAnsi="Times New Roman"/>
        </w:rPr>
        <w:t xml:space="preserve"> </w:t>
      </w:r>
      <w:r w:rsidRPr="000C7D94" w:rsidR="002477F5">
        <w:rPr>
          <w:rFonts w:ascii="Times New Roman" w:hAnsi="Times New Roman"/>
        </w:rPr>
        <w:t xml:space="preserve"> postupuje,</w:t>
      </w:r>
      <w:r w:rsidRPr="000C7D94">
        <w:rPr>
          <w:rFonts w:ascii="Times New Roman" w:hAnsi="Times New Roman"/>
        </w:rPr>
        <w:t xml:space="preserve"> ak k</w:t>
      </w:r>
      <w:r w:rsidRPr="000C7D94" w:rsidR="007016B4">
        <w:rPr>
          <w:rFonts w:ascii="Times New Roman" w:hAnsi="Times New Roman"/>
        </w:rPr>
        <w:t> </w:t>
      </w:r>
      <w:r w:rsidR="00BB2210">
        <w:rPr>
          <w:rFonts w:ascii="Times New Roman" w:hAnsi="Times New Roman"/>
        </w:rPr>
        <w:t>podaniu dodatočného daňového priznania,</w:t>
      </w:r>
      <w:r w:rsidRPr="000C7D94" w:rsidR="00BB2210">
        <w:rPr>
          <w:rFonts w:ascii="Times New Roman" w:hAnsi="Times New Roman"/>
        </w:rPr>
        <w:t xml:space="preserve"> </w:t>
      </w:r>
      <w:r w:rsidRPr="000C7D94" w:rsidR="007016B4">
        <w:rPr>
          <w:rFonts w:ascii="Times New Roman" w:hAnsi="Times New Roman"/>
        </w:rPr>
        <w:t xml:space="preserve">doručeniu oznámenia o určovaní dane podľa pomôcok, </w:t>
      </w:r>
      <w:r w:rsidRPr="000C7D94">
        <w:rPr>
          <w:rFonts w:ascii="Times New Roman" w:hAnsi="Times New Roman"/>
        </w:rPr>
        <w:t>spísaniu zápisnice o začatí daňovej kontroly, doručeniu oznámenia o daňovej kontrole, doručeniu oznámenia o rozšírení daňovej kontroly na iné zdaňovacie obdobie alebo k doručeniu oznámenia o rozšírení daňovej kontroly o inú daň došlo do 31. decembra 2015.“.</w:t>
      </w:r>
    </w:p>
    <w:p w:rsidR="00821512" w:rsidP="003340A7">
      <w:pPr>
        <w:pStyle w:val="BodyTextIndent"/>
        <w:bidi w:val="0"/>
        <w:ind w:left="426"/>
        <w:rPr>
          <w:rFonts w:ascii="Times New Roman" w:hAnsi="Times New Roman"/>
        </w:rPr>
      </w:pPr>
    </w:p>
    <w:p w:rsidR="00221381" w:rsidP="003340A7">
      <w:pPr>
        <w:pStyle w:val="BodyTextIndent"/>
        <w:bidi w:val="0"/>
        <w:ind w:left="426"/>
        <w:rPr>
          <w:rFonts w:ascii="Times New Roman" w:hAnsi="Times New Roman"/>
        </w:rPr>
      </w:pPr>
    </w:p>
    <w:p w:rsidR="00221381" w:rsidP="003340A7">
      <w:pPr>
        <w:pStyle w:val="BodyTextIndent"/>
        <w:bidi w:val="0"/>
        <w:ind w:left="426"/>
        <w:rPr>
          <w:rFonts w:ascii="Times New Roman" w:hAnsi="Times New Roman"/>
        </w:rPr>
      </w:pPr>
    </w:p>
    <w:p w:rsidR="00221381" w:rsidP="003340A7">
      <w:pPr>
        <w:pStyle w:val="BodyTextIndent"/>
        <w:bidi w:val="0"/>
        <w:ind w:left="426"/>
        <w:rPr>
          <w:rFonts w:ascii="Times New Roman" w:hAnsi="Times New Roman"/>
        </w:rPr>
      </w:pPr>
    </w:p>
    <w:p w:rsidR="00221381" w:rsidRPr="000C7D94" w:rsidP="003340A7">
      <w:pPr>
        <w:pStyle w:val="BodyTextIndent"/>
        <w:bidi w:val="0"/>
        <w:ind w:left="426"/>
        <w:rPr>
          <w:rFonts w:ascii="Times New Roman" w:hAnsi="Times New Roman"/>
        </w:rPr>
      </w:pPr>
    </w:p>
    <w:p w:rsidR="00D3430F" w:rsidRPr="000C7D94" w:rsidP="001345CD">
      <w:pPr>
        <w:bidi w:val="0"/>
        <w:jc w:val="center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 xml:space="preserve">Čl. </w:t>
      </w:r>
      <w:r w:rsidRPr="000C7D94" w:rsidR="00A50B5A">
        <w:rPr>
          <w:rFonts w:ascii="Times New Roman" w:hAnsi="Times New Roman"/>
          <w:lang w:eastAsia="en-US"/>
        </w:rPr>
        <w:t>II</w:t>
      </w:r>
    </w:p>
    <w:p w:rsidR="001345CD" w:rsidRPr="000C7D94" w:rsidP="001345CD">
      <w:pPr>
        <w:bidi w:val="0"/>
        <w:jc w:val="center"/>
        <w:rPr>
          <w:rFonts w:ascii="Times New Roman" w:hAnsi="Times New Roman"/>
          <w:lang w:eastAsia="en-US"/>
        </w:rPr>
      </w:pPr>
    </w:p>
    <w:p w:rsidR="00D3430F" w:rsidRPr="000C7D94" w:rsidP="00262C93">
      <w:pPr>
        <w:bidi w:val="0"/>
        <w:jc w:val="both"/>
        <w:rPr>
          <w:rFonts w:ascii="Times New Roman" w:hAnsi="Times New Roman"/>
          <w:color w:val="000000"/>
          <w:lang w:eastAsia="en-US"/>
        </w:rPr>
      </w:pPr>
      <w:r w:rsidRPr="000C7D94">
        <w:rPr>
          <w:rFonts w:ascii="Times New Roman" w:hAnsi="Times New Roman"/>
          <w:lang w:eastAsia="en-US"/>
        </w:rPr>
        <w:t>Zákon</w:t>
      </w:r>
      <w:r w:rsidRPr="000C7D94">
        <w:rPr>
          <w:rFonts w:ascii="Times New Roman" w:hAnsi="Times New Roman"/>
          <w:bCs/>
          <w:lang w:eastAsia="en-US"/>
        </w:rPr>
        <w:t xml:space="preserve"> č. 466/2009 Z. z. </w:t>
      </w:r>
      <w:r w:rsidRPr="000C7D94">
        <w:rPr>
          <w:rFonts w:ascii="Times New Roman" w:hAnsi="Times New Roman"/>
          <w:color w:val="000000"/>
          <w:lang w:eastAsia="en-US"/>
        </w:rPr>
        <w:t>o medzinárodnej pomoci pri vymáhaní niektorých finančných pohľadávok</w:t>
      </w:r>
      <w:r w:rsidRPr="000C7D94" w:rsidR="00A50B5A">
        <w:rPr>
          <w:rFonts w:ascii="Times New Roman" w:hAnsi="Times New Roman"/>
          <w:color w:val="000000"/>
          <w:lang w:eastAsia="en-US"/>
        </w:rPr>
        <w:t xml:space="preserve"> a o zmene a doplnení niektorých zákonov</w:t>
      </w:r>
      <w:r w:rsidRPr="000C7D94">
        <w:rPr>
          <w:rFonts w:ascii="Times New Roman" w:hAnsi="Times New Roman"/>
          <w:color w:val="000000"/>
          <w:lang w:eastAsia="en-US"/>
        </w:rPr>
        <w:t xml:space="preserve"> </w:t>
      </w:r>
      <w:r w:rsidRPr="000C7D94">
        <w:rPr>
          <w:rFonts w:ascii="Times New Roman" w:hAnsi="Times New Roman"/>
          <w:lang w:eastAsia="en-US"/>
        </w:rPr>
        <w:t xml:space="preserve">v znení </w:t>
      </w:r>
      <w:r w:rsidRPr="000C7D94" w:rsidR="009141AC">
        <w:rPr>
          <w:rFonts w:ascii="Times New Roman" w:hAnsi="Times New Roman"/>
          <w:lang w:eastAsia="en-US"/>
        </w:rPr>
        <w:t>z</w:t>
      </w:r>
      <w:r w:rsidRPr="000C7D94">
        <w:rPr>
          <w:rFonts w:ascii="Times New Roman" w:hAnsi="Times New Roman"/>
          <w:lang w:eastAsia="en-US"/>
        </w:rPr>
        <w:t xml:space="preserve">ákona č. </w:t>
      </w:r>
      <w:hyperlink r:id="rId5" w:history="1">
        <w:r w:rsidRPr="000C7D94">
          <w:rPr>
            <w:rFonts w:ascii="Times New Roman" w:hAnsi="Times New Roman"/>
            <w:lang w:eastAsia="en-US"/>
          </w:rPr>
          <w:t>531/2011 Z. z.</w:t>
        </w:r>
      </w:hyperlink>
      <w:r w:rsidRPr="000C7D94">
        <w:rPr>
          <w:rFonts w:ascii="Times New Roman" w:hAnsi="Times New Roman"/>
          <w:lang w:eastAsia="en-US"/>
        </w:rPr>
        <w:t xml:space="preserve"> </w:t>
      </w:r>
      <w:r w:rsidRPr="000C7D94">
        <w:rPr>
          <w:rFonts w:ascii="Times New Roman" w:hAnsi="Times New Roman"/>
          <w:color w:val="000000"/>
          <w:lang w:eastAsia="en-US"/>
        </w:rPr>
        <w:t>sa mení a dopĺňa takto:</w:t>
      </w:r>
    </w:p>
    <w:p w:rsidR="001345CD" w:rsidRPr="000C7D94" w:rsidP="001345CD">
      <w:pPr>
        <w:bidi w:val="0"/>
        <w:rPr>
          <w:rFonts w:ascii="Times New Roman" w:hAnsi="Times New Roman"/>
          <w:color w:val="000000"/>
          <w:lang w:eastAsia="en-US"/>
        </w:rPr>
      </w:pPr>
    </w:p>
    <w:p w:rsidR="00D3430F" w:rsidRPr="000C7D94" w:rsidP="005E209C">
      <w:pPr>
        <w:pStyle w:val="ListParagraph"/>
        <w:numPr>
          <w:numId w:val="13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 xml:space="preserve">V § 4 ods. 3 </w:t>
      </w:r>
      <w:r w:rsidRPr="000C7D94" w:rsidR="001E4AF8">
        <w:rPr>
          <w:rFonts w:ascii="Times New Roman" w:hAnsi="Times New Roman"/>
          <w:lang w:eastAsia="en-US"/>
        </w:rPr>
        <w:t>sa slov</w:t>
      </w:r>
      <w:r w:rsidRPr="000C7D94" w:rsidR="00973E15">
        <w:rPr>
          <w:rFonts w:ascii="Times New Roman" w:hAnsi="Times New Roman"/>
          <w:lang w:eastAsia="en-US"/>
        </w:rPr>
        <w:t>á</w:t>
      </w:r>
      <w:r w:rsidRPr="000C7D94" w:rsidR="001E4AF8">
        <w:rPr>
          <w:rFonts w:ascii="Times New Roman" w:hAnsi="Times New Roman"/>
          <w:lang w:eastAsia="en-US"/>
        </w:rPr>
        <w:t xml:space="preserve"> „</w:t>
      </w:r>
      <w:r w:rsidRPr="000C7D94" w:rsidR="00973E15">
        <w:rPr>
          <w:rFonts w:ascii="Times New Roman" w:hAnsi="Times New Roman"/>
          <w:lang w:eastAsia="en-US"/>
        </w:rPr>
        <w:t>vymáhaní pohľadávky</w:t>
      </w:r>
      <w:r w:rsidRPr="000C7D94" w:rsidR="001E4AF8">
        <w:rPr>
          <w:rFonts w:ascii="Times New Roman" w:hAnsi="Times New Roman"/>
          <w:lang w:eastAsia="en-US"/>
        </w:rPr>
        <w:t>“</w:t>
      </w:r>
      <w:r w:rsidRPr="000C7D94" w:rsidR="00973E15">
        <w:rPr>
          <w:rFonts w:ascii="Times New Roman" w:hAnsi="Times New Roman"/>
          <w:lang w:eastAsia="en-US"/>
        </w:rPr>
        <w:t xml:space="preserve"> nahrádzajú slovami „poskytovaní </w:t>
      </w:r>
      <w:r w:rsidRPr="000C7D94" w:rsidR="00C3639D">
        <w:rPr>
          <w:rFonts w:ascii="Times New Roman" w:hAnsi="Times New Roman"/>
          <w:lang w:eastAsia="en-US"/>
        </w:rPr>
        <w:t>medzinárodnej pomoci p</w:t>
      </w:r>
      <w:r w:rsidRPr="000C7D94" w:rsidR="00973E15">
        <w:rPr>
          <w:rFonts w:ascii="Times New Roman" w:hAnsi="Times New Roman"/>
          <w:lang w:eastAsia="en-US"/>
        </w:rPr>
        <w:t>odľa tohto zákona</w:t>
      </w:r>
      <w:r w:rsidRPr="000C7D94" w:rsidR="001E4AF8">
        <w:rPr>
          <w:rFonts w:ascii="Times New Roman" w:hAnsi="Times New Roman"/>
          <w:lang w:eastAsia="en-US"/>
        </w:rPr>
        <w:t>“.</w:t>
      </w:r>
    </w:p>
    <w:p w:rsidR="00D3430F" w:rsidRPr="000C7D94" w:rsidP="003340A7">
      <w:pPr>
        <w:bidi w:val="0"/>
        <w:ind w:left="360"/>
        <w:contextualSpacing/>
        <w:jc w:val="both"/>
        <w:rPr>
          <w:rFonts w:ascii="Times New Roman" w:hAnsi="Times New Roman"/>
          <w:color w:val="FF0000"/>
          <w:lang w:eastAsia="en-US"/>
        </w:rPr>
      </w:pPr>
    </w:p>
    <w:p w:rsidR="00D3430F" w:rsidRPr="000C7D94" w:rsidP="005E209C">
      <w:pPr>
        <w:pStyle w:val="ListParagraph"/>
        <w:numPr>
          <w:numId w:val="13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 8 ods. 5 sa slová „referenčný výmenný kurz určený a vyhlásený Európskou centrálnou bankou v deň podpísania“ na</w:t>
      </w:r>
      <w:r w:rsidRPr="000C7D94" w:rsidR="006D7EB2">
        <w:rPr>
          <w:rFonts w:ascii="Times New Roman" w:hAnsi="Times New Roman"/>
          <w:lang w:eastAsia="en-US"/>
        </w:rPr>
        <w:t>h</w:t>
      </w:r>
      <w:r w:rsidRPr="000C7D94">
        <w:rPr>
          <w:rFonts w:ascii="Times New Roman" w:hAnsi="Times New Roman"/>
          <w:lang w:eastAsia="en-US"/>
        </w:rPr>
        <w:t>rádzajú slovami „posledný referenčný výmenný kurz zverejnený v Úradnom vestníku Európskej únie pred dátumom odoslania“.</w:t>
      </w:r>
    </w:p>
    <w:p w:rsidR="00E15E0C" w:rsidRPr="000C7D94" w:rsidP="001345CD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D3430F" w:rsidRPr="000C7D94" w:rsidP="001345CD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 w:rsidR="001B252D">
        <w:rPr>
          <w:rFonts w:ascii="Times New Roman" w:hAnsi="Times New Roman"/>
          <w:lang w:eastAsia="en-US"/>
        </w:rPr>
        <w:t>Poznámka pod čiarou k odkazu 16 s</w:t>
      </w:r>
      <w:r w:rsidRPr="000C7D94" w:rsidR="00CC5B2A">
        <w:rPr>
          <w:rFonts w:ascii="Times New Roman" w:hAnsi="Times New Roman"/>
          <w:lang w:eastAsia="en-US"/>
        </w:rPr>
        <w:t>a</w:t>
      </w:r>
      <w:r w:rsidRPr="000C7D94" w:rsidR="001B252D">
        <w:rPr>
          <w:rFonts w:ascii="Times New Roman" w:hAnsi="Times New Roman"/>
          <w:lang w:eastAsia="en-US"/>
        </w:rPr>
        <w:t> v</w:t>
      </w:r>
      <w:r w:rsidRPr="000C7D94" w:rsidR="00E15E0C">
        <w:rPr>
          <w:rFonts w:ascii="Times New Roman" w:hAnsi="Times New Roman"/>
          <w:lang w:eastAsia="en-US"/>
        </w:rPr>
        <w:t>yp</w:t>
      </w:r>
      <w:r w:rsidRPr="000C7D94" w:rsidR="001B252D">
        <w:rPr>
          <w:rFonts w:ascii="Times New Roman" w:hAnsi="Times New Roman"/>
          <w:lang w:eastAsia="en-US"/>
        </w:rPr>
        <w:t xml:space="preserve">úšťa. </w:t>
      </w:r>
    </w:p>
    <w:p w:rsidR="00011693" w:rsidRPr="000C7D94" w:rsidP="00011693">
      <w:pPr>
        <w:pStyle w:val="ListParagraph"/>
        <w:bidi w:val="0"/>
        <w:ind w:left="426"/>
        <w:jc w:val="both"/>
        <w:rPr>
          <w:rFonts w:ascii="Times New Roman" w:hAnsi="Times New Roman"/>
          <w:lang w:eastAsia="en-US"/>
        </w:rPr>
      </w:pPr>
    </w:p>
    <w:p w:rsidR="00D3430F" w:rsidRPr="000C7D94" w:rsidP="005E209C">
      <w:pPr>
        <w:pStyle w:val="ListParagraph"/>
        <w:numPr>
          <w:numId w:val="13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Za § 9a sa vkladá § 9b, ktorý znie:</w:t>
      </w:r>
    </w:p>
    <w:p w:rsidR="00D3430F" w:rsidRPr="000C7D94" w:rsidP="001345CD">
      <w:pPr>
        <w:bidi w:val="0"/>
        <w:ind w:left="360"/>
        <w:contextualSpacing/>
        <w:jc w:val="center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„§ 9b</w:t>
      </w:r>
    </w:p>
    <w:p w:rsidR="001345CD" w:rsidRPr="000C7D94" w:rsidP="001345CD">
      <w:pPr>
        <w:bidi w:val="0"/>
        <w:ind w:left="426"/>
        <w:jc w:val="both"/>
        <w:rPr>
          <w:rFonts w:ascii="Times New Roman" w:hAnsi="Times New Roman"/>
          <w:bCs/>
        </w:rPr>
      </w:pPr>
      <w:r w:rsidRPr="000C7D94" w:rsidR="00D3430F">
        <w:rPr>
          <w:rFonts w:ascii="Times New Roman" w:hAnsi="Times New Roman"/>
          <w:bCs/>
        </w:rPr>
        <w:t>(1) Ak príslušný orgán členského štátu v žiadosti o vymáhanie pohľadávky uvedie informáciu, že dlžník žiada Slovenskú republiku o vrátenie dane z pridanej hodnoty</w:t>
      </w:r>
      <w:r w:rsidRPr="000C7D94" w:rsidR="0035105F">
        <w:rPr>
          <w:rFonts w:ascii="Times New Roman" w:hAnsi="Times New Roman"/>
          <w:bCs/>
        </w:rPr>
        <w:t xml:space="preserve"> podľa osobitného predpisu,</w:t>
      </w:r>
      <w:r w:rsidRPr="000C7D94" w:rsidR="0035105F">
        <w:rPr>
          <w:rFonts w:ascii="Times New Roman" w:hAnsi="Times New Roman"/>
          <w:bCs/>
          <w:vertAlign w:val="superscript"/>
        </w:rPr>
        <w:t>24b</w:t>
      </w:r>
      <w:r w:rsidRPr="000C7D94" w:rsidR="0035105F">
        <w:rPr>
          <w:rFonts w:ascii="Times New Roman" w:hAnsi="Times New Roman"/>
          <w:bCs/>
        </w:rPr>
        <w:t>)</w:t>
      </w:r>
      <w:r w:rsidRPr="000C7D94" w:rsidR="00D3430F">
        <w:rPr>
          <w:rFonts w:ascii="Times New Roman" w:hAnsi="Times New Roman"/>
          <w:bCs/>
        </w:rPr>
        <w:t xml:space="preserve"> uplatní sa postup podľa osobitného predpisu</w:t>
      </w:r>
      <w:r w:rsidRPr="000C7D94" w:rsidR="00CC5B2A">
        <w:rPr>
          <w:rFonts w:ascii="Times New Roman" w:hAnsi="Times New Roman"/>
          <w:bCs/>
        </w:rPr>
        <w:t>.</w:t>
      </w:r>
      <w:r w:rsidRPr="000C7D94" w:rsidR="00D3430F">
        <w:rPr>
          <w:rFonts w:ascii="Times New Roman" w:hAnsi="Times New Roman"/>
          <w:bCs/>
          <w:vertAlign w:val="superscript"/>
        </w:rPr>
        <w:t>24</w:t>
      </w:r>
      <w:r w:rsidRPr="000C7D94" w:rsidR="0035105F">
        <w:rPr>
          <w:rFonts w:ascii="Times New Roman" w:hAnsi="Times New Roman"/>
          <w:bCs/>
          <w:vertAlign w:val="superscript"/>
        </w:rPr>
        <w:t>c</w:t>
      </w:r>
      <w:r w:rsidRPr="000C7D94" w:rsidR="00D3430F">
        <w:rPr>
          <w:rFonts w:ascii="Times New Roman" w:hAnsi="Times New Roman"/>
          <w:bCs/>
        </w:rPr>
        <w:t>)</w:t>
      </w:r>
    </w:p>
    <w:p w:rsidR="001345CD" w:rsidRPr="000C7D94" w:rsidP="001345CD">
      <w:pPr>
        <w:bidi w:val="0"/>
        <w:ind w:left="426"/>
        <w:jc w:val="both"/>
        <w:rPr>
          <w:rFonts w:ascii="Times New Roman" w:hAnsi="Times New Roman"/>
          <w:bCs/>
        </w:rPr>
      </w:pPr>
      <w:r w:rsidRPr="000C7D94" w:rsidR="00D3430F">
        <w:rPr>
          <w:rFonts w:ascii="Times New Roman" w:hAnsi="Times New Roman"/>
          <w:bCs/>
        </w:rPr>
        <w:t>(2) Príslušný orgán Slovenskej republiky zašle príslušnému orgánu členského štátu žiadosť o vymáhanie pohľadávky aj</w:t>
      </w:r>
      <w:r w:rsidRPr="000C7D94" w:rsidR="00CC5B2A">
        <w:rPr>
          <w:rFonts w:ascii="Times New Roman" w:hAnsi="Times New Roman"/>
          <w:bCs/>
        </w:rPr>
        <w:t xml:space="preserve"> vtedy</w:t>
      </w:r>
      <w:r w:rsidRPr="000C7D94" w:rsidR="00D3430F">
        <w:rPr>
          <w:rFonts w:ascii="Times New Roman" w:hAnsi="Times New Roman"/>
          <w:bCs/>
        </w:rPr>
        <w:t>, ak má vedomosť</w:t>
      </w:r>
    </w:p>
    <w:p w:rsidR="001345CD" w:rsidRPr="000C7D94" w:rsidP="001345CD">
      <w:pPr>
        <w:bidi w:val="0"/>
        <w:ind w:left="426"/>
        <w:jc w:val="both"/>
        <w:rPr>
          <w:rFonts w:ascii="Times New Roman" w:hAnsi="Times New Roman"/>
          <w:bCs/>
        </w:rPr>
      </w:pPr>
      <w:r w:rsidRPr="000C7D94" w:rsidR="00D3430F">
        <w:rPr>
          <w:rFonts w:ascii="Times New Roman" w:hAnsi="Times New Roman"/>
          <w:bCs/>
        </w:rPr>
        <w:t>a) o tom, že dlžník žiada o vrátenie dane z pridanej hodnoty podľa osobitného predpisu</w:t>
      </w:r>
      <w:r w:rsidRPr="000C7D94" w:rsidR="00D3430F">
        <w:rPr>
          <w:rFonts w:ascii="Times New Roman" w:hAnsi="Times New Roman"/>
          <w:bCs/>
          <w:vertAlign w:val="superscript"/>
        </w:rPr>
        <w:t>24</w:t>
      </w:r>
      <w:r w:rsidRPr="000C7D94" w:rsidR="0035105F">
        <w:rPr>
          <w:rFonts w:ascii="Times New Roman" w:hAnsi="Times New Roman"/>
          <w:bCs/>
          <w:vertAlign w:val="superscript"/>
        </w:rPr>
        <w:t>d</w:t>
      </w:r>
      <w:r w:rsidRPr="000C7D94" w:rsidR="00D3430F">
        <w:rPr>
          <w:rFonts w:ascii="Times New Roman" w:hAnsi="Times New Roman"/>
          <w:bCs/>
        </w:rPr>
        <w:t>) v členskom štáte a</w:t>
      </w:r>
    </w:p>
    <w:p w:rsidR="001345CD" w:rsidRPr="000C7D94" w:rsidP="001345CD">
      <w:pPr>
        <w:bidi w:val="0"/>
        <w:ind w:left="426"/>
        <w:jc w:val="both"/>
        <w:rPr>
          <w:rFonts w:ascii="Times New Roman" w:hAnsi="Times New Roman"/>
          <w:bCs/>
        </w:rPr>
      </w:pPr>
      <w:r w:rsidRPr="000C7D94" w:rsidR="00D3430F">
        <w:rPr>
          <w:rFonts w:ascii="Times New Roman" w:hAnsi="Times New Roman"/>
          <w:bCs/>
        </w:rPr>
        <w:t>b) o existencii pohľadávky podľa § 3 písm. a) prvého</w:t>
      </w:r>
      <w:r w:rsidRPr="000C7D94" w:rsidR="00A50B5A">
        <w:rPr>
          <w:rFonts w:ascii="Times New Roman" w:hAnsi="Times New Roman"/>
          <w:bCs/>
        </w:rPr>
        <w:t xml:space="preserve"> bodu</w:t>
      </w:r>
      <w:r w:rsidRPr="000C7D94" w:rsidR="00D3430F">
        <w:rPr>
          <w:rFonts w:ascii="Times New Roman" w:hAnsi="Times New Roman"/>
          <w:bCs/>
        </w:rPr>
        <w:t xml:space="preserve"> alebo druhého bodu.</w:t>
      </w:r>
    </w:p>
    <w:p w:rsidR="00D3430F" w:rsidRPr="000C7D94" w:rsidP="001345CD">
      <w:pPr>
        <w:bidi w:val="0"/>
        <w:ind w:left="426"/>
        <w:jc w:val="both"/>
        <w:rPr>
          <w:rFonts w:ascii="Times New Roman" w:hAnsi="Times New Roman"/>
          <w:bCs/>
        </w:rPr>
      </w:pPr>
      <w:r w:rsidRPr="000C7D94">
        <w:rPr>
          <w:rFonts w:ascii="Times New Roman" w:hAnsi="Times New Roman"/>
          <w:bCs/>
        </w:rPr>
        <w:t>(3) V žiadosti podľa odseku 2 príslušný orgán Slovenskej republiky uvedie informáciu, že dlžník žiada o vrátenie dane z pridanej hodnoty v členskom štáte</w:t>
      </w:r>
      <w:r w:rsidRPr="000C7D94" w:rsidR="00A50B5A">
        <w:rPr>
          <w:rFonts w:ascii="Times New Roman" w:hAnsi="Times New Roman"/>
          <w:bCs/>
        </w:rPr>
        <w:t xml:space="preserve">, pričom </w:t>
      </w:r>
      <w:r w:rsidRPr="000C7D94">
        <w:rPr>
          <w:rFonts w:ascii="Times New Roman" w:hAnsi="Times New Roman"/>
          <w:bCs/>
        </w:rPr>
        <w:t>splnenie podmienok podľa § 8 ods. 4 písm</w:t>
      </w:r>
      <w:r w:rsidRPr="000C7D94" w:rsidR="00CC5B2A">
        <w:rPr>
          <w:rFonts w:ascii="Times New Roman" w:hAnsi="Times New Roman"/>
          <w:bCs/>
        </w:rPr>
        <w:t>.</w:t>
      </w:r>
      <w:r w:rsidRPr="000C7D94">
        <w:rPr>
          <w:rFonts w:ascii="Times New Roman" w:hAnsi="Times New Roman"/>
          <w:bCs/>
        </w:rPr>
        <w:t xml:space="preserve"> a) </w:t>
      </w:r>
      <w:r w:rsidRPr="000C7D94" w:rsidR="003D1784">
        <w:rPr>
          <w:rFonts w:ascii="Times New Roman" w:hAnsi="Times New Roman"/>
          <w:bCs/>
        </w:rPr>
        <w:t xml:space="preserve">sa </w:t>
      </w:r>
      <w:r w:rsidRPr="000C7D94">
        <w:rPr>
          <w:rFonts w:ascii="Times New Roman" w:hAnsi="Times New Roman"/>
          <w:bCs/>
        </w:rPr>
        <w:t>nevyžaduje.“.</w:t>
      </w:r>
    </w:p>
    <w:p w:rsidR="001345CD" w:rsidRPr="000C7D94" w:rsidP="001345CD">
      <w:pPr>
        <w:bidi w:val="0"/>
        <w:ind w:left="426"/>
        <w:jc w:val="both"/>
        <w:rPr>
          <w:rFonts w:ascii="Times New Roman" w:hAnsi="Times New Roman"/>
          <w:bCs/>
        </w:rPr>
      </w:pPr>
    </w:p>
    <w:p w:rsidR="00D3430F" w:rsidRPr="000C7D94" w:rsidP="003340A7">
      <w:pPr>
        <w:bidi w:val="0"/>
        <w:spacing w:after="200"/>
        <w:ind w:left="426"/>
        <w:contextualSpacing/>
        <w:jc w:val="both"/>
        <w:rPr>
          <w:rFonts w:ascii="Times New Roman" w:hAnsi="Times New Roman"/>
          <w:bCs/>
        </w:rPr>
      </w:pPr>
      <w:r w:rsidRPr="000C7D94">
        <w:rPr>
          <w:rFonts w:ascii="Times New Roman" w:hAnsi="Times New Roman"/>
          <w:lang w:eastAsia="en-US"/>
        </w:rPr>
        <w:t xml:space="preserve">Poznámky pod čiarou k odkazom </w:t>
      </w:r>
      <w:r w:rsidRPr="000C7D94">
        <w:rPr>
          <w:rFonts w:ascii="Times New Roman" w:hAnsi="Times New Roman"/>
          <w:bCs/>
        </w:rPr>
        <w:t xml:space="preserve"> 24b a</w:t>
      </w:r>
      <w:r w:rsidRPr="000C7D94" w:rsidR="0035105F">
        <w:rPr>
          <w:rFonts w:ascii="Times New Roman" w:hAnsi="Times New Roman"/>
          <w:bCs/>
        </w:rPr>
        <w:t>ž 24d</w:t>
      </w:r>
      <w:r w:rsidRPr="000C7D94">
        <w:rPr>
          <w:rFonts w:ascii="Times New Roman" w:hAnsi="Times New Roman"/>
          <w:bCs/>
        </w:rPr>
        <w:t xml:space="preserve"> znejú:</w:t>
      </w:r>
    </w:p>
    <w:p w:rsidR="0035105F" w:rsidRPr="000C7D94" w:rsidP="0035105F">
      <w:pPr>
        <w:bidi w:val="0"/>
        <w:spacing w:after="200"/>
        <w:ind w:left="426"/>
        <w:contextualSpacing/>
        <w:jc w:val="both"/>
        <w:rPr>
          <w:rFonts w:ascii="Times New Roman" w:hAnsi="Times New Roman"/>
          <w:bCs/>
        </w:rPr>
      </w:pPr>
      <w:r w:rsidRPr="000C7D94" w:rsidR="00D3430F">
        <w:rPr>
          <w:rFonts w:ascii="Times New Roman" w:hAnsi="Times New Roman"/>
          <w:bCs/>
        </w:rPr>
        <w:t>„</w:t>
      </w:r>
      <w:r w:rsidRPr="000C7D94">
        <w:rPr>
          <w:rFonts w:ascii="Times New Roman" w:hAnsi="Times New Roman"/>
          <w:bCs/>
          <w:vertAlign w:val="superscript"/>
        </w:rPr>
        <w:t>24b</w:t>
      </w:r>
      <w:r w:rsidRPr="000C7D94">
        <w:rPr>
          <w:rFonts w:ascii="Times New Roman" w:hAnsi="Times New Roman"/>
          <w:bCs/>
        </w:rPr>
        <w:t>) § 55b zákona č. 222/2004 Z. z.</w:t>
      </w:r>
      <w:r w:rsidRPr="000C7D94">
        <w:rPr>
          <w:rFonts w:ascii="Times New Roman" w:hAnsi="Times New Roman"/>
          <w:lang w:eastAsia="en-US"/>
        </w:rPr>
        <w:t xml:space="preserve"> </w:t>
      </w:r>
      <w:r w:rsidRPr="000C7D94">
        <w:rPr>
          <w:rFonts w:ascii="Times New Roman" w:hAnsi="Times New Roman"/>
          <w:bCs/>
        </w:rPr>
        <w:t xml:space="preserve">v znení </w:t>
      </w:r>
      <w:r w:rsidRPr="000C7D94" w:rsidR="00CC5B2A">
        <w:rPr>
          <w:rFonts w:ascii="Times New Roman" w:hAnsi="Times New Roman"/>
          <w:bCs/>
        </w:rPr>
        <w:t>neskorších predpisov</w:t>
      </w:r>
      <w:r w:rsidRPr="000C7D94">
        <w:rPr>
          <w:rFonts w:ascii="Times New Roman" w:hAnsi="Times New Roman"/>
          <w:bCs/>
        </w:rPr>
        <w:t>.</w:t>
      </w:r>
    </w:p>
    <w:p w:rsidR="00D3430F" w:rsidRPr="000C7D94" w:rsidP="003340A7">
      <w:pPr>
        <w:bidi w:val="0"/>
        <w:spacing w:after="20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bCs/>
          <w:vertAlign w:val="superscript"/>
        </w:rPr>
        <w:t>24</w:t>
      </w:r>
      <w:r w:rsidRPr="000C7D94" w:rsidR="0035105F">
        <w:rPr>
          <w:rFonts w:ascii="Times New Roman" w:hAnsi="Times New Roman"/>
          <w:bCs/>
          <w:vertAlign w:val="superscript"/>
        </w:rPr>
        <w:t>c</w:t>
      </w:r>
      <w:r w:rsidRPr="000C7D94">
        <w:rPr>
          <w:rFonts w:ascii="Times New Roman" w:hAnsi="Times New Roman"/>
          <w:bCs/>
        </w:rPr>
        <w:t>) § 79 ods. 9 zákona č. 563/2009 Z. z. v znení zákona č. .../2015 Z. z.</w:t>
      </w:r>
    </w:p>
    <w:p w:rsidR="00D3430F" w:rsidRPr="000C7D94" w:rsidP="005E209C">
      <w:pPr>
        <w:bidi w:val="0"/>
        <w:spacing w:after="200"/>
        <w:ind w:left="426"/>
        <w:contextualSpacing/>
        <w:jc w:val="both"/>
        <w:rPr>
          <w:rFonts w:ascii="Times New Roman" w:hAnsi="Times New Roman"/>
          <w:bCs/>
        </w:rPr>
      </w:pPr>
      <w:r w:rsidRPr="000C7D94">
        <w:rPr>
          <w:rFonts w:ascii="Times New Roman" w:hAnsi="Times New Roman"/>
          <w:bCs/>
          <w:vertAlign w:val="superscript"/>
        </w:rPr>
        <w:t>24</w:t>
      </w:r>
      <w:r w:rsidRPr="000C7D94" w:rsidR="0035105F">
        <w:rPr>
          <w:rFonts w:ascii="Times New Roman" w:hAnsi="Times New Roman"/>
          <w:bCs/>
          <w:vertAlign w:val="superscript"/>
        </w:rPr>
        <w:t>d</w:t>
      </w:r>
      <w:r w:rsidRPr="000C7D94">
        <w:rPr>
          <w:rFonts w:ascii="Times New Roman" w:hAnsi="Times New Roman"/>
          <w:bCs/>
        </w:rPr>
        <w:t>) § 55f zákona č. 222/2004 Z. z.</w:t>
      </w:r>
      <w:r w:rsidRPr="000C7D94">
        <w:rPr>
          <w:rFonts w:ascii="Times New Roman" w:hAnsi="Times New Roman"/>
          <w:lang w:eastAsia="en-US"/>
        </w:rPr>
        <w:t xml:space="preserve"> </w:t>
      </w:r>
      <w:r w:rsidRPr="000C7D94">
        <w:rPr>
          <w:rFonts w:ascii="Times New Roman" w:hAnsi="Times New Roman"/>
          <w:bCs/>
        </w:rPr>
        <w:t>v znení zákona č. 471/2009 Z. z.“.</w:t>
      </w:r>
    </w:p>
    <w:p w:rsidR="006131C3" w:rsidRPr="000C7D94" w:rsidP="006131C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 11 ods. 1 sa slovo „zamietne“ nahrádza slovami „ môže zamietnuť“.</w:t>
      </w:r>
    </w:p>
    <w:p w:rsidR="006131C3" w:rsidRPr="000C7D94" w:rsidP="006131C3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D3430F" w:rsidRPr="000C7D94" w:rsidP="005E209C">
      <w:pPr>
        <w:pStyle w:val="ListParagraph"/>
        <w:numPr>
          <w:numId w:val="13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 11 odsek 2 znie:</w:t>
      </w:r>
    </w:p>
    <w:p w:rsidR="00D3430F" w:rsidRPr="000C7D94" w:rsidP="001345CD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„(2) Príslušný orgán Slovenskej republiky</w:t>
      </w:r>
    </w:p>
    <w:p w:rsidR="00D3430F" w:rsidRPr="000C7D94" w:rsidP="001345CD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a) môže zamietnuť žiadosť podľa § 8 a § 9b ods. 1</w:t>
      </w:r>
      <w:r w:rsidRPr="000C7D94" w:rsidR="006D7EB2">
        <w:rPr>
          <w:rFonts w:ascii="Times New Roman" w:hAnsi="Times New Roman"/>
          <w:lang w:eastAsia="en-US"/>
        </w:rPr>
        <w:t>,</w:t>
      </w:r>
      <w:r w:rsidRPr="000C7D94">
        <w:rPr>
          <w:rFonts w:ascii="Times New Roman" w:hAnsi="Times New Roman"/>
          <w:lang w:eastAsia="en-US"/>
        </w:rPr>
        <w:t xml:space="preserve"> ak celková suma pohľadávky je nižšia ako 1 500 eur,</w:t>
      </w:r>
    </w:p>
    <w:p w:rsidR="00D3430F" w:rsidRPr="000C7D94" w:rsidP="001345CD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b) zamietne žiadosť podľa § 6 až 8, § 9b ods. 1 alebo § 10</w:t>
      </w:r>
      <w:r w:rsidRPr="000C7D94" w:rsidR="0035105F">
        <w:rPr>
          <w:rFonts w:ascii="Times New Roman" w:hAnsi="Times New Roman"/>
          <w:lang w:eastAsia="en-US"/>
        </w:rPr>
        <w:t>,</w:t>
      </w:r>
      <w:r w:rsidRPr="000C7D94">
        <w:rPr>
          <w:rFonts w:ascii="Times New Roman" w:hAnsi="Times New Roman"/>
          <w:lang w:eastAsia="en-US"/>
        </w:rPr>
        <w:t xml:space="preserve"> ak medzi dňom, keď sa pohľadávka stala splatnou podľa právneho predpisu členského štátu, a dňom, keď žiadosť príslušného orgánu členského štátu bola doručená príslušnému orgánu Slovenskej republiky, uplynulo viac ako päť rokov.“</w:t>
      </w:r>
      <w:r w:rsidRPr="000C7D94" w:rsidR="006D7EB2">
        <w:rPr>
          <w:rFonts w:ascii="Times New Roman" w:hAnsi="Times New Roman"/>
          <w:lang w:eastAsia="en-US"/>
        </w:rPr>
        <w:t>.</w:t>
      </w:r>
    </w:p>
    <w:p w:rsidR="00D3430F" w:rsidRPr="000C7D94" w:rsidP="001345CD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</w:p>
    <w:p w:rsidR="00D3430F" w:rsidRPr="000C7D94" w:rsidP="005E209C">
      <w:pPr>
        <w:pStyle w:val="ListParagraph"/>
        <w:numPr>
          <w:numId w:val="13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V § 18 odsek 2 znie:</w:t>
      </w:r>
    </w:p>
    <w:p w:rsidR="00242265" w:rsidRPr="000C7D94" w:rsidP="001345CD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  <w:r w:rsidRPr="000C7D94" w:rsidR="00D3430F">
        <w:rPr>
          <w:rFonts w:ascii="Times New Roman" w:hAnsi="Times New Roman"/>
          <w:lang w:eastAsia="en-US"/>
        </w:rPr>
        <w:t>„(2) Na prepočet sumy pohľadávky Slovenskej republiky na menu zmluvného štátu, ktorá je iná ako mena euro, sa použije posledný refer</w:t>
      </w:r>
      <w:r w:rsidRPr="000C7D94" w:rsidR="006D7EB2">
        <w:rPr>
          <w:rFonts w:ascii="Times New Roman" w:hAnsi="Times New Roman"/>
          <w:lang w:eastAsia="en-US"/>
        </w:rPr>
        <w:t>enčný výmenný kurz zverejnený v</w:t>
      </w:r>
      <w:r w:rsidRPr="000C7D94" w:rsidR="00D3430F">
        <w:rPr>
          <w:rFonts w:ascii="Times New Roman" w:hAnsi="Times New Roman"/>
          <w:lang w:eastAsia="en-US"/>
        </w:rPr>
        <w:t xml:space="preserve"> Úradnom vestníku Európskej únie pred dátumom odoslania žiadosti o vymáhanie. Ak Úradný vestník Európskej únie pre menu zmluvného štátu, ktorá je iná ako mena euro, referenčný výmenný kurz nezverejňuje, na tento prepočet sa použije referenčný výmenný kurz určený a vyhlásený Národnou bankou Slovenska</w:t>
      </w:r>
      <w:r w:rsidRPr="000C7D94" w:rsidR="00D3430F">
        <w:rPr>
          <w:rFonts w:ascii="Times New Roman" w:hAnsi="Times New Roman"/>
          <w:vertAlign w:val="superscript"/>
          <w:lang w:eastAsia="en-US"/>
        </w:rPr>
        <w:t>32</w:t>
      </w:r>
      <w:r w:rsidRPr="000C7D94" w:rsidR="00D3430F">
        <w:rPr>
          <w:rFonts w:ascii="Times New Roman" w:hAnsi="Times New Roman"/>
          <w:lang w:eastAsia="en-US"/>
        </w:rPr>
        <w:t xml:space="preserve">) v deň </w:t>
      </w:r>
      <w:r w:rsidRPr="000C7D94" w:rsidR="001345CD">
        <w:rPr>
          <w:rFonts w:ascii="Times New Roman" w:hAnsi="Times New Roman"/>
          <w:lang w:eastAsia="en-US"/>
        </w:rPr>
        <w:t>podpísania</w:t>
      </w:r>
      <w:r w:rsidRPr="000C7D94" w:rsidR="00D3430F">
        <w:rPr>
          <w:rFonts w:ascii="Times New Roman" w:hAnsi="Times New Roman"/>
          <w:lang w:eastAsia="en-US"/>
        </w:rPr>
        <w:t xml:space="preserve"> žiadosti </w:t>
      </w:r>
      <w:r w:rsidRPr="000C7D94" w:rsidR="001345CD">
        <w:rPr>
          <w:rFonts w:ascii="Times New Roman" w:hAnsi="Times New Roman"/>
          <w:lang w:eastAsia="en-US"/>
        </w:rPr>
        <w:t>podľa § 8</w:t>
      </w:r>
      <w:r w:rsidRPr="000C7D94" w:rsidR="00D3430F">
        <w:rPr>
          <w:rFonts w:ascii="Times New Roman" w:hAnsi="Times New Roman"/>
          <w:lang w:eastAsia="en-US"/>
        </w:rPr>
        <w:t>.“</w:t>
      </w:r>
      <w:r w:rsidRPr="000C7D94" w:rsidR="00CC5B2A">
        <w:rPr>
          <w:rFonts w:ascii="Times New Roman" w:hAnsi="Times New Roman"/>
          <w:lang w:eastAsia="en-US"/>
        </w:rPr>
        <w:t>.</w:t>
      </w:r>
    </w:p>
    <w:p w:rsidR="006131C3" w:rsidRPr="000C7D94" w:rsidP="006131C3">
      <w:pPr>
        <w:bidi w:val="0"/>
        <w:ind w:left="425"/>
        <w:contextualSpacing/>
        <w:jc w:val="center"/>
        <w:rPr>
          <w:rFonts w:ascii="Times New Roman" w:hAnsi="Times New Roman"/>
          <w:lang w:eastAsia="en-US"/>
        </w:rPr>
      </w:pPr>
    </w:p>
    <w:p w:rsidR="006131C3" w:rsidRPr="000C7D94" w:rsidP="006131C3">
      <w:pPr>
        <w:pStyle w:val="ListParagraph"/>
        <w:numPr>
          <w:numId w:val="13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Za § 19a sa vkladá § 19b, ktorý vrátane nadpisu znie:</w:t>
      </w:r>
    </w:p>
    <w:p w:rsidR="006131C3" w:rsidRPr="000C7D94" w:rsidP="006131C3">
      <w:pPr>
        <w:bidi w:val="0"/>
        <w:ind w:left="425"/>
        <w:contextualSpacing/>
        <w:rPr>
          <w:rFonts w:ascii="Times New Roman" w:hAnsi="Times New Roman"/>
          <w:lang w:eastAsia="en-US"/>
        </w:rPr>
      </w:pPr>
    </w:p>
    <w:p w:rsidR="006131C3" w:rsidRPr="000C7D94" w:rsidP="006131C3">
      <w:pPr>
        <w:bidi w:val="0"/>
        <w:ind w:left="425"/>
        <w:contextualSpacing/>
        <w:jc w:val="center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„§ 19b</w:t>
      </w:r>
    </w:p>
    <w:p w:rsidR="006131C3" w:rsidRPr="000C7D94" w:rsidP="006131C3">
      <w:pPr>
        <w:bidi w:val="0"/>
        <w:ind w:left="1133" w:firstLine="283"/>
        <w:contextualSpacing/>
        <w:jc w:val="center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Prechodné ustanoveni</w:t>
      </w:r>
      <w:r w:rsidRPr="000C7D94" w:rsidR="008977C2">
        <w:rPr>
          <w:rFonts w:ascii="Times New Roman" w:hAnsi="Times New Roman"/>
          <w:lang w:eastAsia="en-US"/>
        </w:rPr>
        <w:t>e</w:t>
      </w:r>
      <w:r w:rsidRPr="000C7D94">
        <w:rPr>
          <w:rFonts w:ascii="Times New Roman" w:hAnsi="Times New Roman"/>
          <w:lang w:eastAsia="en-US"/>
        </w:rPr>
        <w:t xml:space="preserve"> k </w:t>
      </w:r>
      <w:r w:rsidRPr="000C7D94" w:rsidR="004B5B67">
        <w:rPr>
          <w:rFonts w:ascii="Times New Roman" w:hAnsi="Times New Roman"/>
          <w:lang w:eastAsia="en-US"/>
        </w:rPr>
        <w:t>úpravám</w:t>
      </w:r>
      <w:r w:rsidRPr="000C7D94">
        <w:rPr>
          <w:rFonts w:ascii="Times New Roman" w:hAnsi="Times New Roman"/>
          <w:lang w:eastAsia="en-US"/>
        </w:rPr>
        <w:t xml:space="preserve"> účinným od 1. januára 2016</w:t>
      </w:r>
    </w:p>
    <w:p w:rsidR="006131C3" w:rsidRPr="000C7D94" w:rsidP="006131C3">
      <w:pPr>
        <w:bidi w:val="0"/>
        <w:ind w:left="1133" w:firstLine="283"/>
        <w:contextualSpacing/>
        <w:jc w:val="center"/>
        <w:rPr>
          <w:rFonts w:ascii="Times New Roman" w:hAnsi="Times New Roman"/>
          <w:lang w:eastAsia="en-US"/>
        </w:rPr>
      </w:pPr>
    </w:p>
    <w:p w:rsidR="004B5B67" w:rsidRPr="000C7D94" w:rsidP="004B5B67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 xml:space="preserve">Postup podľa </w:t>
      </w:r>
      <w:r w:rsidRPr="000C7D94" w:rsidR="000C6E94">
        <w:rPr>
          <w:rFonts w:ascii="Times New Roman" w:hAnsi="Times New Roman"/>
          <w:lang w:eastAsia="en-US"/>
        </w:rPr>
        <w:t xml:space="preserve">§ </w:t>
      </w:r>
      <w:r w:rsidRPr="000C7D94">
        <w:rPr>
          <w:rFonts w:ascii="Times New Roman" w:hAnsi="Times New Roman"/>
          <w:lang w:eastAsia="en-US"/>
        </w:rPr>
        <w:t>9b v znení účinnom od 1.</w:t>
      </w:r>
      <w:r w:rsidRPr="000C7D94" w:rsidR="000C6E94">
        <w:rPr>
          <w:rFonts w:ascii="Times New Roman" w:hAnsi="Times New Roman"/>
          <w:lang w:eastAsia="en-US"/>
        </w:rPr>
        <w:t xml:space="preserve"> januára </w:t>
      </w:r>
      <w:r w:rsidRPr="000C7D94">
        <w:rPr>
          <w:rFonts w:ascii="Times New Roman" w:hAnsi="Times New Roman"/>
          <w:lang w:eastAsia="en-US"/>
        </w:rPr>
        <w:t xml:space="preserve">2016 sa </w:t>
      </w:r>
      <w:r w:rsidRPr="00D867F1" w:rsidR="004D6318">
        <w:rPr>
          <w:rFonts w:ascii="Times New Roman" w:hAnsi="Times New Roman"/>
          <w:lang w:eastAsia="en-US"/>
        </w:rPr>
        <w:t xml:space="preserve">použije </w:t>
      </w:r>
      <w:r w:rsidRPr="000C7D94">
        <w:rPr>
          <w:rFonts w:ascii="Times New Roman" w:hAnsi="Times New Roman"/>
          <w:lang w:eastAsia="en-US"/>
        </w:rPr>
        <w:t>aj vtedy</w:t>
      </w:r>
      <w:r w:rsidRPr="000C7D94" w:rsidR="000C6E94">
        <w:rPr>
          <w:rFonts w:ascii="Times New Roman" w:hAnsi="Times New Roman"/>
          <w:lang w:eastAsia="en-US"/>
        </w:rPr>
        <w:t>,</w:t>
      </w:r>
      <w:r w:rsidRPr="000C7D94">
        <w:rPr>
          <w:rFonts w:ascii="Times New Roman" w:hAnsi="Times New Roman"/>
          <w:lang w:eastAsia="en-US"/>
        </w:rPr>
        <w:t xml:space="preserve"> ak žiadosť o vymáhanie </w:t>
      </w:r>
      <w:r w:rsidRPr="000C7D94" w:rsidR="000C6E94">
        <w:rPr>
          <w:rFonts w:ascii="Times New Roman" w:hAnsi="Times New Roman"/>
          <w:lang w:eastAsia="en-US"/>
        </w:rPr>
        <w:t xml:space="preserve">pohľadávky bola príslušnému </w:t>
      </w:r>
      <w:r w:rsidRPr="000C7D94">
        <w:rPr>
          <w:rFonts w:ascii="Times New Roman" w:hAnsi="Times New Roman"/>
          <w:lang w:eastAsia="en-US"/>
        </w:rPr>
        <w:t>o</w:t>
      </w:r>
      <w:r w:rsidRPr="000C7D94" w:rsidR="000C6E94">
        <w:rPr>
          <w:rFonts w:ascii="Times New Roman" w:hAnsi="Times New Roman"/>
          <w:lang w:eastAsia="en-US"/>
        </w:rPr>
        <w:t xml:space="preserve">rgánu Slovenskej republiky doručená do 31. decembra </w:t>
      </w:r>
      <w:r w:rsidRPr="000C7D94">
        <w:rPr>
          <w:rFonts w:ascii="Times New Roman" w:hAnsi="Times New Roman"/>
          <w:lang w:eastAsia="en-US"/>
        </w:rPr>
        <w:t xml:space="preserve">2015 a v tejto žiadosti bola uvedená informácia, </w:t>
      </w:r>
      <w:r w:rsidRPr="000C7D94" w:rsidR="000C6E94">
        <w:rPr>
          <w:rFonts w:ascii="Times New Roman" w:hAnsi="Times New Roman"/>
          <w:bCs/>
        </w:rPr>
        <w:t>že dlžník žiada Slovenskú republiku o vrátenie dane z pridanej hodnoty podľa osobitného predpisu.</w:t>
      </w:r>
      <w:r w:rsidRPr="000C7D94" w:rsidR="000C6E94">
        <w:rPr>
          <w:rFonts w:ascii="Times New Roman" w:hAnsi="Times New Roman"/>
          <w:bCs/>
          <w:vertAlign w:val="superscript"/>
        </w:rPr>
        <w:t>24b</w:t>
      </w:r>
      <w:r w:rsidRPr="000C7D94" w:rsidR="000C6E94">
        <w:rPr>
          <w:rFonts w:ascii="Times New Roman" w:hAnsi="Times New Roman"/>
          <w:bCs/>
        </w:rPr>
        <w:t>)</w:t>
      </w:r>
      <w:r w:rsidRPr="000C7D94">
        <w:rPr>
          <w:rFonts w:ascii="Times New Roman" w:hAnsi="Times New Roman"/>
          <w:lang w:eastAsia="en-US"/>
        </w:rPr>
        <w:t>“.</w:t>
      </w:r>
    </w:p>
    <w:p w:rsidR="006131C3" w:rsidRPr="000C7D94" w:rsidP="001345CD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</w:p>
    <w:p w:rsidR="000C6E94" w:rsidRPr="000C7D94" w:rsidP="001345CD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</w:p>
    <w:p w:rsidR="006D7EB2" w:rsidRPr="000C7D94" w:rsidP="001345CD">
      <w:pPr>
        <w:bidi w:val="0"/>
        <w:ind w:left="425"/>
        <w:contextualSpacing/>
        <w:jc w:val="center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Čl. I</w:t>
      </w:r>
      <w:r w:rsidRPr="000C7D94" w:rsidR="00054320">
        <w:rPr>
          <w:rFonts w:ascii="Times New Roman" w:hAnsi="Times New Roman"/>
          <w:lang w:eastAsia="en-US"/>
        </w:rPr>
        <w:t>II</w:t>
      </w:r>
    </w:p>
    <w:p w:rsidR="00FE540B" w:rsidRPr="000C7D94" w:rsidP="00FE540B">
      <w:pPr>
        <w:bidi w:val="0"/>
        <w:rPr>
          <w:rFonts w:ascii="Times New Roman" w:hAnsi="Times New Roman"/>
          <w:color w:val="1F497D"/>
        </w:rPr>
      </w:pPr>
    </w:p>
    <w:p w:rsidR="00233DCF" w:rsidRPr="000C7D94" w:rsidP="00233DCF">
      <w:pPr>
        <w:bidi w:val="0"/>
        <w:ind w:firstLine="426"/>
        <w:jc w:val="both"/>
        <w:rPr>
          <w:rFonts w:ascii="Times New Roman" w:hAnsi="Times New Roman"/>
        </w:rPr>
      </w:pPr>
      <w:r w:rsidRPr="000C7D94">
        <w:rPr>
          <w:rFonts w:ascii="Times New Roman" w:hAnsi="Times New Roman"/>
        </w:rPr>
        <w:t>Zákon č. 351/2011 Z. z. o elektronických komunikáciách v znení zákona č. 547/2011 Z. z., zákona č. 241/2012 Z. z., zákona č. 352/2013 Z. z., zákona č. 402/2013 Z. z., uznesenia Ústavného súdu Slovenskej republiky č. 128/2014 Z. z. a zákona č</w:t>
      </w:r>
      <w:r w:rsidRPr="000C7D94" w:rsidR="0046517E">
        <w:rPr>
          <w:rFonts w:ascii="Times New Roman" w:hAnsi="Times New Roman"/>
        </w:rPr>
        <w:t>.</w:t>
      </w:r>
      <w:r w:rsidRPr="000C7D94">
        <w:rPr>
          <w:rFonts w:ascii="Times New Roman" w:hAnsi="Times New Roman"/>
        </w:rPr>
        <w:t xml:space="preserve"> .../2015 Z. z. sa mení a dopĺňa takto:</w:t>
      </w:r>
    </w:p>
    <w:p w:rsidR="00FE540B" w:rsidRPr="000C7D94" w:rsidP="00FE540B">
      <w:pPr>
        <w:bidi w:val="0"/>
        <w:rPr>
          <w:rFonts w:ascii="Times New Roman" w:hAnsi="Times New Roman"/>
        </w:rPr>
      </w:pPr>
    </w:p>
    <w:p w:rsidR="00FE540B" w:rsidRPr="000C7D94" w:rsidP="00FE540B">
      <w:pPr>
        <w:bidi w:val="0"/>
        <w:rPr>
          <w:rFonts w:ascii="Times New Roman" w:hAnsi="Times New Roman"/>
        </w:rPr>
      </w:pPr>
      <w:r w:rsidRPr="000C7D94">
        <w:rPr>
          <w:rFonts w:ascii="Times New Roman" w:hAnsi="Times New Roman"/>
        </w:rPr>
        <w:t xml:space="preserve"> </w:t>
      </w:r>
    </w:p>
    <w:p w:rsidR="00ED4D95" w:rsidRPr="000C7D94" w:rsidP="00ED4D95">
      <w:pPr>
        <w:bidi w:val="0"/>
        <w:rPr>
          <w:rFonts w:ascii="Times New Roman" w:hAnsi="Times New Roman"/>
        </w:rPr>
      </w:pPr>
      <w:r w:rsidRPr="000C7D94" w:rsidR="00AE6B4D">
        <w:rPr>
          <w:rFonts w:ascii="Times New Roman" w:hAnsi="Times New Roman"/>
        </w:rPr>
        <w:tab/>
      </w:r>
      <w:r w:rsidRPr="000C7D94">
        <w:rPr>
          <w:rFonts w:ascii="Times New Roman" w:hAnsi="Times New Roman"/>
        </w:rPr>
        <w:t>V § 55 ods</w:t>
      </w:r>
      <w:r w:rsidRPr="000C7D94" w:rsidR="002477F5">
        <w:rPr>
          <w:rFonts w:ascii="Times New Roman" w:hAnsi="Times New Roman"/>
        </w:rPr>
        <w:t>.</w:t>
      </w:r>
      <w:r w:rsidRPr="000C7D94">
        <w:rPr>
          <w:rFonts w:ascii="Times New Roman" w:hAnsi="Times New Roman"/>
        </w:rPr>
        <w:t xml:space="preserve"> 6 prvej vete sa za slovami „vnútorného poriadku“ s</w:t>
      </w:r>
      <w:r w:rsidRPr="000C7D94" w:rsidR="000C6E94">
        <w:rPr>
          <w:rFonts w:ascii="Times New Roman" w:hAnsi="Times New Roman"/>
        </w:rPr>
        <w:t>lovo</w:t>
      </w:r>
      <w:r w:rsidRPr="000C7D94">
        <w:rPr>
          <w:rFonts w:ascii="Times New Roman" w:hAnsi="Times New Roman"/>
        </w:rPr>
        <w:t xml:space="preserve"> „a“ nahrádza čiarkou a za slová „bezpečnosti štátu“ sa vkladajú slová „</w:t>
      </w:r>
      <w:r w:rsidRPr="00D867F1" w:rsidR="004D6318">
        <w:rPr>
          <w:rFonts w:ascii="Times New Roman" w:hAnsi="Times New Roman"/>
        </w:rPr>
        <w:t xml:space="preserve">a </w:t>
      </w:r>
      <w:r w:rsidRPr="00D867F1" w:rsidR="00D867F1">
        <w:rPr>
          <w:rFonts w:ascii="Times New Roman" w:hAnsi="Times New Roman"/>
        </w:rPr>
        <w:t>s</w:t>
      </w:r>
      <w:r w:rsidRPr="00D867F1">
        <w:rPr>
          <w:rFonts w:ascii="Times New Roman" w:hAnsi="Times New Roman"/>
        </w:rPr>
        <w:t>právy</w:t>
      </w:r>
      <w:r w:rsidRPr="000C7D94">
        <w:rPr>
          <w:rFonts w:ascii="Times New Roman" w:hAnsi="Times New Roman"/>
        </w:rPr>
        <w:t xml:space="preserve"> daní“ a v druhej vete sa za slovami „bezpečnosti štátu“ s</w:t>
      </w:r>
      <w:r w:rsidRPr="000C7D94" w:rsidR="000C6E94">
        <w:rPr>
          <w:rFonts w:ascii="Times New Roman" w:hAnsi="Times New Roman"/>
        </w:rPr>
        <w:t>lovo</w:t>
      </w:r>
      <w:r w:rsidRPr="000C7D94">
        <w:rPr>
          <w:rFonts w:ascii="Times New Roman" w:hAnsi="Times New Roman"/>
        </w:rPr>
        <w:t xml:space="preserve"> „a“ nahrádza čiarkou a za slová „obrany štátu“ sa vkladajú slová „</w:t>
      </w:r>
      <w:r w:rsidRPr="00D867F1" w:rsidR="004D6318">
        <w:rPr>
          <w:rFonts w:ascii="Times New Roman" w:hAnsi="Times New Roman"/>
        </w:rPr>
        <w:t xml:space="preserve">a </w:t>
      </w:r>
      <w:r w:rsidRPr="000C7D94">
        <w:rPr>
          <w:rFonts w:ascii="Times New Roman" w:hAnsi="Times New Roman"/>
        </w:rPr>
        <w:t xml:space="preserve">správy daní“. </w:t>
      </w:r>
    </w:p>
    <w:p w:rsidR="00ED4D95" w:rsidRPr="000C7D94" w:rsidP="00ED4D95">
      <w:pPr>
        <w:bidi w:val="0"/>
        <w:rPr>
          <w:rFonts w:ascii="Times New Roman" w:hAnsi="Times New Roman"/>
        </w:rPr>
      </w:pPr>
    </w:p>
    <w:p w:rsidR="0053467D" w:rsidRPr="000C7D94" w:rsidP="0053467D">
      <w:pPr>
        <w:bidi w:val="0"/>
        <w:rPr>
          <w:rFonts w:ascii="Times New Roman" w:hAnsi="Times New Roman"/>
        </w:rPr>
      </w:pPr>
      <w:r w:rsidRPr="000C7D94" w:rsidR="000C6E94">
        <w:rPr>
          <w:rFonts w:ascii="Times New Roman" w:hAnsi="Times New Roman"/>
        </w:rPr>
        <w:t>Poznámka pod čiarou k odkazu 42</w:t>
      </w:r>
      <w:r w:rsidRPr="000C7D94">
        <w:rPr>
          <w:rFonts w:ascii="Times New Roman" w:hAnsi="Times New Roman"/>
        </w:rPr>
        <w:t xml:space="preserve"> sa dopĺňa citáci</w:t>
      </w:r>
      <w:r w:rsidRPr="000C7D94" w:rsidR="000C6E94">
        <w:rPr>
          <w:rFonts w:ascii="Times New Roman" w:hAnsi="Times New Roman"/>
        </w:rPr>
        <w:t>ami, ktoré znejú</w:t>
      </w:r>
      <w:r w:rsidRPr="000C7D94">
        <w:rPr>
          <w:rFonts w:ascii="Times New Roman" w:hAnsi="Times New Roman"/>
        </w:rPr>
        <w:t xml:space="preserve">: </w:t>
      </w:r>
    </w:p>
    <w:p w:rsidR="00ED4D95" w:rsidRPr="000C7D94" w:rsidP="0053467D">
      <w:pPr>
        <w:bidi w:val="0"/>
        <w:rPr>
          <w:rFonts w:ascii="Times New Roman" w:hAnsi="Times New Roman"/>
        </w:rPr>
      </w:pPr>
      <w:r w:rsidRPr="000C7D94">
        <w:rPr>
          <w:rFonts w:ascii="Times New Roman" w:hAnsi="Times New Roman"/>
        </w:rPr>
        <w:t>„Zákon č. 563/2009 o správe daní (daňový poriadok) a o zmene a doplnení niektorých zákonov v znení neskorších prepisov.</w:t>
      </w:r>
    </w:p>
    <w:p w:rsidR="00ED4D95" w:rsidRPr="000C7D94" w:rsidP="00ED4D95">
      <w:pPr>
        <w:bidi w:val="0"/>
        <w:rPr>
          <w:rFonts w:ascii="Times New Roman" w:hAnsi="Times New Roman"/>
        </w:rPr>
      </w:pPr>
      <w:r w:rsidRPr="000C7D94">
        <w:rPr>
          <w:rFonts w:ascii="Times New Roman" w:hAnsi="Times New Roman"/>
        </w:rPr>
        <w:t>Zákon č. 479/2009 Z. z. o orgánoch štátnej správy v oblasti daní a poplatkov a o zmene a doplnení niektorých zákonov v znení neskorších predpisov.“.</w:t>
      </w:r>
    </w:p>
    <w:p w:rsidR="006D7EB2" w:rsidP="00ED4D95">
      <w:pPr>
        <w:bidi w:val="0"/>
        <w:rPr>
          <w:rFonts w:ascii="Times New Roman" w:hAnsi="Times New Roman"/>
          <w:lang w:eastAsia="en-US"/>
        </w:rPr>
      </w:pPr>
    </w:p>
    <w:p w:rsidR="000C7D94" w:rsidRPr="000C7D94" w:rsidP="00ED4D95">
      <w:pPr>
        <w:bidi w:val="0"/>
        <w:rPr>
          <w:rFonts w:ascii="Times New Roman" w:hAnsi="Times New Roman"/>
          <w:lang w:eastAsia="en-US"/>
        </w:rPr>
      </w:pPr>
    </w:p>
    <w:p w:rsidR="00FE540B" w:rsidRPr="000C7D94" w:rsidP="001345CD">
      <w:pPr>
        <w:bidi w:val="0"/>
        <w:ind w:left="425"/>
        <w:contextualSpacing/>
        <w:jc w:val="center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>Čl. IV</w:t>
      </w:r>
    </w:p>
    <w:p w:rsidR="00FE540B" w:rsidRPr="000C7D94" w:rsidP="001345CD">
      <w:pPr>
        <w:bidi w:val="0"/>
        <w:ind w:left="425"/>
        <w:contextualSpacing/>
        <w:jc w:val="center"/>
        <w:rPr>
          <w:rFonts w:ascii="Times New Roman" w:hAnsi="Times New Roman"/>
          <w:lang w:eastAsia="en-US"/>
        </w:rPr>
      </w:pPr>
    </w:p>
    <w:p w:rsidR="003E758E" w:rsidP="00BD6553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0C7D94">
        <w:rPr>
          <w:rFonts w:ascii="Times New Roman" w:hAnsi="Times New Roman"/>
          <w:lang w:eastAsia="en-US"/>
        </w:rPr>
        <w:t xml:space="preserve">Tento zákon nadobúda účinnosť </w:t>
      </w:r>
      <w:r w:rsidRPr="000C7D94" w:rsidR="002E4D82">
        <w:rPr>
          <w:rFonts w:ascii="Times New Roman" w:hAnsi="Times New Roman"/>
          <w:lang w:eastAsia="en-US"/>
        </w:rPr>
        <w:t xml:space="preserve">1. </w:t>
      </w:r>
      <w:r w:rsidRPr="000C7D94" w:rsidR="003129C1">
        <w:rPr>
          <w:rFonts w:ascii="Times New Roman" w:hAnsi="Times New Roman"/>
          <w:lang w:eastAsia="en-US"/>
        </w:rPr>
        <w:t>januára 2016</w:t>
      </w:r>
      <w:r w:rsidRPr="000C7D94" w:rsidR="00CB2A95">
        <w:rPr>
          <w:rFonts w:ascii="Times New Roman" w:hAnsi="Times New Roman"/>
          <w:lang w:eastAsia="en-US"/>
        </w:rPr>
        <w:t xml:space="preserve"> okrem čl. I bodov 16 a 17, ktoré nadobúdajú účinnosť 1. mája 2016</w:t>
      </w:r>
      <w:r w:rsidRPr="000C7D94" w:rsidR="003129C1">
        <w:rPr>
          <w:rFonts w:ascii="Times New Roman" w:hAnsi="Times New Roman"/>
          <w:lang w:eastAsia="en-US"/>
        </w:rPr>
        <w:t>.</w:t>
      </w:r>
    </w:p>
    <w:p w:rsidR="008C3C6F" w:rsidP="00BD6553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8C3C6F" w:rsidP="00BD6553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sectPr w:rsidSect="007128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93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E3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62C93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4A37FE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93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93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93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93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D44"/>
    <w:multiLevelType w:val="hybridMultilevel"/>
    <w:tmpl w:val="DEA049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11A774CE"/>
    <w:multiLevelType w:val="hybridMultilevel"/>
    <w:tmpl w:val="B5C83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2B222D"/>
    <w:multiLevelType w:val="hybridMultilevel"/>
    <w:tmpl w:val="C6C2AB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5E764C1"/>
    <w:multiLevelType w:val="hybridMultilevel"/>
    <w:tmpl w:val="3C723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264215"/>
    <w:multiLevelType w:val="hybridMultilevel"/>
    <w:tmpl w:val="F97222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2C8B0029"/>
    <w:multiLevelType w:val="hybridMultilevel"/>
    <w:tmpl w:val="9F6CA14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6">
    <w:nsid w:val="377E1E35"/>
    <w:multiLevelType w:val="hybridMultilevel"/>
    <w:tmpl w:val="5FB0574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">
    <w:nsid w:val="43ED13F3"/>
    <w:multiLevelType w:val="hybridMultilevel"/>
    <w:tmpl w:val="F97222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>
    <w:nsid w:val="47037BDA"/>
    <w:multiLevelType w:val="hybridMultilevel"/>
    <w:tmpl w:val="5E101F1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4C337D63"/>
    <w:multiLevelType w:val="hybridMultilevel"/>
    <w:tmpl w:val="E1308AF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6195533C"/>
    <w:multiLevelType w:val="hybridMultilevel"/>
    <w:tmpl w:val="BE6CCEB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63FD1B3A"/>
    <w:multiLevelType w:val="hybridMultilevel"/>
    <w:tmpl w:val="3C723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D413057"/>
    <w:multiLevelType w:val="hybridMultilevel"/>
    <w:tmpl w:val="1E1C59FA"/>
    <w:lvl w:ilvl="0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57F2D"/>
    <w:rsid w:val="00001AEE"/>
    <w:rsid w:val="00004853"/>
    <w:rsid w:val="00006B9A"/>
    <w:rsid w:val="00011693"/>
    <w:rsid w:val="0001307A"/>
    <w:rsid w:val="0001670F"/>
    <w:rsid w:val="0002485B"/>
    <w:rsid w:val="00026ACD"/>
    <w:rsid w:val="00032D2A"/>
    <w:rsid w:val="000365CD"/>
    <w:rsid w:val="000372E3"/>
    <w:rsid w:val="000416A8"/>
    <w:rsid w:val="000514C7"/>
    <w:rsid w:val="00054320"/>
    <w:rsid w:val="00054411"/>
    <w:rsid w:val="000550E1"/>
    <w:rsid w:val="0007695D"/>
    <w:rsid w:val="00080DC7"/>
    <w:rsid w:val="000868AC"/>
    <w:rsid w:val="0009011D"/>
    <w:rsid w:val="00091431"/>
    <w:rsid w:val="000938FD"/>
    <w:rsid w:val="00093ABE"/>
    <w:rsid w:val="000A02BE"/>
    <w:rsid w:val="000A03A6"/>
    <w:rsid w:val="000A28FC"/>
    <w:rsid w:val="000A6A06"/>
    <w:rsid w:val="000B1E01"/>
    <w:rsid w:val="000B3F27"/>
    <w:rsid w:val="000B7140"/>
    <w:rsid w:val="000C3438"/>
    <w:rsid w:val="000C6E94"/>
    <w:rsid w:val="000C7D94"/>
    <w:rsid w:val="000D4630"/>
    <w:rsid w:val="000E55AF"/>
    <w:rsid w:val="000E5A8F"/>
    <w:rsid w:val="000F3FBC"/>
    <w:rsid w:val="001012AE"/>
    <w:rsid w:val="001058D4"/>
    <w:rsid w:val="00110D57"/>
    <w:rsid w:val="001156D0"/>
    <w:rsid w:val="001160E1"/>
    <w:rsid w:val="0011656C"/>
    <w:rsid w:val="00117A0D"/>
    <w:rsid w:val="001253C6"/>
    <w:rsid w:val="00127D4E"/>
    <w:rsid w:val="00134287"/>
    <w:rsid w:val="001345CD"/>
    <w:rsid w:val="001376F1"/>
    <w:rsid w:val="00144DC8"/>
    <w:rsid w:val="0015065C"/>
    <w:rsid w:val="00150A10"/>
    <w:rsid w:val="00151CA8"/>
    <w:rsid w:val="00162F84"/>
    <w:rsid w:val="00165100"/>
    <w:rsid w:val="00166A68"/>
    <w:rsid w:val="00167501"/>
    <w:rsid w:val="00171052"/>
    <w:rsid w:val="001729E0"/>
    <w:rsid w:val="001746F2"/>
    <w:rsid w:val="00176D1E"/>
    <w:rsid w:val="001771C0"/>
    <w:rsid w:val="00177BB9"/>
    <w:rsid w:val="001826E3"/>
    <w:rsid w:val="001844E3"/>
    <w:rsid w:val="00184AA7"/>
    <w:rsid w:val="0018555F"/>
    <w:rsid w:val="0018700A"/>
    <w:rsid w:val="00190863"/>
    <w:rsid w:val="00194223"/>
    <w:rsid w:val="00195583"/>
    <w:rsid w:val="001B252D"/>
    <w:rsid w:val="001B256C"/>
    <w:rsid w:val="001C0E92"/>
    <w:rsid w:val="001C2CB0"/>
    <w:rsid w:val="001D4E65"/>
    <w:rsid w:val="001E307D"/>
    <w:rsid w:val="001E4AF8"/>
    <w:rsid w:val="001F137E"/>
    <w:rsid w:val="001F6BB2"/>
    <w:rsid w:val="002023EC"/>
    <w:rsid w:val="00207F20"/>
    <w:rsid w:val="00211EE8"/>
    <w:rsid w:val="00213058"/>
    <w:rsid w:val="0022073C"/>
    <w:rsid w:val="00221381"/>
    <w:rsid w:val="0022270B"/>
    <w:rsid w:val="00224161"/>
    <w:rsid w:val="00224B86"/>
    <w:rsid w:val="00232B05"/>
    <w:rsid w:val="002337EB"/>
    <w:rsid w:val="00233DCF"/>
    <w:rsid w:val="00233E51"/>
    <w:rsid w:val="00236E56"/>
    <w:rsid w:val="00242265"/>
    <w:rsid w:val="00243C1E"/>
    <w:rsid w:val="002456F7"/>
    <w:rsid w:val="002477F5"/>
    <w:rsid w:val="00247854"/>
    <w:rsid w:val="002572A2"/>
    <w:rsid w:val="00257EFD"/>
    <w:rsid w:val="0026070E"/>
    <w:rsid w:val="00262C93"/>
    <w:rsid w:val="0026529D"/>
    <w:rsid w:val="00270661"/>
    <w:rsid w:val="002712F5"/>
    <w:rsid w:val="00272BF5"/>
    <w:rsid w:val="002923B4"/>
    <w:rsid w:val="002926F3"/>
    <w:rsid w:val="002937B8"/>
    <w:rsid w:val="00295D91"/>
    <w:rsid w:val="00296A6D"/>
    <w:rsid w:val="002A3A0B"/>
    <w:rsid w:val="002A7400"/>
    <w:rsid w:val="002B5327"/>
    <w:rsid w:val="002C6113"/>
    <w:rsid w:val="002C67D0"/>
    <w:rsid w:val="002D1AD9"/>
    <w:rsid w:val="002D3D0F"/>
    <w:rsid w:val="002D7008"/>
    <w:rsid w:val="002E2ECF"/>
    <w:rsid w:val="002E4D82"/>
    <w:rsid w:val="002F024F"/>
    <w:rsid w:val="002F18BF"/>
    <w:rsid w:val="002F1D56"/>
    <w:rsid w:val="002F4A52"/>
    <w:rsid w:val="002F5183"/>
    <w:rsid w:val="002F53CD"/>
    <w:rsid w:val="002F7B82"/>
    <w:rsid w:val="003129C1"/>
    <w:rsid w:val="00332796"/>
    <w:rsid w:val="00332ED8"/>
    <w:rsid w:val="003340A7"/>
    <w:rsid w:val="00335D33"/>
    <w:rsid w:val="00337D71"/>
    <w:rsid w:val="003402D4"/>
    <w:rsid w:val="00344968"/>
    <w:rsid w:val="0034787B"/>
    <w:rsid w:val="0035105F"/>
    <w:rsid w:val="0035297B"/>
    <w:rsid w:val="00353339"/>
    <w:rsid w:val="00360597"/>
    <w:rsid w:val="0037411C"/>
    <w:rsid w:val="003850A6"/>
    <w:rsid w:val="003865C2"/>
    <w:rsid w:val="00386882"/>
    <w:rsid w:val="003905DA"/>
    <w:rsid w:val="00390D6F"/>
    <w:rsid w:val="003940BC"/>
    <w:rsid w:val="00394C96"/>
    <w:rsid w:val="00397064"/>
    <w:rsid w:val="00397F2A"/>
    <w:rsid w:val="003A2CD3"/>
    <w:rsid w:val="003A33F2"/>
    <w:rsid w:val="003B032A"/>
    <w:rsid w:val="003B30C8"/>
    <w:rsid w:val="003C77C8"/>
    <w:rsid w:val="003D0064"/>
    <w:rsid w:val="003D1784"/>
    <w:rsid w:val="003D2922"/>
    <w:rsid w:val="003D6C99"/>
    <w:rsid w:val="003E35F1"/>
    <w:rsid w:val="003E758E"/>
    <w:rsid w:val="003F1B83"/>
    <w:rsid w:val="003F1E8B"/>
    <w:rsid w:val="00400DBD"/>
    <w:rsid w:val="00405C5B"/>
    <w:rsid w:val="00412561"/>
    <w:rsid w:val="00413805"/>
    <w:rsid w:val="00415187"/>
    <w:rsid w:val="00425F1A"/>
    <w:rsid w:val="0043098E"/>
    <w:rsid w:val="00435FFA"/>
    <w:rsid w:val="00445529"/>
    <w:rsid w:val="00446742"/>
    <w:rsid w:val="0046517E"/>
    <w:rsid w:val="0046551A"/>
    <w:rsid w:val="00471B36"/>
    <w:rsid w:val="004858DE"/>
    <w:rsid w:val="00486D8C"/>
    <w:rsid w:val="00493985"/>
    <w:rsid w:val="004A37FE"/>
    <w:rsid w:val="004A4CD6"/>
    <w:rsid w:val="004A50C4"/>
    <w:rsid w:val="004B0B1A"/>
    <w:rsid w:val="004B440D"/>
    <w:rsid w:val="004B5401"/>
    <w:rsid w:val="004B5B67"/>
    <w:rsid w:val="004B770E"/>
    <w:rsid w:val="004C30EB"/>
    <w:rsid w:val="004C7182"/>
    <w:rsid w:val="004C754E"/>
    <w:rsid w:val="004D37A1"/>
    <w:rsid w:val="004D4739"/>
    <w:rsid w:val="004D6318"/>
    <w:rsid w:val="004E37ED"/>
    <w:rsid w:val="004E5A6E"/>
    <w:rsid w:val="004F1347"/>
    <w:rsid w:val="005014BD"/>
    <w:rsid w:val="00503A37"/>
    <w:rsid w:val="00507208"/>
    <w:rsid w:val="00515FED"/>
    <w:rsid w:val="00524DA7"/>
    <w:rsid w:val="0053052F"/>
    <w:rsid w:val="00533743"/>
    <w:rsid w:val="0053467D"/>
    <w:rsid w:val="00536817"/>
    <w:rsid w:val="00542455"/>
    <w:rsid w:val="005434F2"/>
    <w:rsid w:val="00545A12"/>
    <w:rsid w:val="00546DCA"/>
    <w:rsid w:val="00551A08"/>
    <w:rsid w:val="00553149"/>
    <w:rsid w:val="005609DE"/>
    <w:rsid w:val="00562957"/>
    <w:rsid w:val="00571EAD"/>
    <w:rsid w:val="00582F60"/>
    <w:rsid w:val="00583441"/>
    <w:rsid w:val="00584952"/>
    <w:rsid w:val="00586ACB"/>
    <w:rsid w:val="0059063C"/>
    <w:rsid w:val="00590D3D"/>
    <w:rsid w:val="005941CB"/>
    <w:rsid w:val="005A29F4"/>
    <w:rsid w:val="005A5D05"/>
    <w:rsid w:val="005C1241"/>
    <w:rsid w:val="005C75F0"/>
    <w:rsid w:val="005C7C77"/>
    <w:rsid w:val="005D02E6"/>
    <w:rsid w:val="005D225E"/>
    <w:rsid w:val="005D252E"/>
    <w:rsid w:val="005D569C"/>
    <w:rsid w:val="005D762A"/>
    <w:rsid w:val="005E209C"/>
    <w:rsid w:val="005E4DEF"/>
    <w:rsid w:val="00601347"/>
    <w:rsid w:val="00604536"/>
    <w:rsid w:val="00605132"/>
    <w:rsid w:val="006106EF"/>
    <w:rsid w:val="006131C3"/>
    <w:rsid w:val="00617FF2"/>
    <w:rsid w:val="006203FE"/>
    <w:rsid w:val="006247BE"/>
    <w:rsid w:val="00625403"/>
    <w:rsid w:val="0062613D"/>
    <w:rsid w:val="00632541"/>
    <w:rsid w:val="00632D75"/>
    <w:rsid w:val="006336F4"/>
    <w:rsid w:val="006336F9"/>
    <w:rsid w:val="0063699A"/>
    <w:rsid w:val="0064421F"/>
    <w:rsid w:val="00645F93"/>
    <w:rsid w:val="00645FA4"/>
    <w:rsid w:val="00650B8D"/>
    <w:rsid w:val="00650C3F"/>
    <w:rsid w:val="00652107"/>
    <w:rsid w:val="00664D48"/>
    <w:rsid w:val="006664EE"/>
    <w:rsid w:val="00667194"/>
    <w:rsid w:val="00670602"/>
    <w:rsid w:val="0067258A"/>
    <w:rsid w:val="006730A9"/>
    <w:rsid w:val="00673E28"/>
    <w:rsid w:val="00680C5C"/>
    <w:rsid w:val="00681025"/>
    <w:rsid w:val="00682AD0"/>
    <w:rsid w:val="00686D61"/>
    <w:rsid w:val="0068728A"/>
    <w:rsid w:val="006A1C7A"/>
    <w:rsid w:val="006A264E"/>
    <w:rsid w:val="006B092C"/>
    <w:rsid w:val="006B0AA6"/>
    <w:rsid w:val="006B39A6"/>
    <w:rsid w:val="006C72D3"/>
    <w:rsid w:val="006C7DC6"/>
    <w:rsid w:val="006D7EB2"/>
    <w:rsid w:val="006F2D06"/>
    <w:rsid w:val="006F4C13"/>
    <w:rsid w:val="006F5927"/>
    <w:rsid w:val="006F5B7A"/>
    <w:rsid w:val="007016B4"/>
    <w:rsid w:val="0070458D"/>
    <w:rsid w:val="00707774"/>
    <w:rsid w:val="007108D5"/>
    <w:rsid w:val="00710D45"/>
    <w:rsid w:val="007128E3"/>
    <w:rsid w:val="0071533C"/>
    <w:rsid w:val="0071750D"/>
    <w:rsid w:val="0072251E"/>
    <w:rsid w:val="0072300F"/>
    <w:rsid w:val="0072775A"/>
    <w:rsid w:val="00736AED"/>
    <w:rsid w:val="007414F6"/>
    <w:rsid w:val="0074654C"/>
    <w:rsid w:val="00746F9F"/>
    <w:rsid w:val="00754D07"/>
    <w:rsid w:val="00757F2D"/>
    <w:rsid w:val="007623B0"/>
    <w:rsid w:val="007653FF"/>
    <w:rsid w:val="00767131"/>
    <w:rsid w:val="00770E96"/>
    <w:rsid w:val="00772FE2"/>
    <w:rsid w:val="00773038"/>
    <w:rsid w:val="00781156"/>
    <w:rsid w:val="00791E17"/>
    <w:rsid w:val="007938EA"/>
    <w:rsid w:val="00797AB9"/>
    <w:rsid w:val="007A2F46"/>
    <w:rsid w:val="007A33CD"/>
    <w:rsid w:val="007B2B04"/>
    <w:rsid w:val="007B2C51"/>
    <w:rsid w:val="007B34F5"/>
    <w:rsid w:val="007B5BD8"/>
    <w:rsid w:val="007C3B67"/>
    <w:rsid w:val="007C3F93"/>
    <w:rsid w:val="007D52BA"/>
    <w:rsid w:val="007E02C3"/>
    <w:rsid w:val="007E17DB"/>
    <w:rsid w:val="007E265A"/>
    <w:rsid w:val="007E39CC"/>
    <w:rsid w:val="007E4390"/>
    <w:rsid w:val="007E4E4B"/>
    <w:rsid w:val="007E5E93"/>
    <w:rsid w:val="007E775D"/>
    <w:rsid w:val="007F448A"/>
    <w:rsid w:val="007F4C01"/>
    <w:rsid w:val="00804551"/>
    <w:rsid w:val="00804AE6"/>
    <w:rsid w:val="00807801"/>
    <w:rsid w:val="00810052"/>
    <w:rsid w:val="00811339"/>
    <w:rsid w:val="00821512"/>
    <w:rsid w:val="008216D5"/>
    <w:rsid w:val="00836E0E"/>
    <w:rsid w:val="008377BD"/>
    <w:rsid w:val="00854460"/>
    <w:rsid w:val="008545B4"/>
    <w:rsid w:val="008634D4"/>
    <w:rsid w:val="0086436D"/>
    <w:rsid w:val="00873DFA"/>
    <w:rsid w:val="00873F39"/>
    <w:rsid w:val="00876733"/>
    <w:rsid w:val="00877135"/>
    <w:rsid w:val="008774BE"/>
    <w:rsid w:val="008804A0"/>
    <w:rsid w:val="00883301"/>
    <w:rsid w:val="0088482B"/>
    <w:rsid w:val="00891D71"/>
    <w:rsid w:val="008925A5"/>
    <w:rsid w:val="00892E98"/>
    <w:rsid w:val="00893129"/>
    <w:rsid w:val="008975FF"/>
    <w:rsid w:val="008977C2"/>
    <w:rsid w:val="0089793B"/>
    <w:rsid w:val="008A3750"/>
    <w:rsid w:val="008A4C00"/>
    <w:rsid w:val="008A6CF1"/>
    <w:rsid w:val="008B0467"/>
    <w:rsid w:val="008B0A29"/>
    <w:rsid w:val="008B550D"/>
    <w:rsid w:val="008B694B"/>
    <w:rsid w:val="008C18C9"/>
    <w:rsid w:val="008C2CF8"/>
    <w:rsid w:val="008C3C6F"/>
    <w:rsid w:val="008D1265"/>
    <w:rsid w:val="008D2FEB"/>
    <w:rsid w:val="008D755F"/>
    <w:rsid w:val="008D7EFD"/>
    <w:rsid w:val="008E1CAD"/>
    <w:rsid w:val="008E70BE"/>
    <w:rsid w:val="008F0412"/>
    <w:rsid w:val="008F056C"/>
    <w:rsid w:val="008F27EC"/>
    <w:rsid w:val="00900305"/>
    <w:rsid w:val="00900F76"/>
    <w:rsid w:val="00902694"/>
    <w:rsid w:val="00911040"/>
    <w:rsid w:val="00911C66"/>
    <w:rsid w:val="009141AC"/>
    <w:rsid w:val="00917596"/>
    <w:rsid w:val="00930220"/>
    <w:rsid w:val="00935AFD"/>
    <w:rsid w:val="009369FC"/>
    <w:rsid w:val="00941FA8"/>
    <w:rsid w:val="00947119"/>
    <w:rsid w:val="009605D6"/>
    <w:rsid w:val="00961650"/>
    <w:rsid w:val="0096205C"/>
    <w:rsid w:val="00973E15"/>
    <w:rsid w:val="00973F4E"/>
    <w:rsid w:val="00976DDA"/>
    <w:rsid w:val="0097787E"/>
    <w:rsid w:val="00997EF8"/>
    <w:rsid w:val="009A1BF3"/>
    <w:rsid w:val="009A1D5B"/>
    <w:rsid w:val="009A5169"/>
    <w:rsid w:val="009A656E"/>
    <w:rsid w:val="009A6850"/>
    <w:rsid w:val="009A6DF6"/>
    <w:rsid w:val="009B74E3"/>
    <w:rsid w:val="009D49E5"/>
    <w:rsid w:val="009D5988"/>
    <w:rsid w:val="009E1FB5"/>
    <w:rsid w:val="009E3A10"/>
    <w:rsid w:val="009E5D7C"/>
    <w:rsid w:val="009F5755"/>
    <w:rsid w:val="009F5C71"/>
    <w:rsid w:val="009F6069"/>
    <w:rsid w:val="009F6E74"/>
    <w:rsid w:val="00A01541"/>
    <w:rsid w:val="00A126F3"/>
    <w:rsid w:val="00A15060"/>
    <w:rsid w:val="00A21315"/>
    <w:rsid w:val="00A22E56"/>
    <w:rsid w:val="00A24109"/>
    <w:rsid w:val="00A31984"/>
    <w:rsid w:val="00A349F5"/>
    <w:rsid w:val="00A34E60"/>
    <w:rsid w:val="00A3548E"/>
    <w:rsid w:val="00A36101"/>
    <w:rsid w:val="00A36A2F"/>
    <w:rsid w:val="00A373AF"/>
    <w:rsid w:val="00A400E0"/>
    <w:rsid w:val="00A41BA7"/>
    <w:rsid w:val="00A50B5A"/>
    <w:rsid w:val="00A51E22"/>
    <w:rsid w:val="00A53EDA"/>
    <w:rsid w:val="00A54B5F"/>
    <w:rsid w:val="00A60DC8"/>
    <w:rsid w:val="00A64497"/>
    <w:rsid w:val="00A8025E"/>
    <w:rsid w:val="00A8249C"/>
    <w:rsid w:val="00A83947"/>
    <w:rsid w:val="00A84C71"/>
    <w:rsid w:val="00A8718B"/>
    <w:rsid w:val="00A905E5"/>
    <w:rsid w:val="00A90CCA"/>
    <w:rsid w:val="00A92C35"/>
    <w:rsid w:val="00A97AED"/>
    <w:rsid w:val="00AA05CE"/>
    <w:rsid w:val="00AA5179"/>
    <w:rsid w:val="00AA69C7"/>
    <w:rsid w:val="00AA6B0E"/>
    <w:rsid w:val="00AA6EAB"/>
    <w:rsid w:val="00AB3B47"/>
    <w:rsid w:val="00AB3F3F"/>
    <w:rsid w:val="00AB4544"/>
    <w:rsid w:val="00AB5C10"/>
    <w:rsid w:val="00AC0B74"/>
    <w:rsid w:val="00AC221D"/>
    <w:rsid w:val="00AC3878"/>
    <w:rsid w:val="00AD2C67"/>
    <w:rsid w:val="00AD30B0"/>
    <w:rsid w:val="00AD3CED"/>
    <w:rsid w:val="00AD53DC"/>
    <w:rsid w:val="00AD5F7A"/>
    <w:rsid w:val="00AD688C"/>
    <w:rsid w:val="00AD6B1B"/>
    <w:rsid w:val="00AE19A6"/>
    <w:rsid w:val="00AE2DEF"/>
    <w:rsid w:val="00AE4A71"/>
    <w:rsid w:val="00AE6B4D"/>
    <w:rsid w:val="00AF0C12"/>
    <w:rsid w:val="00AF1D22"/>
    <w:rsid w:val="00AF21A3"/>
    <w:rsid w:val="00AF305E"/>
    <w:rsid w:val="00AF6C30"/>
    <w:rsid w:val="00B0112D"/>
    <w:rsid w:val="00B054CF"/>
    <w:rsid w:val="00B05A38"/>
    <w:rsid w:val="00B12A35"/>
    <w:rsid w:val="00B1407A"/>
    <w:rsid w:val="00B147EE"/>
    <w:rsid w:val="00B26063"/>
    <w:rsid w:val="00B43539"/>
    <w:rsid w:val="00B45CDB"/>
    <w:rsid w:val="00B621A0"/>
    <w:rsid w:val="00B64D1D"/>
    <w:rsid w:val="00B70A92"/>
    <w:rsid w:val="00B84F20"/>
    <w:rsid w:val="00B951C3"/>
    <w:rsid w:val="00B95315"/>
    <w:rsid w:val="00BA227A"/>
    <w:rsid w:val="00BA3669"/>
    <w:rsid w:val="00BB2210"/>
    <w:rsid w:val="00BC0D33"/>
    <w:rsid w:val="00BC394F"/>
    <w:rsid w:val="00BD05D7"/>
    <w:rsid w:val="00BD0A4D"/>
    <w:rsid w:val="00BD5F74"/>
    <w:rsid w:val="00BD606F"/>
    <w:rsid w:val="00BD6553"/>
    <w:rsid w:val="00BE1B1F"/>
    <w:rsid w:val="00BE2CE1"/>
    <w:rsid w:val="00BE4B71"/>
    <w:rsid w:val="00BF0684"/>
    <w:rsid w:val="00BF26CE"/>
    <w:rsid w:val="00BF52C9"/>
    <w:rsid w:val="00BF60CB"/>
    <w:rsid w:val="00BF701B"/>
    <w:rsid w:val="00C04FEA"/>
    <w:rsid w:val="00C055D7"/>
    <w:rsid w:val="00C10081"/>
    <w:rsid w:val="00C143A6"/>
    <w:rsid w:val="00C23043"/>
    <w:rsid w:val="00C2370F"/>
    <w:rsid w:val="00C23A29"/>
    <w:rsid w:val="00C3639D"/>
    <w:rsid w:val="00C5787C"/>
    <w:rsid w:val="00C710C7"/>
    <w:rsid w:val="00C7277C"/>
    <w:rsid w:val="00C73130"/>
    <w:rsid w:val="00C7418D"/>
    <w:rsid w:val="00C75DBB"/>
    <w:rsid w:val="00C87E9D"/>
    <w:rsid w:val="00C90ED0"/>
    <w:rsid w:val="00C9260F"/>
    <w:rsid w:val="00C933A7"/>
    <w:rsid w:val="00C9763E"/>
    <w:rsid w:val="00CA05FF"/>
    <w:rsid w:val="00CA1D98"/>
    <w:rsid w:val="00CA2FAB"/>
    <w:rsid w:val="00CB0D75"/>
    <w:rsid w:val="00CB2A95"/>
    <w:rsid w:val="00CB6ADC"/>
    <w:rsid w:val="00CC04DC"/>
    <w:rsid w:val="00CC0F77"/>
    <w:rsid w:val="00CC4727"/>
    <w:rsid w:val="00CC5B2A"/>
    <w:rsid w:val="00CD6280"/>
    <w:rsid w:val="00CD6443"/>
    <w:rsid w:val="00CE5764"/>
    <w:rsid w:val="00CF36A3"/>
    <w:rsid w:val="00D034DD"/>
    <w:rsid w:val="00D06A6D"/>
    <w:rsid w:val="00D11005"/>
    <w:rsid w:val="00D12360"/>
    <w:rsid w:val="00D131AE"/>
    <w:rsid w:val="00D1414E"/>
    <w:rsid w:val="00D15166"/>
    <w:rsid w:val="00D31091"/>
    <w:rsid w:val="00D3362A"/>
    <w:rsid w:val="00D3430F"/>
    <w:rsid w:val="00D35DFB"/>
    <w:rsid w:val="00D368AE"/>
    <w:rsid w:val="00D37518"/>
    <w:rsid w:val="00D4152D"/>
    <w:rsid w:val="00D44A24"/>
    <w:rsid w:val="00D46A05"/>
    <w:rsid w:val="00D46ED5"/>
    <w:rsid w:val="00D479A7"/>
    <w:rsid w:val="00D53E9F"/>
    <w:rsid w:val="00D54E1F"/>
    <w:rsid w:val="00D559D3"/>
    <w:rsid w:val="00D5748C"/>
    <w:rsid w:val="00D61267"/>
    <w:rsid w:val="00D6151A"/>
    <w:rsid w:val="00D67C9B"/>
    <w:rsid w:val="00D740EA"/>
    <w:rsid w:val="00D74961"/>
    <w:rsid w:val="00D76741"/>
    <w:rsid w:val="00D815C7"/>
    <w:rsid w:val="00D821B1"/>
    <w:rsid w:val="00D82544"/>
    <w:rsid w:val="00D8646E"/>
    <w:rsid w:val="00D867F1"/>
    <w:rsid w:val="00D925A0"/>
    <w:rsid w:val="00D93828"/>
    <w:rsid w:val="00D95327"/>
    <w:rsid w:val="00D9628A"/>
    <w:rsid w:val="00DA141D"/>
    <w:rsid w:val="00DA7B3C"/>
    <w:rsid w:val="00DA7CF8"/>
    <w:rsid w:val="00DB0CE2"/>
    <w:rsid w:val="00DB704B"/>
    <w:rsid w:val="00DC19C0"/>
    <w:rsid w:val="00DC1F62"/>
    <w:rsid w:val="00DC2C79"/>
    <w:rsid w:val="00DD37A4"/>
    <w:rsid w:val="00DD47FB"/>
    <w:rsid w:val="00DE1F84"/>
    <w:rsid w:val="00DE6475"/>
    <w:rsid w:val="00DF49EB"/>
    <w:rsid w:val="00DF5FBD"/>
    <w:rsid w:val="00E05C03"/>
    <w:rsid w:val="00E05FEF"/>
    <w:rsid w:val="00E14B96"/>
    <w:rsid w:val="00E15E0C"/>
    <w:rsid w:val="00E16926"/>
    <w:rsid w:val="00E24222"/>
    <w:rsid w:val="00E32666"/>
    <w:rsid w:val="00E34904"/>
    <w:rsid w:val="00E3639E"/>
    <w:rsid w:val="00E37872"/>
    <w:rsid w:val="00E46ABD"/>
    <w:rsid w:val="00E512BF"/>
    <w:rsid w:val="00E52FDB"/>
    <w:rsid w:val="00E536B4"/>
    <w:rsid w:val="00E5377E"/>
    <w:rsid w:val="00E55857"/>
    <w:rsid w:val="00E664A1"/>
    <w:rsid w:val="00E67459"/>
    <w:rsid w:val="00E76D49"/>
    <w:rsid w:val="00E80B82"/>
    <w:rsid w:val="00E82485"/>
    <w:rsid w:val="00E92041"/>
    <w:rsid w:val="00E9527D"/>
    <w:rsid w:val="00EA2D63"/>
    <w:rsid w:val="00EA5201"/>
    <w:rsid w:val="00EB7DCE"/>
    <w:rsid w:val="00EC16F3"/>
    <w:rsid w:val="00EC2AA3"/>
    <w:rsid w:val="00ED0D0E"/>
    <w:rsid w:val="00ED4D95"/>
    <w:rsid w:val="00ED7B1C"/>
    <w:rsid w:val="00EE22D9"/>
    <w:rsid w:val="00EE6817"/>
    <w:rsid w:val="00EE7BBA"/>
    <w:rsid w:val="00EE7F82"/>
    <w:rsid w:val="00EF23CD"/>
    <w:rsid w:val="00EF3437"/>
    <w:rsid w:val="00EF5AEA"/>
    <w:rsid w:val="00EF5B92"/>
    <w:rsid w:val="00EF63E1"/>
    <w:rsid w:val="00F04540"/>
    <w:rsid w:val="00F065C5"/>
    <w:rsid w:val="00F06F2B"/>
    <w:rsid w:val="00F10F8A"/>
    <w:rsid w:val="00F11945"/>
    <w:rsid w:val="00F11FAC"/>
    <w:rsid w:val="00F15503"/>
    <w:rsid w:val="00F164EC"/>
    <w:rsid w:val="00F17DAE"/>
    <w:rsid w:val="00F2109E"/>
    <w:rsid w:val="00F21216"/>
    <w:rsid w:val="00F21D82"/>
    <w:rsid w:val="00F27971"/>
    <w:rsid w:val="00F43EB6"/>
    <w:rsid w:val="00F467E3"/>
    <w:rsid w:val="00F476AF"/>
    <w:rsid w:val="00F51857"/>
    <w:rsid w:val="00F5355D"/>
    <w:rsid w:val="00F60D87"/>
    <w:rsid w:val="00F614B1"/>
    <w:rsid w:val="00F627E6"/>
    <w:rsid w:val="00F650AC"/>
    <w:rsid w:val="00F713BB"/>
    <w:rsid w:val="00F732A3"/>
    <w:rsid w:val="00F74B11"/>
    <w:rsid w:val="00F819AF"/>
    <w:rsid w:val="00F976A2"/>
    <w:rsid w:val="00F97EAA"/>
    <w:rsid w:val="00FA1D29"/>
    <w:rsid w:val="00FA3FD4"/>
    <w:rsid w:val="00FA49E8"/>
    <w:rsid w:val="00FB3D64"/>
    <w:rsid w:val="00FB4D7B"/>
    <w:rsid w:val="00FC225C"/>
    <w:rsid w:val="00FC2683"/>
    <w:rsid w:val="00FD2A1D"/>
    <w:rsid w:val="00FD3E6F"/>
    <w:rsid w:val="00FD65C9"/>
    <w:rsid w:val="00FD76CF"/>
    <w:rsid w:val="00FE1A75"/>
    <w:rsid w:val="00FE51E0"/>
    <w:rsid w:val="00FE540B"/>
    <w:rsid w:val="00FF4CB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unhideWhenUsed/>
    <w:rsid w:val="00EE7F82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EE7F82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A905E5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D12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D1265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4A37F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A37F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A37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A37F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E6745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6745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6745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6745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674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JavaScript:new_http_browser_jscript('?MOD=html&amp;FIR=demo&amp;JEL=n&amp;AGE=zak&amp;TNU=n&amp;IDC=331%2F2011%20Z.z.')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084F-0CB5-48C0-9E75-42610BDA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576</TotalTime>
  <Pages>8</Pages>
  <Words>2862</Words>
  <Characters>16316</Characters>
  <Application>Microsoft Office Word</Application>
  <DocSecurity>0</DocSecurity>
  <Lines>0</Lines>
  <Paragraphs>0</Paragraphs>
  <ScaleCrop>false</ScaleCrop>
  <Company/>
  <LinksUpToDate>false</LinksUpToDate>
  <CharactersWithSpaces>19140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Ivanicova Eva</dc:creator>
  <cp:lastModifiedBy>Ivanicova Eva</cp:lastModifiedBy>
  <cp:revision>18</cp:revision>
  <cp:lastPrinted>2015-05-27T13:11:00Z</cp:lastPrinted>
  <dcterms:created xsi:type="dcterms:W3CDTF">2015-05-11T15:53:00Z</dcterms:created>
  <dcterms:modified xsi:type="dcterms:W3CDTF">2015-05-27T14:09:00Z</dcterms:modified>
</cp:coreProperties>
</file>