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00CE2" w:rsidRPr="009B1B59">
      <w:pPr>
        <w:pStyle w:val="Title"/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Dôvodová správa</w:t>
      </w:r>
    </w:p>
    <w:p w:rsidR="00100CE2" w:rsidRPr="009B1B59" w:rsidP="009B1B59">
      <w:pPr>
        <w:pStyle w:val="Heading1"/>
        <w:numPr>
          <w:numId w:val="15"/>
        </w:numPr>
        <w:bidi w:val="0"/>
        <w:ind w:left="709" w:hanging="643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Všeobecná časť</w:t>
      </w:r>
    </w:p>
    <w:p w:rsidR="006D5DAE" w:rsidRPr="009B1B59" w:rsidP="006D5DAE">
      <w:pPr>
        <w:bidi w:val="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Vypracovanie návrhu zákona o správcoch bytových domov</w:t>
      </w:r>
      <w:r w:rsidRPr="009B1B59" w:rsidR="005214C6">
        <w:rPr>
          <w:rFonts w:ascii="Times New Roman" w:hAnsi="Times New Roman"/>
        </w:rPr>
        <w:t xml:space="preserve"> a o zmene a doplnení zákona</w:t>
      </w:r>
      <w:r w:rsidRPr="009B1B59" w:rsidR="00383F98">
        <w:rPr>
          <w:rFonts w:ascii="Times New Roman" w:hAnsi="Times New Roman"/>
        </w:rPr>
        <w:t xml:space="preserve"> Národnej rady Slovenskej republiky</w:t>
      </w:r>
      <w:r w:rsidRPr="009B1B59" w:rsidR="005214C6">
        <w:rPr>
          <w:rFonts w:ascii="Times New Roman" w:hAnsi="Times New Roman"/>
        </w:rPr>
        <w:t xml:space="preserve"> č. 182/1993 Z. z. o vlastníctve bytov a nebytových priestorov v znení neskorších predpisov </w:t>
      </w:r>
      <w:r w:rsidRPr="009B1B59">
        <w:rPr>
          <w:rFonts w:ascii="Times New Roman" w:hAnsi="Times New Roman"/>
        </w:rPr>
        <w:t>vyplýva z Plánu legislatívnych úloh vlády</w:t>
      </w:r>
      <w:r w:rsidRPr="009B1B59" w:rsidR="002C6811">
        <w:rPr>
          <w:rFonts w:ascii="Times New Roman" w:hAnsi="Times New Roman"/>
        </w:rPr>
        <w:t xml:space="preserve"> Slovenskej republiky</w:t>
      </w:r>
      <w:r w:rsidRPr="009B1B59">
        <w:rPr>
          <w:rFonts w:ascii="Times New Roman" w:hAnsi="Times New Roman"/>
        </w:rPr>
        <w:t xml:space="preserve"> na rok 2015 a nadväzuje na uznesenie vlády SR č. 96/2010, ktorým bola schválená Koncepcia štátnej bytovej politiky do roku 2015. V bode B.</w:t>
      </w:r>
      <w:r w:rsidRPr="009B1B59" w:rsidR="002C6811">
        <w:rPr>
          <w:rFonts w:ascii="Times New Roman" w:hAnsi="Times New Roman"/>
        </w:rPr>
        <w:t>2</w:t>
      </w:r>
      <w:r w:rsidRPr="009B1B59" w:rsidR="00F8185B">
        <w:rPr>
          <w:rFonts w:ascii="Times New Roman" w:hAnsi="Times New Roman"/>
        </w:rPr>
        <w:t>.</w:t>
      </w:r>
      <w:r w:rsidRPr="009B1B59" w:rsidR="002C6811">
        <w:rPr>
          <w:rFonts w:ascii="Times New Roman" w:hAnsi="Times New Roman"/>
        </w:rPr>
        <w:t xml:space="preserve"> </w:t>
      </w:r>
      <w:r w:rsidRPr="009B1B59">
        <w:rPr>
          <w:rFonts w:ascii="Times New Roman" w:hAnsi="Times New Roman"/>
        </w:rPr>
        <w:t>predmetného uznesenia sa ukladá Ministerstvu dopravy, výstavby a regionálneho rozvoja SR úloha „spracovať nový zákon o podmienkach správy bytových domov“.</w:t>
      </w:r>
    </w:p>
    <w:p w:rsidR="006D5DAE" w:rsidRPr="009B1B59" w:rsidP="006D5DAE">
      <w:pPr>
        <w:bidi w:val="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>Hlavným zámerom legislatívnej úpravy je skvalitnenie správy bytového fondu, najmä prevádzky, koncepčnej údržby, plánovania obnovy a predĺženie životnosti bytových domov prostredníctvom zavedenia minimálnych požiadaviek pre výkon činnosti správcov.</w:t>
      </w:r>
    </w:p>
    <w:p w:rsidR="006D5DAE" w:rsidRPr="009B1B59" w:rsidP="006D5DAE">
      <w:pPr>
        <w:bidi w:val="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Jednou z podmienok zabezpečenia profesionalizácie v oblasti správy bytových domov je odborná spôsobilosť správcov. Odborná spôsobilosť sa nadobúda absolvovaním </w:t>
      </w:r>
      <w:r w:rsidRPr="009B1B59" w:rsidR="008D2E95">
        <w:rPr>
          <w:rFonts w:ascii="Times New Roman" w:hAnsi="Times New Roman"/>
        </w:rPr>
        <w:t xml:space="preserve">ďalšieho odborného </w:t>
      </w:r>
      <w:r w:rsidRPr="009B1B59">
        <w:rPr>
          <w:rFonts w:ascii="Times New Roman" w:hAnsi="Times New Roman"/>
        </w:rPr>
        <w:t xml:space="preserve">vzdelávania, ktorého obsah </w:t>
      </w:r>
      <w:r w:rsidRPr="009B1B59" w:rsidR="005C4B02">
        <w:rPr>
          <w:rFonts w:ascii="Times New Roman" w:hAnsi="Times New Roman"/>
        </w:rPr>
        <w:t>bude ustanovený</w:t>
      </w:r>
      <w:r w:rsidRPr="009B1B59">
        <w:rPr>
          <w:rFonts w:ascii="Times New Roman" w:hAnsi="Times New Roman"/>
        </w:rPr>
        <w:t xml:space="preserve"> všeobecne záväzným právnym predpisom Ministerstva dopravy, výstavby a regionálneho rozvoja SR. Zároveň sa vytvára verejne dostupný zoznam správcov.</w:t>
      </w:r>
    </w:p>
    <w:p w:rsidR="006D5DAE" w:rsidRPr="009B1B59" w:rsidP="006D5DAE">
      <w:pPr>
        <w:bidi w:val="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>Správa bytových domov je v súčasnosti upravená n</w:t>
      </w:r>
      <w:r w:rsidRPr="009B1B59" w:rsidR="00BE1E1E">
        <w:rPr>
          <w:rFonts w:ascii="Times New Roman" w:hAnsi="Times New Roman"/>
        </w:rPr>
        <w:t>ajmä v</w:t>
      </w:r>
      <w:r w:rsidRPr="009B1B59" w:rsidR="00383F98">
        <w:rPr>
          <w:rFonts w:ascii="Times New Roman" w:hAnsi="Times New Roman"/>
        </w:rPr>
        <w:t> </w:t>
      </w:r>
      <w:r w:rsidRPr="009B1B59" w:rsidR="00BE1E1E">
        <w:rPr>
          <w:rFonts w:ascii="Times New Roman" w:hAnsi="Times New Roman"/>
        </w:rPr>
        <w:t>zákone</w:t>
      </w:r>
      <w:r w:rsidRPr="009B1B59" w:rsidR="00383F98">
        <w:rPr>
          <w:rFonts w:ascii="Times New Roman" w:hAnsi="Times New Roman"/>
        </w:rPr>
        <w:t xml:space="preserve"> Národnej rady Slovenskej republiky</w:t>
      </w:r>
      <w:r w:rsidRPr="009B1B59" w:rsidR="00BE1E1E">
        <w:rPr>
          <w:rFonts w:ascii="Times New Roman" w:hAnsi="Times New Roman"/>
        </w:rPr>
        <w:t xml:space="preserve"> č. 182/1993 Z. z. </w:t>
      </w:r>
      <w:r w:rsidRPr="009B1B59">
        <w:rPr>
          <w:rFonts w:ascii="Times New Roman" w:hAnsi="Times New Roman"/>
        </w:rPr>
        <w:t>o vlastníctve bytov a nebytových priestorov</w:t>
      </w:r>
      <w:r w:rsidRPr="009B1B59" w:rsidR="00BE1E1E">
        <w:rPr>
          <w:rFonts w:ascii="Times New Roman" w:hAnsi="Times New Roman"/>
        </w:rPr>
        <w:t xml:space="preserve"> v znení neskorších predpisov</w:t>
      </w:r>
      <w:r w:rsidRPr="009B1B59">
        <w:rPr>
          <w:rFonts w:ascii="Times New Roman" w:hAnsi="Times New Roman"/>
        </w:rPr>
        <w:t xml:space="preserve">. Návrh zákona predpokladá ich paralelnú účinnosť, pretože upravuje podmienky, za akých môžu správcovia vykonávať správu bytových domov. </w:t>
      </w:r>
    </w:p>
    <w:p w:rsidR="006D5DAE" w:rsidRPr="009B1B59" w:rsidP="006D5DAE">
      <w:pPr>
        <w:bidi w:val="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>Súč</w:t>
      </w:r>
      <w:r w:rsidRPr="009B1B59" w:rsidR="005214C6">
        <w:rPr>
          <w:rFonts w:ascii="Times New Roman" w:hAnsi="Times New Roman"/>
        </w:rPr>
        <w:t xml:space="preserve">asťou návrhu zákona </w:t>
      </w:r>
      <w:r w:rsidRPr="009B1B59" w:rsidR="000B3DB6">
        <w:rPr>
          <w:rFonts w:ascii="Times New Roman" w:hAnsi="Times New Roman"/>
        </w:rPr>
        <w:t>je aj novela zákona</w:t>
      </w:r>
      <w:r w:rsidRPr="009B1B59" w:rsidR="00383F98">
        <w:rPr>
          <w:rFonts w:ascii="Times New Roman" w:hAnsi="Times New Roman"/>
        </w:rPr>
        <w:t xml:space="preserve"> Národnej rady Slovenskej republiky</w:t>
      </w:r>
      <w:r w:rsidRPr="009B1B59" w:rsidR="000B3DB6">
        <w:rPr>
          <w:rFonts w:ascii="Times New Roman" w:hAnsi="Times New Roman"/>
        </w:rPr>
        <w:t xml:space="preserve"> č. </w:t>
      </w:r>
      <w:r w:rsidRPr="009B1B59">
        <w:rPr>
          <w:rFonts w:ascii="Times New Roman" w:hAnsi="Times New Roman"/>
        </w:rPr>
        <w:t>182/1993</w:t>
      </w:r>
      <w:r w:rsidRPr="009B1B59" w:rsidR="005214C6">
        <w:rPr>
          <w:rFonts w:ascii="Times New Roman" w:hAnsi="Times New Roman"/>
        </w:rPr>
        <w:t> Z. z.</w:t>
      </w:r>
      <w:r w:rsidRPr="009B1B59">
        <w:rPr>
          <w:rFonts w:ascii="Times New Roman" w:hAnsi="Times New Roman"/>
        </w:rPr>
        <w:t xml:space="preserve">, ktorá zabezpečí vzájomné prepojenie ustanovení </w:t>
      </w:r>
      <w:r w:rsidRPr="009B1B59" w:rsidR="005214C6">
        <w:rPr>
          <w:rFonts w:ascii="Times New Roman" w:hAnsi="Times New Roman"/>
        </w:rPr>
        <w:t>oboch zákonov</w:t>
      </w:r>
      <w:r w:rsidRPr="009B1B59">
        <w:rPr>
          <w:rFonts w:ascii="Times New Roman" w:hAnsi="Times New Roman"/>
        </w:rPr>
        <w:t xml:space="preserve">. </w:t>
      </w:r>
    </w:p>
    <w:p w:rsidR="006D5DAE" w:rsidRPr="009B1B59" w:rsidP="006D5DAE">
      <w:pPr>
        <w:bidi w:val="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Pre zdôraznenie funkcie spoločenstva vlastníkov bytov a nebytových priestorov ako samosprávy vlastného majetku všetkými vlastníkmi bytov a nebytových priestorov sa dopĺňa podmienka vlastníctva, resp. spoluvlastníctva bytu alebo nebytového priestoru v danom bytovom dome pre predsedu spoločenstva.</w:t>
      </w:r>
    </w:p>
    <w:p w:rsidR="008D2E95" w:rsidRPr="009B1B59" w:rsidP="006D5DAE">
      <w:pPr>
        <w:bidi w:val="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>Zároveň sa v novele zákona</w:t>
      </w:r>
      <w:r w:rsidRPr="009B1B59" w:rsidR="00383F98">
        <w:rPr>
          <w:rFonts w:ascii="Times New Roman" w:hAnsi="Times New Roman"/>
        </w:rPr>
        <w:t xml:space="preserve"> Národnej rady Slovenskej republiky</w:t>
      </w:r>
      <w:r w:rsidRPr="009B1B59">
        <w:rPr>
          <w:rFonts w:ascii="Times New Roman" w:hAnsi="Times New Roman"/>
        </w:rPr>
        <w:t xml:space="preserve"> č. 182/1993 Z. z. ukončuje transformácia štátnych a obecných bytov za zvýhodnených podmienok.</w:t>
      </w:r>
    </w:p>
    <w:p w:rsidR="007F4786" w:rsidRPr="009B1B59" w:rsidP="00E249CD">
      <w:pPr>
        <w:pStyle w:val="BodyText2"/>
        <w:bidi w:val="0"/>
        <w:spacing w:line="240" w:lineRule="auto"/>
        <w:ind w:firstLine="708"/>
        <w:rPr>
          <w:rFonts w:ascii="Times New Roman" w:hAnsi="Times New Roman"/>
          <w:iCs/>
          <w:lang w:val="sk-SK"/>
        </w:rPr>
      </w:pPr>
      <w:r w:rsidRPr="009B1B59">
        <w:rPr>
          <w:rFonts w:ascii="Times New Roman" w:hAnsi="Times New Roman"/>
          <w:iCs/>
        </w:rPr>
        <w:t xml:space="preserve">Zhodnotenie finančných, ekonomických, environmentálnych vplyvov a vplyvov na zamestnanosť a podnikateľské prostredie je vyjadrené v doložke vplyvov. </w:t>
      </w:r>
    </w:p>
    <w:p w:rsidR="00E249CD" w:rsidRPr="009B1B59" w:rsidP="00E249CD">
      <w:pPr>
        <w:pStyle w:val="BodyText2"/>
        <w:bidi w:val="0"/>
        <w:spacing w:line="240" w:lineRule="auto"/>
        <w:ind w:firstLine="708"/>
        <w:rPr>
          <w:rFonts w:ascii="Times New Roman" w:hAnsi="Times New Roman"/>
          <w:iCs/>
        </w:rPr>
      </w:pPr>
      <w:r w:rsidRPr="009B1B59" w:rsidR="00181D4A">
        <w:rPr>
          <w:rFonts w:ascii="Times New Roman" w:hAnsi="Times New Roman"/>
          <w:iCs/>
        </w:rPr>
        <w:t>Návrh zákona je v súlade s </w:t>
      </w:r>
      <w:r w:rsidRPr="009B1B59" w:rsidR="00181D4A">
        <w:rPr>
          <w:rFonts w:ascii="Times New Roman" w:hAnsi="Times New Roman"/>
          <w:iCs/>
          <w:lang w:val="sk-SK"/>
        </w:rPr>
        <w:t>Ú</w:t>
      </w:r>
      <w:r w:rsidRPr="009B1B59">
        <w:rPr>
          <w:rFonts w:ascii="Times New Roman" w:hAnsi="Times New Roman"/>
          <w:iCs/>
          <w:lang w:val="sk-SK"/>
        </w:rPr>
        <w:t>stavou</w:t>
      </w:r>
      <w:r w:rsidRPr="009B1B59">
        <w:rPr>
          <w:rFonts w:ascii="Times New Roman" w:hAnsi="Times New Roman"/>
          <w:iCs/>
        </w:rPr>
        <w:t xml:space="preserve"> Slovenskej republiky, </w:t>
      </w:r>
      <w:r w:rsidRPr="009B1B59" w:rsidR="007F4786">
        <w:rPr>
          <w:rFonts w:ascii="Times New Roman" w:hAnsi="Times New Roman"/>
          <w:iCs/>
          <w:lang w:val="sk-SK"/>
        </w:rPr>
        <w:t xml:space="preserve">ústavnými zákonmi a </w:t>
      </w:r>
      <w:r w:rsidRPr="009B1B59">
        <w:rPr>
          <w:rFonts w:ascii="Times New Roman" w:hAnsi="Times New Roman"/>
          <w:iCs/>
        </w:rPr>
        <w:t>ostatnými všeobecne záväznými právnymi predpismi Slovenskej republiky, s medzinárodnými zmluvami a s právom Európskej únie.</w:t>
      </w:r>
    </w:p>
    <w:p w:rsidR="007F4786" w:rsidRPr="009B1B59" w:rsidP="00E249CD">
      <w:pPr>
        <w:pStyle w:val="Heading1"/>
        <w:bidi w:val="0"/>
        <w:rPr>
          <w:rFonts w:ascii="Times New Roman" w:hAnsi="Times New Roman"/>
        </w:rPr>
      </w:pPr>
    </w:p>
    <w:p w:rsidR="009B1B59" w:rsidP="006B6B8B">
      <w:pPr>
        <w:bidi w:val="0"/>
        <w:jc w:val="center"/>
        <w:rPr>
          <w:rFonts w:ascii="Times New Roman" w:hAnsi="Times New Roman"/>
          <w:b/>
        </w:rPr>
      </w:pPr>
    </w:p>
    <w:p w:rsidR="009B1B59" w:rsidP="006B6B8B">
      <w:pPr>
        <w:bidi w:val="0"/>
        <w:jc w:val="center"/>
        <w:rPr>
          <w:rFonts w:ascii="Times New Roman" w:hAnsi="Times New Roman"/>
          <w:b/>
        </w:rPr>
      </w:pPr>
    </w:p>
    <w:p w:rsidR="009B1B59" w:rsidP="006B6B8B">
      <w:pPr>
        <w:bidi w:val="0"/>
        <w:jc w:val="center"/>
        <w:rPr>
          <w:rFonts w:ascii="Times New Roman" w:hAnsi="Times New Roman"/>
          <w:b/>
        </w:rPr>
      </w:pPr>
    </w:p>
    <w:p w:rsidR="009B1B59" w:rsidP="006B6B8B">
      <w:pPr>
        <w:bidi w:val="0"/>
        <w:jc w:val="center"/>
        <w:rPr>
          <w:rFonts w:ascii="Times New Roman" w:hAnsi="Times New Roman"/>
          <w:b/>
        </w:rPr>
      </w:pPr>
    </w:p>
    <w:p w:rsidR="006B6B8B" w:rsidRPr="009B1B59" w:rsidP="006B6B8B">
      <w:pPr>
        <w:bidi w:val="0"/>
        <w:jc w:val="center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DOLOŽKA  ZLUČITEĽNOSTI</w:t>
      </w:r>
    </w:p>
    <w:p w:rsidR="006B6B8B" w:rsidRPr="009B1B59" w:rsidP="006B6B8B">
      <w:pPr>
        <w:bidi w:val="0"/>
        <w:jc w:val="center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právneho predpisu s právom Európskej únie</w:t>
      </w:r>
    </w:p>
    <w:p w:rsidR="006B6B8B" w:rsidRPr="009B1B59" w:rsidP="006B6B8B">
      <w:pPr>
        <w:bidi w:val="0"/>
        <w:rPr>
          <w:rFonts w:ascii="Times New Roman" w:hAnsi="Times New Roman"/>
        </w:rPr>
      </w:pPr>
    </w:p>
    <w:p w:rsidR="006B6B8B" w:rsidRPr="009B1B59" w:rsidP="006B6B8B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1. Predkladateľ právneho predpisu: </w:t>
      </w:r>
    </w:p>
    <w:p w:rsidR="006B6B8B" w:rsidRPr="009B1B59" w:rsidP="006B6B8B">
      <w:pPr>
        <w:bidi w:val="0"/>
        <w:rPr>
          <w:rFonts w:ascii="Times New Roman" w:hAnsi="Times New Roman"/>
        </w:rPr>
      </w:pPr>
    </w:p>
    <w:p w:rsidR="006B6B8B" w:rsidRPr="009B1B59" w:rsidP="006B6B8B">
      <w:pPr>
        <w:bidi w:val="0"/>
        <w:rPr>
          <w:rFonts w:ascii="Times New Roman" w:hAnsi="Times New Roman"/>
          <w:i/>
        </w:rPr>
      </w:pPr>
      <w:r w:rsidRPr="009B1B59">
        <w:rPr>
          <w:rFonts w:ascii="Times New Roman" w:hAnsi="Times New Roman"/>
          <w:i/>
        </w:rPr>
        <w:t>vláda Slovenskej republiky</w:t>
      </w:r>
    </w:p>
    <w:p w:rsidR="006B6B8B" w:rsidRPr="009B1B59" w:rsidP="006B6B8B">
      <w:pPr>
        <w:tabs>
          <w:tab w:val="num" w:pos="0"/>
          <w:tab w:val="num" w:pos="360"/>
        </w:tabs>
        <w:bidi w:val="0"/>
        <w:rPr>
          <w:rFonts w:ascii="Times New Roman" w:hAnsi="Times New Roman"/>
        </w:rPr>
      </w:pPr>
    </w:p>
    <w:p w:rsidR="006B6B8B" w:rsidRPr="009B1B59" w:rsidP="006B6B8B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2. Názov návrhu právneho predpisu: </w:t>
      </w:r>
    </w:p>
    <w:p w:rsidR="006B6B8B" w:rsidRPr="009B1B59" w:rsidP="006B6B8B">
      <w:pPr>
        <w:bidi w:val="0"/>
        <w:rPr>
          <w:rFonts w:ascii="Times New Roman" w:hAnsi="Times New Roman"/>
        </w:rPr>
      </w:pPr>
    </w:p>
    <w:p w:rsidR="006B6B8B" w:rsidRPr="009B1B59" w:rsidP="006B6B8B">
      <w:pPr>
        <w:bidi w:val="0"/>
        <w:rPr>
          <w:rFonts w:ascii="Times New Roman" w:hAnsi="Times New Roman"/>
          <w:i/>
        </w:rPr>
      </w:pPr>
      <w:r w:rsidRPr="009B1B59">
        <w:rPr>
          <w:rFonts w:ascii="Times New Roman" w:hAnsi="Times New Roman"/>
          <w:i/>
        </w:rPr>
        <w:t>Návrh zákon o správcoch bytových domov a o zmene a doplnení zákona Národnej rady Slovenskej republiky č. 182/1993 Z. z. o vlastníctve bytov a nebytových priestorov v znení neskorších predpisov</w:t>
      </w:r>
    </w:p>
    <w:p w:rsidR="006B6B8B" w:rsidRPr="009B1B59" w:rsidP="006B6B8B">
      <w:pPr>
        <w:tabs>
          <w:tab w:val="num" w:pos="0"/>
        </w:tabs>
        <w:bidi w:val="0"/>
        <w:rPr>
          <w:rFonts w:ascii="Times New Roman" w:hAnsi="Times New Roman"/>
        </w:rPr>
      </w:pPr>
    </w:p>
    <w:p w:rsidR="006B6B8B" w:rsidRPr="009B1B59" w:rsidP="006B6B8B">
      <w:pPr>
        <w:tabs>
          <w:tab w:val="num" w:pos="0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3. Problematika návrhu právneho predpisu:</w:t>
      </w:r>
    </w:p>
    <w:p w:rsidR="006B6B8B" w:rsidRPr="009B1B59" w:rsidP="006B6B8B">
      <w:pPr>
        <w:tabs>
          <w:tab w:val="num" w:pos="0"/>
        </w:tabs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B6B8B" w:rsidRPr="009B1B59" w:rsidP="006B6B8B">
      <w:pPr>
        <w:pStyle w:val="ListParagraph"/>
        <w:numPr>
          <w:ilvl w:val="1"/>
          <w:numId w:val="11"/>
        </w:numPr>
        <w:tabs>
          <w:tab w:val="num" w:pos="360"/>
          <w:tab w:val="num" w:pos="709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je upravená</w:t>
      </w:r>
      <w:r w:rsidRPr="009B1B59">
        <w:rPr>
          <w:rFonts w:ascii="Times New Roman" w:hAnsi="Times New Roman" w:hint="default"/>
        </w:rPr>
        <w:t xml:space="preserve"> v prá</w:t>
      </w:r>
      <w:r w:rsidRPr="009B1B59">
        <w:rPr>
          <w:rFonts w:ascii="Times New Roman" w:hAnsi="Times New Roman" w:hint="default"/>
        </w:rPr>
        <w:t>ve Euró</w:t>
      </w:r>
      <w:r w:rsidRPr="009B1B59">
        <w:rPr>
          <w:rFonts w:ascii="Times New Roman" w:hAnsi="Times New Roman" w:hint="default"/>
        </w:rPr>
        <w:t>pskej ú</w:t>
      </w:r>
      <w:r w:rsidRPr="009B1B59">
        <w:rPr>
          <w:rFonts w:ascii="Times New Roman" w:hAnsi="Times New Roman" w:hint="default"/>
        </w:rPr>
        <w:t>nie: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-  primá</w:t>
      </w:r>
      <w:r w:rsidRPr="009B1B59">
        <w:rPr>
          <w:rFonts w:ascii="Times New Roman" w:hAnsi="Times New Roman" w:hint="default"/>
        </w:rPr>
        <w:t>rnom: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i/>
        </w:rPr>
      </w:pPr>
      <w:r w:rsidRPr="009B1B59">
        <w:rPr>
          <w:rFonts w:ascii="Times New Roman" w:hAnsi="Times New Roman"/>
          <w:i/>
        </w:rPr>
        <w:t>Zmluva o </w:t>
      </w:r>
      <w:r w:rsidRPr="009B1B59">
        <w:rPr>
          <w:rFonts w:ascii="Times New Roman" w:hAnsi="Times New Roman" w:hint="default"/>
          <w:i/>
        </w:rPr>
        <w:t>fungovaní</w:t>
      </w:r>
      <w:r w:rsidRPr="009B1B59">
        <w:rPr>
          <w:rFonts w:ascii="Times New Roman" w:hAnsi="Times New Roman" w:hint="default"/>
          <w:i/>
        </w:rPr>
        <w:t xml:space="preserve"> Euró</w:t>
      </w:r>
      <w:r w:rsidRPr="009B1B59">
        <w:rPr>
          <w:rFonts w:ascii="Times New Roman" w:hAnsi="Times New Roman" w:hint="default"/>
          <w:i/>
        </w:rPr>
        <w:t>p</w:t>
      </w:r>
      <w:smartTag w:uri="urn:schemas-microsoft-com:office:smarttags" w:element="PersonName">
        <w:r w:rsidRPr="009B1B59">
          <w:rPr>
            <w:rFonts w:ascii="Times New Roman" w:hAnsi="Times New Roman" w:hint="default"/>
            <w:i/>
          </w:rPr>
          <w:t>sk</w:t>
        </w:r>
      </w:smartTag>
      <w:r w:rsidRPr="009B1B59">
        <w:rPr>
          <w:rFonts w:ascii="Times New Roman" w:hAnsi="Times New Roman" w:hint="default"/>
          <w:i/>
        </w:rPr>
        <w:t>ej ú</w:t>
      </w:r>
      <w:r w:rsidRPr="009B1B59">
        <w:rPr>
          <w:rFonts w:ascii="Times New Roman" w:hAnsi="Times New Roman" w:hint="default"/>
          <w:i/>
        </w:rPr>
        <w:t>nie, Hlava IV Voľ</w:t>
      </w:r>
      <w:r w:rsidRPr="009B1B59">
        <w:rPr>
          <w:rFonts w:ascii="Times New Roman" w:hAnsi="Times New Roman" w:hint="default"/>
          <w:i/>
        </w:rPr>
        <w:t>ný</w:t>
      </w:r>
      <w:r w:rsidRPr="009B1B59">
        <w:rPr>
          <w:rFonts w:ascii="Times New Roman" w:hAnsi="Times New Roman" w:hint="default"/>
          <w:i/>
        </w:rPr>
        <w:t xml:space="preserve"> pohyb služ</w:t>
      </w:r>
      <w:r w:rsidRPr="009B1B59">
        <w:rPr>
          <w:rFonts w:ascii="Times New Roman" w:hAnsi="Times New Roman" w:hint="default"/>
          <w:i/>
        </w:rPr>
        <w:t>ieb, osô</w:t>
      </w:r>
      <w:r w:rsidRPr="009B1B59">
        <w:rPr>
          <w:rFonts w:ascii="Times New Roman" w:hAnsi="Times New Roman" w:hint="default"/>
          <w:i/>
        </w:rPr>
        <w:t>b a kapitá</w:t>
      </w:r>
      <w:r w:rsidRPr="009B1B59">
        <w:rPr>
          <w:rFonts w:ascii="Times New Roman" w:hAnsi="Times New Roman" w:hint="default"/>
          <w:i/>
        </w:rPr>
        <w:t>lu, kapitola II prá</w:t>
      </w:r>
      <w:r w:rsidRPr="009B1B59">
        <w:rPr>
          <w:rFonts w:ascii="Times New Roman" w:hAnsi="Times New Roman" w:hint="default"/>
          <w:i/>
        </w:rPr>
        <w:t>vo usadiť</w:t>
      </w:r>
      <w:r w:rsidRPr="009B1B59">
        <w:rPr>
          <w:rFonts w:ascii="Times New Roman" w:hAnsi="Times New Roman" w:hint="default"/>
          <w:i/>
        </w:rPr>
        <w:t xml:space="preserve"> sa, č</w:t>
      </w:r>
      <w:r w:rsidRPr="009B1B59">
        <w:rPr>
          <w:rFonts w:ascii="Times New Roman" w:hAnsi="Times New Roman" w:hint="default"/>
          <w:i/>
        </w:rPr>
        <w:t>l. 49-55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i/>
        </w:rPr>
      </w:pP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- sekundá</w:t>
      </w:r>
      <w:r w:rsidRPr="009B1B59">
        <w:rPr>
          <w:rFonts w:ascii="Times New Roman" w:hAnsi="Times New Roman" w:hint="default"/>
        </w:rPr>
        <w:t>rnom (prijatom po nadobudnutí</w:t>
      </w:r>
      <w:r w:rsidRPr="009B1B59">
        <w:rPr>
          <w:rFonts w:ascii="Times New Roman" w:hAnsi="Times New Roman" w:hint="default"/>
        </w:rPr>
        <w:t xml:space="preserve"> platnosti Lisabonskej zmluvy, ktorou sa mení</w:t>
      </w:r>
      <w:r w:rsidRPr="009B1B59">
        <w:rPr>
          <w:rFonts w:ascii="Times New Roman" w:hAnsi="Times New Roman" w:hint="default"/>
        </w:rPr>
        <w:t xml:space="preserve"> a dopĺň</w:t>
      </w:r>
      <w:r w:rsidRPr="009B1B59">
        <w:rPr>
          <w:rFonts w:ascii="Times New Roman" w:hAnsi="Times New Roman" w:hint="default"/>
        </w:rPr>
        <w:t>a Zmluva o Euró</w:t>
      </w:r>
      <w:r w:rsidRPr="009B1B59">
        <w:rPr>
          <w:rFonts w:ascii="Times New Roman" w:hAnsi="Times New Roman" w:hint="default"/>
        </w:rPr>
        <w:t>pskej ú</w:t>
      </w:r>
      <w:r w:rsidRPr="009B1B59">
        <w:rPr>
          <w:rFonts w:ascii="Times New Roman" w:hAnsi="Times New Roman" w:hint="default"/>
        </w:rPr>
        <w:t>nii a Zmluva o založ</w:t>
      </w:r>
      <w:r w:rsidRPr="009B1B59">
        <w:rPr>
          <w:rFonts w:ascii="Times New Roman" w:hAnsi="Times New Roman" w:hint="default"/>
        </w:rPr>
        <w:t>ení</w:t>
      </w:r>
      <w:r w:rsidRPr="009B1B59">
        <w:rPr>
          <w:rFonts w:ascii="Times New Roman" w:hAnsi="Times New Roman" w:hint="default"/>
        </w:rPr>
        <w:t xml:space="preserve"> Euró</w:t>
      </w:r>
      <w:r w:rsidRPr="009B1B59">
        <w:rPr>
          <w:rFonts w:ascii="Times New Roman" w:hAnsi="Times New Roman" w:hint="default"/>
        </w:rPr>
        <w:t>pskeho spoloč</w:t>
      </w:r>
      <w:r w:rsidRPr="009B1B59">
        <w:rPr>
          <w:rFonts w:ascii="Times New Roman" w:hAnsi="Times New Roman" w:hint="default"/>
        </w:rPr>
        <w:t>enstva - po 30. novembri 2009)</w:t>
      </w:r>
    </w:p>
    <w:p w:rsidR="006B6B8B" w:rsidRPr="009B1B59" w:rsidP="009B1B59">
      <w:pPr>
        <w:pStyle w:val="ListParagraph"/>
        <w:numPr>
          <w:ilvl w:val="3"/>
          <w:numId w:val="11"/>
        </w:numPr>
        <w:tabs>
          <w:tab w:val="num" w:pos="1080"/>
          <w:tab w:val="num" w:pos="1418"/>
          <w:tab w:val="clear" w:pos="2880"/>
        </w:tabs>
        <w:autoSpaceDE w:val="0"/>
        <w:autoSpaceDN w:val="0"/>
        <w:bidi w:val="0"/>
        <w:adjustRightInd w:val="0"/>
        <w:spacing w:after="0" w:line="240" w:lineRule="auto"/>
        <w:ind w:left="1080" w:firstLine="0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legislatí</w:t>
      </w:r>
      <w:r w:rsidRPr="009B1B59">
        <w:rPr>
          <w:rFonts w:ascii="Times New Roman" w:hAnsi="Times New Roman" w:hint="default"/>
        </w:rPr>
        <w:t>vne akty,</w:t>
      </w:r>
    </w:p>
    <w:p w:rsidR="006B6B8B" w:rsidRPr="009B1B59" w:rsidP="009B1B59">
      <w:pPr>
        <w:pStyle w:val="ListParagraph"/>
        <w:numPr>
          <w:ilvl w:val="3"/>
          <w:numId w:val="11"/>
        </w:numPr>
        <w:tabs>
          <w:tab w:val="num" w:pos="1080"/>
          <w:tab w:val="num" w:pos="1418"/>
          <w:tab w:val="clear" w:pos="2880"/>
        </w:tabs>
        <w:autoSpaceDE w:val="0"/>
        <w:autoSpaceDN w:val="0"/>
        <w:bidi w:val="0"/>
        <w:adjustRightInd w:val="0"/>
        <w:spacing w:after="0" w:line="240" w:lineRule="auto"/>
        <w:ind w:left="1080" w:firstLine="0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nelegislatí</w:t>
      </w:r>
      <w:r w:rsidRPr="009B1B59">
        <w:rPr>
          <w:rFonts w:ascii="Times New Roman" w:hAnsi="Times New Roman" w:hint="default"/>
        </w:rPr>
        <w:t>vne akty,</w:t>
      </w:r>
    </w:p>
    <w:p w:rsidR="006B6B8B" w:rsidRPr="009B1B59" w:rsidP="006B6B8B">
      <w:pPr>
        <w:pStyle w:val="ListParagraph"/>
        <w:tabs>
          <w:tab w:val="num" w:pos="288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- sekundá</w:t>
      </w:r>
      <w:r w:rsidRPr="009B1B59">
        <w:rPr>
          <w:rFonts w:ascii="Times New Roman" w:hAnsi="Times New Roman" w:hint="default"/>
        </w:rPr>
        <w:t xml:space="preserve">rnom </w:t>
      </w:r>
      <w:r w:rsidRPr="009B1B59">
        <w:rPr>
          <w:rFonts w:ascii="Times New Roman" w:hAnsi="Times New Roman" w:hint="default"/>
        </w:rPr>
        <w:t>(prijatom pred nadobudnutí</w:t>
      </w:r>
      <w:r w:rsidRPr="009B1B59">
        <w:rPr>
          <w:rFonts w:ascii="Times New Roman" w:hAnsi="Times New Roman" w:hint="default"/>
        </w:rPr>
        <w:t>m platnosti Lisabonskej zmluvy, ktorou sa mení</w:t>
      </w:r>
      <w:r w:rsidRPr="009B1B59">
        <w:rPr>
          <w:rFonts w:ascii="Times New Roman" w:hAnsi="Times New Roman" w:hint="default"/>
        </w:rPr>
        <w:t xml:space="preserve"> a dopĺň</w:t>
      </w:r>
      <w:r w:rsidRPr="009B1B59">
        <w:rPr>
          <w:rFonts w:ascii="Times New Roman" w:hAnsi="Times New Roman" w:hint="default"/>
        </w:rPr>
        <w:t>a Zmluva o Euró</w:t>
      </w:r>
      <w:r w:rsidRPr="009B1B59">
        <w:rPr>
          <w:rFonts w:ascii="Times New Roman" w:hAnsi="Times New Roman" w:hint="default"/>
        </w:rPr>
        <w:t>pskej ú</w:t>
      </w:r>
      <w:r w:rsidRPr="009B1B59">
        <w:rPr>
          <w:rFonts w:ascii="Times New Roman" w:hAnsi="Times New Roman" w:hint="default"/>
        </w:rPr>
        <w:t>nii a Zmluva o založ</w:t>
      </w:r>
      <w:r w:rsidRPr="009B1B59">
        <w:rPr>
          <w:rFonts w:ascii="Times New Roman" w:hAnsi="Times New Roman" w:hint="default"/>
        </w:rPr>
        <w:t>ení</w:t>
      </w:r>
      <w:r w:rsidRPr="009B1B59">
        <w:rPr>
          <w:rFonts w:ascii="Times New Roman" w:hAnsi="Times New Roman" w:hint="default"/>
        </w:rPr>
        <w:t xml:space="preserve"> Euró</w:t>
      </w:r>
      <w:r w:rsidRPr="009B1B59">
        <w:rPr>
          <w:rFonts w:ascii="Times New Roman" w:hAnsi="Times New Roman" w:hint="default"/>
        </w:rPr>
        <w:t>pskeho spoloč</w:t>
      </w:r>
      <w:r w:rsidRPr="009B1B59">
        <w:rPr>
          <w:rFonts w:ascii="Times New Roman" w:hAnsi="Times New Roman" w:hint="default"/>
        </w:rPr>
        <w:t>enstva - do 30. novembra 2009):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</w:rPr>
      </w:pP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i/>
        </w:rPr>
      </w:pPr>
      <w:r w:rsidRPr="009B1B59">
        <w:rPr>
          <w:rFonts w:ascii="Times New Roman" w:hAnsi="Times New Roman" w:hint="default"/>
          <w:i/>
        </w:rPr>
        <w:t>Smernica Euró</w:t>
      </w:r>
      <w:r w:rsidRPr="009B1B59">
        <w:rPr>
          <w:rFonts w:ascii="Times New Roman" w:hAnsi="Times New Roman" w:hint="default"/>
          <w:i/>
        </w:rPr>
        <w:t>p</w:t>
      </w:r>
      <w:smartTag w:uri="urn:schemas-microsoft-com:office:smarttags" w:element="PersonName">
        <w:r w:rsidRPr="009B1B59">
          <w:rPr>
            <w:rFonts w:ascii="Times New Roman" w:hAnsi="Times New Roman" w:hint="default"/>
            <w:i/>
          </w:rPr>
          <w:t>sk</w:t>
        </w:r>
      </w:smartTag>
      <w:r w:rsidRPr="009B1B59">
        <w:rPr>
          <w:rFonts w:ascii="Times New Roman" w:hAnsi="Times New Roman" w:hint="default"/>
          <w:i/>
        </w:rPr>
        <w:t>eho parlamentu a Rady 2006/123/ES z 12. decembra 2006 o </w:t>
      </w:r>
      <w:r w:rsidRPr="009B1B59">
        <w:rPr>
          <w:rFonts w:ascii="Times New Roman" w:hAnsi="Times New Roman" w:hint="default"/>
          <w:i/>
        </w:rPr>
        <w:t>služ</w:t>
      </w:r>
      <w:r w:rsidRPr="009B1B59">
        <w:rPr>
          <w:rFonts w:ascii="Times New Roman" w:hAnsi="Times New Roman" w:hint="default"/>
          <w:i/>
        </w:rPr>
        <w:t>bá</w:t>
      </w:r>
      <w:r w:rsidRPr="009B1B59">
        <w:rPr>
          <w:rFonts w:ascii="Times New Roman" w:hAnsi="Times New Roman" w:hint="default"/>
          <w:i/>
        </w:rPr>
        <w:t>ch</w:t>
      </w:r>
      <w:r w:rsidRPr="009B1B59">
        <w:rPr>
          <w:rFonts w:ascii="Times New Roman" w:hAnsi="Times New Roman" w:hint="default"/>
          <w:i/>
        </w:rPr>
        <w:t xml:space="preserve"> na vnú</w:t>
      </w:r>
      <w:r w:rsidRPr="009B1B59">
        <w:rPr>
          <w:rFonts w:ascii="Times New Roman" w:hAnsi="Times New Roman" w:hint="default"/>
          <w:i/>
        </w:rPr>
        <w:t>tornom trhu (Ú</w:t>
      </w:r>
      <w:r w:rsidRPr="009B1B59">
        <w:rPr>
          <w:rFonts w:ascii="Times New Roman" w:hAnsi="Times New Roman" w:hint="default"/>
          <w:i/>
        </w:rPr>
        <w:t>. v. EÚ</w:t>
      </w:r>
      <w:r w:rsidRPr="009B1B59">
        <w:rPr>
          <w:rFonts w:ascii="Times New Roman" w:hAnsi="Times New Roman" w:hint="default"/>
          <w:i/>
        </w:rPr>
        <w:t xml:space="preserve"> L 376, 27. 12. 2006) v </w:t>
      </w:r>
      <w:r w:rsidRPr="009B1B59">
        <w:rPr>
          <w:rFonts w:ascii="Times New Roman" w:hAnsi="Times New Roman" w:hint="default"/>
          <w:i/>
        </w:rPr>
        <w:t>platnom znení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rPr>
          <w:rFonts w:ascii="Times New Roman" w:hAnsi="Times New Roman" w:hint="default"/>
          <w:i/>
        </w:rPr>
      </w:pPr>
      <w:r w:rsidRPr="009B1B59">
        <w:rPr>
          <w:rFonts w:ascii="Times New Roman" w:hAnsi="Times New Roman" w:hint="default"/>
          <w:i/>
        </w:rPr>
        <w:t>Smernica Euró</w:t>
      </w:r>
      <w:r w:rsidRPr="009B1B59">
        <w:rPr>
          <w:rFonts w:ascii="Times New Roman" w:hAnsi="Times New Roman" w:hint="default"/>
          <w:i/>
        </w:rPr>
        <w:t>pskeho parlamentu a Rady 2005/36/ES zo 7. septembra 2005 o </w:t>
      </w:r>
      <w:r w:rsidRPr="009B1B59">
        <w:rPr>
          <w:rFonts w:ascii="Times New Roman" w:hAnsi="Times New Roman" w:hint="default"/>
          <w:i/>
        </w:rPr>
        <w:t>uzná</w:t>
      </w:r>
      <w:r w:rsidRPr="009B1B59">
        <w:rPr>
          <w:rFonts w:ascii="Times New Roman" w:hAnsi="Times New Roman" w:hint="default"/>
          <w:i/>
        </w:rPr>
        <w:t>vaní</w:t>
      </w:r>
      <w:r w:rsidRPr="009B1B59">
        <w:rPr>
          <w:rFonts w:ascii="Times New Roman" w:hAnsi="Times New Roman" w:hint="default"/>
          <w:i/>
        </w:rPr>
        <w:t xml:space="preserve"> odborný</w:t>
      </w:r>
      <w:r w:rsidRPr="009B1B59">
        <w:rPr>
          <w:rFonts w:ascii="Times New Roman" w:hAnsi="Times New Roman" w:hint="default"/>
          <w:i/>
        </w:rPr>
        <w:t>ch kvalifiká</w:t>
      </w:r>
      <w:r w:rsidRPr="009B1B59">
        <w:rPr>
          <w:rFonts w:ascii="Times New Roman" w:hAnsi="Times New Roman" w:hint="default"/>
          <w:i/>
        </w:rPr>
        <w:t>cií</w:t>
      </w:r>
      <w:r w:rsidRPr="009B1B59">
        <w:rPr>
          <w:rFonts w:ascii="Times New Roman" w:hAnsi="Times New Roman" w:hint="default"/>
          <w:i/>
        </w:rPr>
        <w:t xml:space="preserve"> (Ú</w:t>
      </w:r>
      <w:r w:rsidRPr="009B1B59">
        <w:rPr>
          <w:rFonts w:ascii="Times New Roman" w:hAnsi="Times New Roman" w:hint="default"/>
          <w:i/>
        </w:rPr>
        <w:t>. v. EÚ</w:t>
      </w:r>
      <w:r w:rsidRPr="009B1B59">
        <w:rPr>
          <w:rFonts w:ascii="Times New Roman" w:hAnsi="Times New Roman" w:hint="default"/>
          <w:i/>
        </w:rPr>
        <w:t xml:space="preserve"> L 255, 30. 9. 2005) v </w:t>
      </w:r>
      <w:r w:rsidRPr="009B1B59">
        <w:rPr>
          <w:rFonts w:ascii="Times New Roman" w:hAnsi="Times New Roman" w:hint="default"/>
          <w:i/>
        </w:rPr>
        <w:t>platnom znení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B6B8B" w:rsidRPr="009B1B59" w:rsidP="006B6B8B">
      <w:pPr>
        <w:pStyle w:val="ListParagraph"/>
        <w:numPr>
          <w:ilvl w:val="1"/>
          <w:numId w:val="11"/>
        </w:numPr>
        <w:tabs>
          <w:tab w:val="num" w:pos="360"/>
          <w:tab w:val="num" w:pos="709"/>
          <w:tab w:val="clear" w:pos="1440"/>
        </w:tabs>
        <w:autoSpaceDE w:val="0"/>
        <w:autoSpaceDN w:val="0"/>
        <w:bidi w:val="0"/>
        <w:adjustRightInd w:val="0"/>
        <w:spacing w:after="0" w:line="240" w:lineRule="auto"/>
        <w:ind w:left="360" w:firstLine="0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nie je obsiahnutá</w:t>
      </w:r>
      <w:r w:rsidRPr="009B1B59">
        <w:rPr>
          <w:rFonts w:ascii="Times New Roman" w:hAnsi="Times New Roman" w:hint="default"/>
        </w:rPr>
        <w:t xml:space="preserve"> v judikatú</w:t>
      </w:r>
      <w:r w:rsidRPr="009B1B59">
        <w:rPr>
          <w:rFonts w:ascii="Times New Roman" w:hAnsi="Times New Roman" w:hint="default"/>
        </w:rPr>
        <w:t>re Sú</w:t>
      </w:r>
      <w:r w:rsidRPr="009B1B59">
        <w:rPr>
          <w:rFonts w:ascii="Times New Roman" w:hAnsi="Times New Roman" w:hint="default"/>
        </w:rPr>
        <w:t xml:space="preserve">dneho </w:t>
      </w:r>
      <w:r w:rsidRPr="009B1B59">
        <w:rPr>
          <w:rFonts w:ascii="Times New Roman" w:hAnsi="Times New Roman" w:hint="default"/>
        </w:rPr>
        <w:t>dvora Euró</w:t>
      </w:r>
      <w:r w:rsidRPr="009B1B59">
        <w:rPr>
          <w:rFonts w:ascii="Times New Roman" w:hAnsi="Times New Roman" w:hint="default"/>
        </w:rPr>
        <w:t>pskej ú</w:t>
      </w:r>
      <w:r w:rsidRPr="009B1B59">
        <w:rPr>
          <w:rFonts w:ascii="Times New Roman" w:hAnsi="Times New Roman" w:hint="default"/>
        </w:rPr>
        <w:t>nie.</w:t>
      </w:r>
    </w:p>
    <w:p w:rsidR="006B6B8B" w:rsidRPr="009B1B59" w:rsidP="006B6B8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B6B8B" w:rsidRPr="009B1B59" w:rsidP="006B6B8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4. Záväzky Slovenskej republiky vo vzťahu k Európskej únii:</w:t>
      </w:r>
    </w:p>
    <w:p w:rsidR="006B6B8B" w:rsidRPr="009B1B59" w:rsidP="006B6B8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B6B8B" w:rsidRPr="009B1B59" w:rsidP="006B6B8B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</w:rPr>
        <w:t>lehota na prebratie smernice alebo leho</w:t>
      </w:r>
      <w:r w:rsidR="00A3765F">
        <w:rPr>
          <w:rFonts w:ascii="Times New Roman" w:hAnsi="Times New Roman" w:hint="default"/>
        </w:rPr>
        <w:t>ta na implementá</w:t>
      </w:r>
      <w:r w:rsidR="00A3765F">
        <w:rPr>
          <w:rFonts w:ascii="Times New Roman" w:hAnsi="Times New Roman" w:hint="default"/>
        </w:rPr>
        <w:t xml:space="preserve">ciu nariadenia </w:t>
      </w:r>
      <w:r w:rsidRPr="009B1B59">
        <w:rPr>
          <w:rFonts w:ascii="Times New Roman" w:hAnsi="Times New Roman"/>
        </w:rPr>
        <w:t>alebo rozhodnutia,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i/>
        </w:rPr>
      </w:pPr>
      <w:r w:rsidRPr="009B1B59">
        <w:rPr>
          <w:rFonts w:ascii="Times New Roman" w:hAnsi="Times New Roman" w:hint="default"/>
          <w:i/>
        </w:rPr>
        <w:t>Bezpredmetné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i/>
        </w:rPr>
      </w:pPr>
    </w:p>
    <w:p w:rsidR="006B6B8B" w:rsidRPr="009B1B59" w:rsidP="006B6B8B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 w:hint="default"/>
        </w:rPr>
        <w:t>lehota urč</w:t>
      </w:r>
      <w:r w:rsidRPr="009B1B59">
        <w:rPr>
          <w:rFonts w:ascii="Times New Roman" w:hAnsi="Times New Roman" w:hint="default"/>
        </w:rPr>
        <w:t>ená</w:t>
      </w:r>
      <w:r w:rsidRPr="009B1B59">
        <w:rPr>
          <w:rFonts w:ascii="Times New Roman" w:hAnsi="Times New Roman" w:hint="default"/>
        </w:rPr>
        <w:t xml:space="preserve"> na predlož</w:t>
      </w:r>
      <w:r w:rsidRPr="009B1B59">
        <w:rPr>
          <w:rFonts w:ascii="Times New Roman" w:hAnsi="Times New Roman" w:hint="default"/>
        </w:rPr>
        <w:t>enie ná</w:t>
      </w:r>
      <w:r w:rsidRPr="009B1B59">
        <w:rPr>
          <w:rFonts w:ascii="Times New Roman" w:hAnsi="Times New Roman" w:hint="default"/>
        </w:rPr>
        <w:t>vrhu prá</w:t>
      </w:r>
      <w:r w:rsidRPr="009B1B59">
        <w:rPr>
          <w:rFonts w:ascii="Times New Roman" w:hAnsi="Times New Roman" w:hint="default"/>
        </w:rPr>
        <w:t>vneho predpisu na rokovanie vlá</w:t>
      </w:r>
      <w:r w:rsidRPr="009B1B59">
        <w:rPr>
          <w:rFonts w:ascii="Times New Roman" w:hAnsi="Times New Roman" w:hint="default"/>
        </w:rPr>
        <w:t>dy podľ</w:t>
      </w:r>
      <w:r w:rsidRPr="009B1B59">
        <w:rPr>
          <w:rFonts w:ascii="Times New Roman" w:hAnsi="Times New Roman" w:hint="default"/>
        </w:rPr>
        <w:t>a urč</w:t>
      </w:r>
      <w:r w:rsidRPr="009B1B59">
        <w:rPr>
          <w:rFonts w:ascii="Times New Roman" w:hAnsi="Times New Roman" w:hint="default"/>
        </w:rPr>
        <w:t>enia gesto</w:t>
      </w:r>
      <w:r w:rsidRPr="009B1B59">
        <w:rPr>
          <w:rFonts w:ascii="Times New Roman" w:hAnsi="Times New Roman" w:hint="default"/>
        </w:rPr>
        <w:t>rský</w:t>
      </w:r>
      <w:r w:rsidRPr="009B1B59">
        <w:rPr>
          <w:rFonts w:ascii="Times New Roman" w:hAnsi="Times New Roman" w:hint="default"/>
        </w:rPr>
        <w:t>ch ú</w:t>
      </w:r>
      <w:r w:rsidRPr="009B1B59">
        <w:rPr>
          <w:rFonts w:ascii="Times New Roman" w:hAnsi="Times New Roman" w:hint="default"/>
        </w:rPr>
        <w:t>stredný</w:t>
      </w:r>
      <w:r w:rsidRPr="009B1B59">
        <w:rPr>
          <w:rFonts w:ascii="Times New Roman" w:hAnsi="Times New Roman" w:hint="default"/>
        </w:rPr>
        <w:t>ch orgá</w:t>
      </w:r>
      <w:r w:rsidRPr="009B1B59">
        <w:rPr>
          <w:rFonts w:ascii="Times New Roman" w:hAnsi="Times New Roman" w:hint="default"/>
        </w:rPr>
        <w:t>nov š</w:t>
      </w:r>
      <w:r w:rsidRPr="009B1B59">
        <w:rPr>
          <w:rFonts w:ascii="Times New Roman" w:hAnsi="Times New Roman" w:hint="default"/>
        </w:rPr>
        <w:t>tá</w:t>
      </w:r>
      <w:r w:rsidRPr="009B1B59">
        <w:rPr>
          <w:rFonts w:ascii="Times New Roman" w:hAnsi="Times New Roman" w:hint="default"/>
        </w:rPr>
        <w:t>tnej sprá</w:t>
      </w:r>
      <w:r w:rsidRPr="009B1B59">
        <w:rPr>
          <w:rFonts w:ascii="Times New Roman" w:hAnsi="Times New Roman" w:hint="default"/>
        </w:rPr>
        <w:t>vy zodpovedný</w:t>
      </w:r>
      <w:r w:rsidRPr="009B1B59">
        <w:rPr>
          <w:rFonts w:ascii="Times New Roman" w:hAnsi="Times New Roman" w:hint="default"/>
        </w:rPr>
        <w:t>ch za transpozí</w:t>
      </w:r>
      <w:r w:rsidRPr="009B1B59">
        <w:rPr>
          <w:rFonts w:ascii="Times New Roman" w:hAnsi="Times New Roman" w:hint="default"/>
        </w:rPr>
        <w:t>ciu smerní</w:t>
      </w:r>
      <w:r w:rsidRPr="009B1B59">
        <w:rPr>
          <w:rFonts w:ascii="Times New Roman" w:hAnsi="Times New Roman" w:hint="default"/>
        </w:rPr>
        <w:t>c a vypracovanie tabuliek zhody k </w:t>
      </w:r>
      <w:r w:rsidRPr="009B1B59">
        <w:rPr>
          <w:rFonts w:ascii="Times New Roman" w:hAnsi="Times New Roman" w:hint="default"/>
        </w:rPr>
        <w:t>ná</w:t>
      </w:r>
      <w:r w:rsidRPr="009B1B59">
        <w:rPr>
          <w:rFonts w:ascii="Times New Roman" w:hAnsi="Times New Roman" w:hint="default"/>
        </w:rPr>
        <w:t>vrhom vš</w:t>
      </w:r>
      <w:r w:rsidRPr="009B1B59">
        <w:rPr>
          <w:rFonts w:ascii="Times New Roman" w:hAnsi="Times New Roman" w:hint="default"/>
        </w:rPr>
        <w:t>eobecne zá</w:t>
      </w:r>
      <w:r w:rsidRPr="009B1B59">
        <w:rPr>
          <w:rFonts w:ascii="Times New Roman" w:hAnsi="Times New Roman" w:hint="default"/>
        </w:rPr>
        <w:t>vä</w:t>
      </w:r>
      <w:r w:rsidRPr="009B1B59">
        <w:rPr>
          <w:rFonts w:ascii="Times New Roman" w:hAnsi="Times New Roman" w:hint="default"/>
        </w:rPr>
        <w:t>zný</w:t>
      </w:r>
      <w:r w:rsidRPr="009B1B59">
        <w:rPr>
          <w:rFonts w:ascii="Times New Roman" w:hAnsi="Times New Roman" w:hint="default"/>
        </w:rPr>
        <w:t>ch prá</w:t>
      </w:r>
      <w:r w:rsidRPr="009B1B59">
        <w:rPr>
          <w:rFonts w:ascii="Times New Roman" w:hAnsi="Times New Roman" w:hint="default"/>
        </w:rPr>
        <w:t>vnych predpisov,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 w:hint="default"/>
          <w:i/>
        </w:rPr>
      </w:pPr>
      <w:r w:rsidRPr="009B1B59">
        <w:rPr>
          <w:rFonts w:ascii="Times New Roman" w:hAnsi="Times New Roman" w:hint="default"/>
          <w:i/>
        </w:rPr>
        <w:t>Bezpredmetné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B6B8B" w:rsidRPr="009B1B59" w:rsidP="006B6B8B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</w:rPr>
      </w:pPr>
      <w:r w:rsidRPr="009B1B59">
        <w:rPr>
          <w:rFonts w:ascii="Times New Roman" w:hAnsi="Times New Roman"/>
        </w:rPr>
        <w:t>v </w:t>
      </w:r>
      <w:r w:rsidRPr="009B1B59">
        <w:rPr>
          <w:rFonts w:ascii="Times New Roman" w:hAnsi="Times New Roman" w:hint="default"/>
        </w:rPr>
        <w:t>danej oblasti nebolo zač</w:t>
      </w:r>
      <w:r w:rsidRPr="009B1B59">
        <w:rPr>
          <w:rFonts w:ascii="Times New Roman" w:hAnsi="Times New Roman" w:hint="default"/>
        </w:rPr>
        <w:t>até</w:t>
      </w:r>
      <w:r w:rsidRPr="009B1B59">
        <w:rPr>
          <w:rFonts w:ascii="Times New Roman" w:hAnsi="Times New Roman" w:hint="default"/>
        </w:rPr>
        <w:t xml:space="preserve"> konanie proti Sloven</w:t>
      </w:r>
      <w:smartTag w:uri="urn:schemas-microsoft-com:office:smarttags" w:element="PersonName">
        <w:r w:rsidRPr="009B1B59">
          <w:rPr>
            <w:rFonts w:ascii="Times New Roman" w:hAnsi="Times New Roman" w:hint="default"/>
          </w:rPr>
          <w:t>sk</w:t>
        </w:r>
      </w:smartTag>
      <w:r w:rsidRPr="009B1B59">
        <w:rPr>
          <w:rFonts w:ascii="Times New Roman" w:hAnsi="Times New Roman" w:hint="default"/>
        </w:rPr>
        <w:t>ej republike o poruš</w:t>
      </w:r>
      <w:r w:rsidRPr="009B1B59">
        <w:rPr>
          <w:rFonts w:ascii="Times New Roman" w:hAnsi="Times New Roman" w:hint="default"/>
        </w:rPr>
        <w:t>ení</w:t>
      </w:r>
      <w:r w:rsidRPr="009B1B59">
        <w:rPr>
          <w:rFonts w:ascii="Times New Roman" w:hAnsi="Times New Roman" w:hint="default"/>
        </w:rPr>
        <w:t xml:space="preserve"> podľ</w:t>
      </w:r>
      <w:r w:rsidRPr="009B1B59">
        <w:rPr>
          <w:rFonts w:ascii="Times New Roman" w:hAnsi="Times New Roman" w:hint="default"/>
        </w:rPr>
        <w:t>a č</w:t>
      </w:r>
      <w:r w:rsidRPr="009B1B59">
        <w:rPr>
          <w:rFonts w:ascii="Times New Roman" w:hAnsi="Times New Roman" w:hint="default"/>
        </w:rPr>
        <w:t>l</w:t>
      </w:r>
      <w:r w:rsidRPr="009B1B59">
        <w:rPr>
          <w:rFonts w:ascii="Times New Roman" w:hAnsi="Times New Roman" w:hint="default"/>
        </w:rPr>
        <w:t>. 258 až</w:t>
      </w:r>
      <w:r w:rsidRPr="009B1B59">
        <w:rPr>
          <w:rFonts w:ascii="Times New Roman" w:hAnsi="Times New Roman" w:hint="default"/>
        </w:rPr>
        <w:t xml:space="preserve"> 260 Zmluvy o fungovaní</w:t>
      </w:r>
      <w:r w:rsidRPr="009B1B59">
        <w:rPr>
          <w:rFonts w:ascii="Times New Roman" w:hAnsi="Times New Roman" w:hint="default"/>
        </w:rPr>
        <w:t xml:space="preserve"> Euró</w:t>
      </w:r>
      <w:r w:rsidRPr="009B1B59">
        <w:rPr>
          <w:rFonts w:ascii="Times New Roman" w:hAnsi="Times New Roman" w:hint="default"/>
        </w:rPr>
        <w:t>pskej ú</w:t>
      </w:r>
      <w:r w:rsidRPr="009B1B59">
        <w:rPr>
          <w:rFonts w:ascii="Times New Roman" w:hAnsi="Times New Roman" w:hint="default"/>
        </w:rPr>
        <w:t>nie,</w:t>
      </w:r>
    </w:p>
    <w:p w:rsidR="006B6B8B" w:rsidRPr="009B1B59" w:rsidP="006B6B8B">
      <w:pPr>
        <w:pStyle w:val="ListParagraph"/>
        <w:numPr>
          <w:numId w:val="12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i/>
        </w:rPr>
      </w:pPr>
      <w:r w:rsidRPr="009B1B59">
        <w:rPr>
          <w:rFonts w:ascii="Times New Roman" w:hAnsi="Times New Roman" w:hint="default"/>
        </w:rPr>
        <w:t>informá</w:t>
      </w:r>
      <w:r w:rsidRPr="009B1B59">
        <w:rPr>
          <w:rFonts w:ascii="Times New Roman" w:hAnsi="Times New Roman" w:hint="default"/>
        </w:rPr>
        <w:t>cia o </w:t>
      </w:r>
      <w:r w:rsidRPr="009B1B59">
        <w:rPr>
          <w:rFonts w:ascii="Times New Roman" w:hAnsi="Times New Roman" w:hint="default"/>
        </w:rPr>
        <w:t>prá</w:t>
      </w:r>
      <w:r w:rsidRPr="009B1B59">
        <w:rPr>
          <w:rFonts w:ascii="Times New Roman" w:hAnsi="Times New Roman" w:hint="default"/>
        </w:rPr>
        <w:t>vnych predpisoch, v </w:t>
      </w:r>
      <w:r w:rsidRPr="009B1B59">
        <w:rPr>
          <w:rFonts w:ascii="Times New Roman" w:hAnsi="Times New Roman" w:hint="default"/>
        </w:rPr>
        <w:t>ktorý</w:t>
      </w:r>
      <w:r w:rsidRPr="009B1B59">
        <w:rPr>
          <w:rFonts w:ascii="Times New Roman" w:hAnsi="Times New Roman" w:hint="default"/>
        </w:rPr>
        <w:t>ch sú</w:t>
      </w:r>
      <w:r w:rsidRPr="009B1B59">
        <w:rPr>
          <w:rFonts w:ascii="Times New Roman" w:hAnsi="Times New Roman" w:hint="default"/>
        </w:rPr>
        <w:t xml:space="preserve"> preberané</w:t>
      </w:r>
      <w:r w:rsidRPr="009B1B59">
        <w:rPr>
          <w:rFonts w:ascii="Times New Roman" w:hAnsi="Times New Roman" w:hint="default"/>
        </w:rPr>
        <w:t xml:space="preserve"> smernice alebo rá</w:t>
      </w:r>
      <w:r w:rsidRPr="009B1B59">
        <w:rPr>
          <w:rFonts w:ascii="Times New Roman" w:hAnsi="Times New Roman" w:hint="default"/>
        </w:rPr>
        <w:t>mcové</w:t>
      </w:r>
      <w:r w:rsidRPr="009B1B59">
        <w:rPr>
          <w:rFonts w:ascii="Times New Roman" w:hAnsi="Times New Roman" w:hint="default"/>
        </w:rPr>
        <w:t xml:space="preserve"> rozhodnutia už</w:t>
      </w:r>
      <w:r w:rsidRPr="009B1B59">
        <w:rPr>
          <w:rFonts w:ascii="Times New Roman" w:hAnsi="Times New Roman" w:hint="default"/>
        </w:rPr>
        <w:t xml:space="preserve"> prebraté</w:t>
      </w:r>
      <w:r w:rsidRPr="009B1B59">
        <w:rPr>
          <w:rFonts w:ascii="Times New Roman" w:hAnsi="Times New Roman" w:hint="default"/>
        </w:rPr>
        <w:t xml:space="preserve"> spolu s </w:t>
      </w:r>
      <w:r w:rsidRPr="009B1B59">
        <w:rPr>
          <w:rFonts w:ascii="Times New Roman" w:hAnsi="Times New Roman" w:hint="default"/>
        </w:rPr>
        <w:t>uvedení</w:t>
      </w:r>
      <w:r w:rsidRPr="009B1B59">
        <w:rPr>
          <w:rFonts w:ascii="Times New Roman" w:hAnsi="Times New Roman" w:hint="default"/>
        </w:rPr>
        <w:t xml:space="preserve">m rozsahu tohto prebratia: </w:t>
      </w:r>
    </w:p>
    <w:p w:rsidR="006B6B8B" w:rsidRPr="009B1B59" w:rsidP="006B6B8B">
      <w:pPr>
        <w:pStyle w:val="ListParagraph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i/>
        </w:rPr>
      </w:pPr>
      <w:r w:rsidRPr="009B1B59">
        <w:rPr>
          <w:rFonts w:ascii="Times New Roman" w:hAnsi="Times New Roman" w:hint="default"/>
          <w:i/>
        </w:rPr>
        <w:t>zá</w:t>
      </w:r>
      <w:r w:rsidRPr="009B1B59">
        <w:rPr>
          <w:rFonts w:ascii="Times New Roman" w:hAnsi="Times New Roman" w:hint="default"/>
          <w:i/>
        </w:rPr>
        <w:t>kon č</w:t>
      </w:r>
      <w:r w:rsidRPr="009B1B59">
        <w:rPr>
          <w:rFonts w:ascii="Times New Roman" w:hAnsi="Times New Roman" w:hint="default"/>
          <w:i/>
        </w:rPr>
        <w:t>. 136/2010 Z. z. o služ</w:t>
      </w:r>
      <w:r w:rsidRPr="009B1B59">
        <w:rPr>
          <w:rFonts w:ascii="Times New Roman" w:hAnsi="Times New Roman" w:hint="default"/>
          <w:i/>
        </w:rPr>
        <w:t>bá</w:t>
      </w:r>
      <w:r w:rsidRPr="009B1B59">
        <w:rPr>
          <w:rFonts w:ascii="Times New Roman" w:hAnsi="Times New Roman" w:hint="default"/>
          <w:i/>
        </w:rPr>
        <w:t>ch na vnú</w:t>
      </w:r>
      <w:r w:rsidRPr="009B1B59">
        <w:rPr>
          <w:rFonts w:ascii="Times New Roman" w:hAnsi="Times New Roman" w:hint="default"/>
          <w:i/>
        </w:rPr>
        <w:t>tornom trhu a o zmen</w:t>
      </w:r>
      <w:r w:rsidRPr="009B1B59">
        <w:rPr>
          <w:rFonts w:ascii="Times New Roman" w:hAnsi="Times New Roman" w:hint="default"/>
          <w:i/>
        </w:rPr>
        <w:t>e a doplnení</w:t>
      </w:r>
      <w:r w:rsidRPr="009B1B59">
        <w:rPr>
          <w:rFonts w:ascii="Times New Roman" w:hAnsi="Times New Roman" w:hint="default"/>
          <w:i/>
        </w:rPr>
        <w:t xml:space="preserve"> niektorý</w:t>
      </w:r>
      <w:r w:rsidRPr="009B1B59">
        <w:rPr>
          <w:rFonts w:ascii="Times New Roman" w:hAnsi="Times New Roman" w:hint="default"/>
          <w:i/>
        </w:rPr>
        <w:t>ch zá</w:t>
      </w:r>
      <w:r w:rsidRPr="009B1B59">
        <w:rPr>
          <w:rFonts w:ascii="Times New Roman" w:hAnsi="Times New Roman" w:hint="default"/>
          <w:i/>
        </w:rPr>
        <w:t xml:space="preserve">konov, </w:t>
      </w:r>
    </w:p>
    <w:p w:rsidR="006B6B8B" w:rsidRPr="009B1B59" w:rsidP="006B6B8B">
      <w:pPr>
        <w:pStyle w:val="ListParagraph"/>
        <w:numPr>
          <w:numId w:val="14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hint="default"/>
          <w:i/>
        </w:rPr>
      </w:pPr>
      <w:r w:rsidRPr="009B1B59">
        <w:rPr>
          <w:rFonts w:ascii="Times New Roman" w:hAnsi="Times New Roman" w:hint="default"/>
          <w:i/>
        </w:rPr>
        <w:t>zá</w:t>
      </w:r>
      <w:r w:rsidRPr="009B1B59">
        <w:rPr>
          <w:rFonts w:ascii="Times New Roman" w:hAnsi="Times New Roman" w:hint="default"/>
          <w:i/>
        </w:rPr>
        <w:t>kon č</w:t>
      </w:r>
      <w:r w:rsidRPr="009B1B59">
        <w:rPr>
          <w:rFonts w:ascii="Times New Roman" w:hAnsi="Times New Roman" w:hint="default"/>
          <w:i/>
        </w:rPr>
        <w:t>. 293/2007 Z. z. o uzná</w:t>
      </w:r>
      <w:r w:rsidRPr="009B1B59">
        <w:rPr>
          <w:rFonts w:ascii="Times New Roman" w:hAnsi="Times New Roman" w:hint="default"/>
          <w:i/>
        </w:rPr>
        <w:t>vaní</w:t>
      </w:r>
      <w:r w:rsidRPr="009B1B59">
        <w:rPr>
          <w:rFonts w:ascii="Times New Roman" w:hAnsi="Times New Roman" w:hint="default"/>
          <w:i/>
        </w:rPr>
        <w:t xml:space="preserve"> odborný</w:t>
      </w:r>
      <w:r w:rsidRPr="009B1B59">
        <w:rPr>
          <w:rFonts w:ascii="Times New Roman" w:hAnsi="Times New Roman" w:hint="default"/>
          <w:i/>
        </w:rPr>
        <w:t>ch kvalifiká</w:t>
      </w:r>
      <w:r w:rsidRPr="009B1B59">
        <w:rPr>
          <w:rFonts w:ascii="Times New Roman" w:hAnsi="Times New Roman" w:hint="default"/>
          <w:i/>
        </w:rPr>
        <w:t>cií</w:t>
      </w:r>
      <w:r w:rsidRPr="009B1B59">
        <w:rPr>
          <w:rFonts w:ascii="Times New Roman" w:hAnsi="Times New Roman" w:hint="default"/>
          <w:i/>
        </w:rPr>
        <w:t xml:space="preserve"> v </w:t>
      </w:r>
      <w:r w:rsidRPr="009B1B59">
        <w:rPr>
          <w:rFonts w:ascii="Times New Roman" w:hAnsi="Times New Roman" w:hint="default"/>
          <w:i/>
        </w:rPr>
        <w:t>znení</w:t>
      </w:r>
      <w:r w:rsidRPr="009B1B59">
        <w:rPr>
          <w:rFonts w:ascii="Times New Roman" w:hAnsi="Times New Roman" w:hint="default"/>
          <w:i/>
        </w:rPr>
        <w:t xml:space="preserve"> neskorší</w:t>
      </w:r>
      <w:r w:rsidRPr="009B1B59">
        <w:rPr>
          <w:rFonts w:ascii="Times New Roman" w:hAnsi="Times New Roman" w:hint="default"/>
          <w:i/>
        </w:rPr>
        <w:t>ch predpisov</w:t>
      </w:r>
    </w:p>
    <w:p w:rsidR="006B6B8B" w:rsidRPr="009B1B59" w:rsidP="006B6B8B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6B6B8B" w:rsidRPr="009B1B59" w:rsidP="006B6B8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5. Stupeň zlučiteľnosti návrhu právneho predpisu alebo návrhu legislatívneho zámeru s právom Európskej únie:</w:t>
      </w:r>
    </w:p>
    <w:p w:rsidR="006B6B8B" w:rsidRPr="009B1B59" w:rsidP="006B6B8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B6B8B" w:rsidRPr="009B1B59" w:rsidP="006B6B8B">
      <w:pPr>
        <w:numPr>
          <w:numId w:val="13"/>
        </w:numPr>
        <w:autoSpaceDE w:val="0"/>
        <w:autoSpaceDN w:val="0"/>
        <w:bidi w:val="0"/>
        <w:adjustRightInd w:val="0"/>
        <w:spacing w:before="0"/>
        <w:rPr>
          <w:rFonts w:ascii="Times New Roman" w:hAnsi="Times New Roman"/>
          <w:i/>
        </w:rPr>
      </w:pPr>
      <w:r w:rsidRPr="009B1B59">
        <w:rPr>
          <w:rFonts w:ascii="Times New Roman" w:hAnsi="Times New Roman"/>
          <w:i/>
        </w:rPr>
        <w:t>úplný</w:t>
      </w:r>
    </w:p>
    <w:p w:rsidR="006B6B8B" w:rsidRPr="009B1B59" w:rsidP="006B6B8B">
      <w:pPr>
        <w:autoSpaceDE w:val="0"/>
        <w:autoSpaceDN w:val="0"/>
        <w:bidi w:val="0"/>
        <w:adjustRightInd w:val="0"/>
        <w:rPr>
          <w:rFonts w:ascii="Times New Roman" w:hAnsi="Times New Roman"/>
        </w:rPr>
      </w:pPr>
    </w:p>
    <w:p w:rsidR="006B6B8B" w:rsidRPr="009B1B59" w:rsidP="006B6B8B">
      <w:pPr>
        <w:tabs>
          <w:tab w:val="num" w:pos="36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6. Gestor a spolupracujúce rezorty:</w:t>
      </w:r>
    </w:p>
    <w:p w:rsidR="006B6B8B" w:rsidRPr="009B1B59" w:rsidP="006B6B8B">
      <w:pPr>
        <w:tabs>
          <w:tab w:val="num" w:pos="360"/>
        </w:tabs>
        <w:bidi w:val="0"/>
        <w:rPr>
          <w:rFonts w:ascii="Times New Roman" w:hAnsi="Times New Roman"/>
        </w:rPr>
      </w:pPr>
    </w:p>
    <w:p w:rsidR="006B6B8B" w:rsidRPr="009B1B59" w:rsidP="006B6B8B">
      <w:pPr>
        <w:numPr>
          <w:numId w:val="13"/>
        </w:numPr>
        <w:bidi w:val="0"/>
        <w:spacing w:before="0"/>
        <w:rPr>
          <w:rFonts w:ascii="Times New Roman" w:hAnsi="Times New Roman"/>
          <w:i/>
        </w:rPr>
      </w:pPr>
      <w:r w:rsidRPr="009B1B59">
        <w:rPr>
          <w:rFonts w:ascii="Times New Roman" w:hAnsi="Times New Roman"/>
          <w:i/>
        </w:rPr>
        <w:t>Ministerstvo dopravy, výstavby a regionálneho rozvoja Slovenskej republiky</w:t>
      </w:r>
    </w:p>
    <w:p w:rsidR="006B6B8B" w:rsidRPr="009B1B59" w:rsidP="006B6B8B">
      <w:pPr>
        <w:bidi w:val="0"/>
        <w:ind w:left="360"/>
        <w:rPr>
          <w:rFonts w:ascii="Times New Roman" w:hAnsi="Times New Roman"/>
        </w:rPr>
      </w:pPr>
    </w:p>
    <w:p w:rsidR="006B6B8B" w:rsidRPr="009B1B59" w:rsidP="006B6B8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Doložka vybraných vplyvov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  <w:sz w:val="28"/>
          <w:szCs w:val="28"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 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 xml:space="preserve">A.1.  Názov materiálu: </w:t>
      </w:r>
      <w:r w:rsidRPr="009B1B59">
        <w:rPr>
          <w:rFonts w:ascii="Times New Roman" w:hAnsi="Times New Roman"/>
        </w:rPr>
        <w:t>Návrh zákona o správcoch bytových domov a o zmene a doplnení zákona Národnej rady Slovenskej republiky č. 182/1993 Z. z. o vlastníctve bytov a nebytových priestorov v znení neskorších predpisov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9B1B59">
        <w:rPr>
          <w:rFonts w:ascii="Times New Roman" w:hAnsi="Times New Roman"/>
          <w:b/>
          <w:bCs/>
        </w:rPr>
        <w:t xml:space="preserve">        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ind w:firstLine="54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Termín začatia a ukončenia PPK: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 A.2.  Vplyvy: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tbl>
      <w:tblPr>
        <w:tblStyle w:val="TableNormal"/>
        <w:tblW w:w="9148" w:type="dxa"/>
        <w:tblCellMar>
          <w:left w:w="0" w:type="dxa"/>
          <w:right w:w="0" w:type="dxa"/>
        </w:tblCellMar>
      </w:tblPr>
      <w:tblGrid>
        <w:gridCol w:w="5310"/>
        <w:gridCol w:w="1242"/>
        <w:gridCol w:w="1260"/>
        <w:gridCol w:w="1336"/>
      </w:tblGrid>
      <w:tr>
        <w:tblPrEx>
          <w:tblW w:w="9148" w:type="dxa"/>
          <w:tblCellMar>
            <w:left w:w="0" w:type="dxa"/>
            <w:right w:w="0" w:type="dxa"/>
          </w:tblCellMar>
        </w:tblPrEx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Pozitívne</w:t>
            </w:r>
            <w:r w:rsidRPr="009B1B5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9B1B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Žiadne</w:t>
            </w:r>
            <w:r w:rsidRPr="009B1B5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Negatívne</w:t>
            </w:r>
            <w:r w:rsidRPr="009B1B59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9148" w:type="dxa"/>
          <w:tblCellMar>
            <w:left w:w="0" w:type="dxa"/>
            <w:right w:w="0" w:type="dxa"/>
          </w:tblCellMar>
        </w:tblPrEx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x </w:t>
            </w:r>
          </w:p>
        </w:tc>
      </w:tr>
      <w:tr>
        <w:tblPrEx>
          <w:tblW w:w="9148" w:type="dxa"/>
          <w:tblCellMar>
            <w:left w:w="0" w:type="dxa"/>
            <w:right w:w="0" w:type="dxa"/>
          </w:tblCellMar>
        </w:tblPrEx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x </w:t>
            </w:r>
          </w:p>
        </w:tc>
      </w:tr>
      <w:tr>
        <w:tblPrEx>
          <w:tblW w:w="9148" w:type="dxa"/>
          <w:tblCellMar>
            <w:left w:w="0" w:type="dxa"/>
            <w:right w:w="0" w:type="dxa"/>
          </w:tblCellMar>
        </w:tblPrEx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48" w:type="dxa"/>
          <w:tblCellMar>
            <w:left w:w="0" w:type="dxa"/>
            <w:right w:w="0" w:type="dxa"/>
          </w:tblCellMar>
        </w:tblPrEx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9148" w:type="dxa"/>
          <w:tblCellMar>
            <w:left w:w="0" w:type="dxa"/>
            <w:right w:w="0" w:type="dxa"/>
          </w:tblCellMar>
        </w:tblPrEx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6B6B8B" w:rsidRPr="009B1B59" w:rsidP="0009421B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</w:tbl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  <w:r w:rsidRPr="009B1B59">
        <w:rPr>
          <w:rFonts w:ascii="Times New Roman" w:hAnsi="Times New Roman"/>
          <w:b/>
          <w:bCs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A.3. Poznámky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A.4. Alternatívne riešenia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9B1B59">
        <w:rPr>
          <w:rFonts w:ascii="Times New Roman" w:hAnsi="Times New Roman"/>
          <w:sz w:val="22"/>
          <w:szCs w:val="22"/>
        </w:rPr>
        <w:t>Žiadne</w:t>
      </w:r>
      <w:r w:rsidRPr="009B1B59">
        <w:rPr>
          <w:rFonts w:ascii="Times New Roman" w:hAnsi="Times New Roman"/>
          <w:b/>
          <w:bCs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B6B8B" w:rsidRPr="009B1B59" w:rsidP="006B6B8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 </w:t>
      </w:r>
    </w:p>
    <w:p w:rsidR="006B6B8B" w:rsidRP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 xml:space="preserve">A.5. Stanovisko gestorov </w:t>
      </w:r>
    </w:p>
    <w:p w:rsidR="006B6B8B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P="006B6B8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9B1B59" w:rsidRPr="009B1B59" w:rsidP="009B1B59">
      <w:pPr>
        <w:bidi w:val="0"/>
        <w:jc w:val="center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  <w:sz w:val="28"/>
          <w:szCs w:val="28"/>
        </w:rPr>
        <w:t>Vplyvy na rozpočet verejnej správy,</w:t>
      </w:r>
    </w:p>
    <w:p w:rsidR="009B1B59" w:rsidRPr="009B1B59" w:rsidP="009B1B59">
      <w:pPr>
        <w:bidi w:val="0"/>
        <w:jc w:val="center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  <w:sz w:val="28"/>
          <w:szCs w:val="28"/>
        </w:rPr>
        <w:t>na zamestnanosť vo verejnej správe a financovanie návrhu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2.1. Zhrnutie vplyvov na rozpočet verejnej správy v návrhu</w:t>
      </w:r>
    </w:p>
    <w:p w:rsidR="009B1B59" w:rsidRPr="009B1B59" w:rsidP="009B1B59">
      <w:pPr>
        <w:bidi w:val="0"/>
        <w:jc w:val="right"/>
        <w:rPr>
          <w:rFonts w:ascii="Times New Roman" w:hAnsi="Times New Roman"/>
        </w:rPr>
      </w:pPr>
      <w:r w:rsidRPr="009B1B59">
        <w:rPr>
          <w:rFonts w:ascii="Times New Roman" w:hAnsi="Times New Roman"/>
          <w:sz w:val="20"/>
          <w:szCs w:val="20"/>
        </w:rPr>
        <w:t xml:space="preserve">Tabuľka č. 1 </w:t>
      </w:r>
    </w:p>
    <w:tbl>
      <w:tblPr>
        <w:tblStyle w:val="TableNormal"/>
        <w:tblW w:w="9729" w:type="dxa"/>
        <w:tblCellMar>
          <w:left w:w="0" w:type="dxa"/>
          <w:right w:w="0" w:type="dxa"/>
        </w:tblCellMar>
      </w:tblPr>
      <w:tblGrid>
        <w:gridCol w:w="4661"/>
        <w:gridCol w:w="1267"/>
        <w:gridCol w:w="1267"/>
        <w:gridCol w:w="1267"/>
        <w:gridCol w:w="1267"/>
      </w:tblGrid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94"/>
        </w:trPr>
        <w:tc>
          <w:tcPr>
            <w:tcW w:w="4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bookmarkStart w:id="0" w:name="OLE_LINK1"/>
            <w:bookmarkEnd w:id="0"/>
            <w:r w:rsidRPr="009B1B59">
              <w:rPr>
                <w:rFonts w:ascii="Times New Roman" w:hAnsi="Times New Roman"/>
                <w:b/>
                <w:bCs/>
                <w:color w:val="FFFFFF"/>
              </w:rPr>
              <w:t xml:space="preserve">Vplyvy na </w:t>
            </w:r>
            <w:r w:rsidRPr="009B1B59">
              <w:rPr>
                <w:rFonts w:ascii="Times New Roman" w:hAnsi="Times New Roman"/>
                <w:b/>
                <w:bCs/>
              </w:rPr>
              <w:t>rozpočet verejnej správy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94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9B1B59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Príjmy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32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2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v tom: MDVRR SR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2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Výdavky verejnej správy celkom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</w:rPr>
              <w:t>24 434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v tom: MDVRR SR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 xml:space="preserve">z toho: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 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- vplyv na ŠR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24 434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125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- vplyv na územnú samosprávu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25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0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1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i/>
                <w:iCs/>
              </w:rPr>
              <w:t>- z toho vplyv na ŠR</w:t>
            </w:r>
            <w:r w:rsidRPr="009B1B5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1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24 434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v tom: MDVRR SR/07T0101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36 000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</w:tr>
      <w:tr>
        <w:tblPrEx>
          <w:tblW w:w="9729" w:type="dxa"/>
          <w:tblCellMar>
            <w:left w:w="0" w:type="dxa"/>
            <w:right w:w="0" w:type="dxa"/>
          </w:tblCellMar>
        </w:tblPrEx>
        <w:tc>
          <w:tcPr>
            <w:tcW w:w="466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2.2. Financovanie návrhu</w:t>
      </w:r>
    </w:p>
    <w:p w:rsidR="009B1B59" w:rsidRPr="009B1B59" w:rsidP="009B1B59">
      <w:pPr>
        <w:bidi w:val="0"/>
        <w:jc w:val="right"/>
        <w:rPr>
          <w:rFonts w:ascii="Times New Roman" w:hAnsi="Times New Roman"/>
        </w:rPr>
      </w:pPr>
      <w:r w:rsidRPr="009B1B59">
        <w:rPr>
          <w:rFonts w:ascii="Times New Roman" w:hAnsi="Times New Roman"/>
          <w:sz w:val="20"/>
          <w:szCs w:val="20"/>
        </w:rPr>
        <w:t>Tabuľka č. 2</w:t>
      </w:r>
    </w:p>
    <w:tbl>
      <w:tblPr>
        <w:tblStyle w:val="TableNormal"/>
        <w:tblW w:w="9360" w:type="dxa"/>
        <w:tblCellMar>
          <w:left w:w="0" w:type="dxa"/>
          <w:right w:w="0" w:type="dxa"/>
        </w:tblCellMar>
      </w:tblPr>
      <w:tblGrid>
        <w:gridCol w:w="4304"/>
        <w:gridCol w:w="1264"/>
        <w:gridCol w:w="1264"/>
        <w:gridCol w:w="1264"/>
        <w:gridCol w:w="1264"/>
      </w:tblGrid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Financovanie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 xml:space="preserve">Vplyv na rozpočet verejnej správy </w:t>
            </w:r>
            <w:r w:rsidRPr="009B1B59">
              <w:rPr>
                <w:rFonts w:ascii="Times New Roman" w:hAnsi="Times New Roman"/>
                <w:b/>
                <w:bCs/>
              </w:rPr>
              <w:t>(v eurách)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Celkový vplyv na rozpočet verejnej správy ( - príjmy, + výdavky)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36 000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24 343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24 343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24 343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 z toho vplyv na ŠR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36 000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</w:tr>
      <w:tr>
        <w:tblPrEx>
          <w:tblW w:w="9360" w:type="dxa"/>
        </w:tblPrEx>
        <w:trPr>
          <w:trHeight w:val="151"/>
        </w:trPr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spacing w:line="151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 financovanie zabezpečené v rozpočte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spacing w:line="151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36 000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spacing w:line="151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spacing w:line="151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spacing w:line="151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24 434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4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5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 ostatné zdroje financovania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5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5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5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135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 xml:space="preserve">Rozpočtovo nekrytý vplyv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0</w:t>
            </w:r>
          </w:p>
        </w:tc>
      </w:tr>
      <w:tr>
        <w:tblPrEx>
          <w:tblW w:w="9360" w:type="dxa"/>
          <w:tblCellMar>
            <w:left w:w="0" w:type="dxa"/>
            <w:right w:w="0" w:type="dxa"/>
          </w:tblCellMar>
        </w:tblPrEx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  <w:b/>
          <w:bCs/>
        </w:rPr>
      </w:pPr>
      <w:r w:rsidRPr="009B1B59">
        <w:rPr>
          <w:rFonts w:ascii="Times New Roman" w:hAnsi="Times New Roman"/>
          <w:b/>
          <w:bCs/>
        </w:rPr>
        <w:t> Návrh na riešenie úbytku príjmov alebo zvýšených výdavkov podľa § 33 ods. 1 zákona č. 523/2004 Z. z. o rozpočtových pravidlách verejnej správy:</w:t>
      </w:r>
    </w:p>
    <w:p w:rsidR="009B1B59" w:rsidRPr="009B1B59" w:rsidP="009B1B59">
      <w:pPr>
        <w:bidi w:val="0"/>
        <w:rPr>
          <w:rFonts w:ascii="Times New Roman" w:hAnsi="Times New Roman"/>
        </w:rPr>
      </w:pPr>
    </w:p>
    <w:p w:rsidR="009B1B59" w:rsidRPr="009B1B59" w:rsidP="009B1B59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  <w:bCs/>
        </w:rPr>
      </w:pPr>
      <w:r w:rsidRPr="009B1B59">
        <w:rPr>
          <w:rFonts w:ascii="Times New Roman" w:hAnsi="Times New Roman"/>
          <w:bCs/>
        </w:rPr>
        <w:t xml:space="preserve">Návrh zákona predpokladá negatívny vplyv na výdavky rozpočtu verejnej správy v súvislosti s vývojom  a následne so zabezpečením prevádzky informačného systému - zoznamu správcov. </w:t>
      </w:r>
    </w:p>
    <w:p w:rsidR="009B1B59" w:rsidRPr="009B1B59" w:rsidP="009B1B59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  <w:bCs/>
        </w:rPr>
      </w:pPr>
      <w:r w:rsidRPr="009B1B59">
        <w:rPr>
          <w:rFonts w:ascii="Times New Roman" w:hAnsi="Times New Roman"/>
          <w:color w:val="000000"/>
        </w:rPr>
        <w:t xml:space="preserve">Finančné prostriedky na zabezpečenie plnenia úloh vyplývajúcich z </w:t>
      </w:r>
      <w:r w:rsidRPr="009B1B59">
        <w:rPr>
          <w:rFonts w:ascii="Times New Roman" w:hAnsi="Times New Roman"/>
          <w:bCs/>
        </w:rPr>
        <w:t>návrhu</w:t>
      </w:r>
      <w:r w:rsidRPr="009B1B59">
        <w:rPr>
          <w:rFonts w:ascii="Times New Roman" w:hAnsi="Times New Roman"/>
          <w:color w:val="000000"/>
        </w:rPr>
        <w:t xml:space="preserve"> zákona má Ministerstvo dopravy, výstavby a regionálneho rozvoja Slovenskej republiky zabezpečené  v rámci limitov výdavkov kapitoly v návrhu rozpočtu verejnej správy na roky 2016 až 2018.</w:t>
      </w:r>
    </w:p>
    <w:p w:rsidR="009B1B59" w:rsidRPr="009B1B59" w:rsidP="009B1B59">
      <w:pPr>
        <w:bidi w:val="0"/>
        <w:rPr>
          <w:rFonts w:ascii="Times New Roman" w:hAnsi="Times New Roman"/>
          <w:b/>
          <w:bCs/>
        </w:rPr>
      </w:pP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2.3. Popis a charakteristika návrhu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2.3.1. Popis návrhu:</w:t>
      </w:r>
    </w:p>
    <w:p w:rsidR="009B1B59" w:rsidRPr="009B1B59" w:rsidP="009B1B59">
      <w:pPr>
        <w:bidi w:val="0"/>
        <w:rPr>
          <w:rFonts w:ascii="Times New Roman" w:hAnsi="Times New Roman"/>
          <w:color w:val="FF0000"/>
        </w:rPr>
      </w:pPr>
      <w:r w:rsidRPr="009B1B59">
        <w:rPr>
          <w:rFonts w:ascii="Times New Roman" w:hAnsi="Times New Roman"/>
          <w:b/>
          <w:bCs/>
        </w:rPr>
        <w:t> </w:t>
      </w:r>
    </w:p>
    <w:p w:rsidR="009B1B59" w:rsidRPr="009B1B59" w:rsidP="009B1B59">
      <w:pPr>
        <w:bidi w:val="0"/>
        <w:spacing w:after="12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Správa bytových domov je v súčasnosti upravená najmä v zákone Národnej rady Slovenskej republiky č. 182/1993 Z. z. o vlastníctve bytov a nebytových priestorov. Návrh zákona o správcoch bytových domov a o zmene a doplnení zákona Národnej rady Slovenskej republiky č. 182/1993 Z. z. o vlastníctve bytov a nebytových priestorov v znení neskorších predpisov predpokladá ich paralelnú účinnosť, pretože upravuje podmienky, za akých môžu správcovia vykonávať správu bytových domov. </w:t>
      </w:r>
    </w:p>
    <w:p w:rsidR="009B1B59" w:rsidRPr="009B1B59" w:rsidP="009B1B59">
      <w:pPr>
        <w:bidi w:val="0"/>
        <w:spacing w:after="120"/>
        <w:ind w:firstLine="709"/>
        <w:rPr>
          <w:rFonts w:ascii="Times New Roman" w:hAnsi="Times New Roman"/>
        </w:rPr>
      </w:pPr>
      <w:r w:rsidRPr="009B1B59">
        <w:rPr>
          <w:rFonts w:ascii="Times New Roman" w:hAnsi="Times New Roman"/>
        </w:rPr>
        <w:t>Hlavným zámerom navrhovanej legislatívnej úpravy je skvalitnenie správy bytového fondu, najmä prevádzky, koncepčnej údržby, plánovania obnovy a predĺženie životnosti bytových domov prostredníctvom zavedenia minimálnych požiadaviek pre výkon činnosti správcov.</w:t>
      </w:r>
    </w:p>
    <w:p w:rsidR="009B1B59" w:rsidRPr="009B1B59" w:rsidP="009B1B59">
      <w:pPr>
        <w:bidi w:val="0"/>
        <w:spacing w:after="12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Jednou z podmienok zabezpečenia profesionalizácie v oblasti správy bytových domov je odborná spôsobilosť správcov. Odborná spôsobilosť sa nadobúda absolvovaním ďalšieho odborného vzdelávania, ktorého obsah je stanovený všeobecne záväzným právnym predpisom Ministerstva dopravy, výstavby a regionálneho rozvoja SR. </w:t>
      </w:r>
    </w:p>
    <w:p w:rsidR="009B1B59" w:rsidRPr="009B1B59" w:rsidP="009B1B59">
      <w:pPr>
        <w:bidi w:val="0"/>
        <w:spacing w:after="120"/>
        <w:ind w:firstLine="708"/>
        <w:rPr>
          <w:rFonts w:ascii="Times New Roman" w:hAnsi="Times New Roman"/>
        </w:rPr>
      </w:pPr>
      <w:r w:rsidRPr="009B1B59">
        <w:rPr>
          <w:rFonts w:ascii="Times New Roman" w:hAnsi="Times New Roman"/>
        </w:rPr>
        <w:t>Zároveň sa vytvára verejne dostupný zoznam správcov, ako aj regulácia výkonu činnosti vo forme možného vyčiarknutia zo zoznamu v prípade neplnenia podmienok zákona.</w:t>
      </w:r>
    </w:p>
    <w:p w:rsidR="009B1B59" w:rsidRPr="009B1B59" w:rsidP="009B1B59">
      <w:pPr>
        <w:bidi w:val="0"/>
        <w:spacing w:after="120"/>
        <w:ind w:firstLine="709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Návrh bude implementovať Ministerstvo dopravy, výstavby a regionálneho rozvoja SR. </w:t>
      </w:r>
    </w:p>
    <w:p w:rsidR="009B1B59" w:rsidRPr="009B1B59" w:rsidP="009B1B59">
      <w:pPr>
        <w:bidi w:val="0"/>
        <w:spacing w:after="120"/>
        <w:ind w:firstLine="709"/>
        <w:rPr>
          <w:rFonts w:ascii="Times New Roman" w:hAnsi="Times New Roman"/>
        </w:rPr>
      </w:pPr>
      <w:r w:rsidRPr="009B1B59">
        <w:rPr>
          <w:rFonts w:ascii="Times New Roman" w:hAnsi="Times New Roman"/>
        </w:rPr>
        <w:t>Uvedený návrh zákona má nadobudnúť účinnosť 1. januára 2016.</w:t>
      </w:r>
    </w:p>
    <w:p w:rsidR="009B1B59" w:rsidRPr="009B1B59" w:rsidP="009B1B59">
      <w:pPr>
        <w:bidi w:val="0"/>
        <w:rPr>
          <w:rFonts w:ascii="Times New Roman" w:hAnsi="Times New Roman"/>
          <w:color w:val="FF0000"/>
        </w:rPr>
      </w:pPr>
      <w:r w:rsidRPr="009B1B59">
        <w:rPr>
          <w:rFonts w:ascii="Times New Roman" w:hAnsi="Times New Roman"/>
          <w:color w:val="FF0000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2.3.2. Charakteristika návrhu podľa bodu  2.3.2. Metodiky :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  <w:bdr w:val="single" w:sz="4" w:space="0" w:color="000000" w:frame="1"/>
        </w:rPr>
        <w:t xml:space="preserve">     </w:t>
      </w:r>
      <w:r w:rsidRPr="009B1B59">
        <w:rPr>
          <w:rFonts w:ascii="Times New Roman" w:hAnsi="Times New Roman"/>
          <w:b/>
          <w:bCs/>
        </w:rPr>
        <w:t xml:space="preserve">  </w:t>
      </w:r>
      <w:r w:rsidRPr="009B1B59">
        <w:rPr>
          <w:rFonts w:ascii="Times New Roman" w:hAnsi="Times New Roman"/>
        </w:rPr>
        <w:t>zmena sadzby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9B1B59">
        <w:rPr>
          <w:rFonts w:ascii="Times New Roman" w:hAnsi="Times New Roman"/>
        </w:rPr>
        <w:t>  zmena v nároku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dr w:val="single" w:sz="4" w:space="0" w:color="000000" w:frame="1"/>
        </w:rPr>
        <w:t xml:space="preserve"> x  </w:t>
      </w:r>
      <w:r w:rsidRPr="009B1B59">
        <w:rPr>
          <w:rFonts w:ascii="Times New Roman" w:hAnsi="Times New Roman"/>
        </w:rPr>
        <w:t>  nová služba alebo nariadenie (alebo ich zrušenie)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9B1B59">
        <w:rPr>
          <w:rFonts w:ascii="Times New Roman" w:hAnsi="Times New Roman"/>
        </w:rPr>
        <w:t>  kombinovaný návrh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9B1B59">
        <w:rPr>
          <w:rFonts w:ascii="Times New Roman" w:hAnsi="Times New Roman"/>
        </w:rPr>
        <w:t xml:space="preserve">  iné 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2.3.3. Predpoklady vývoja objemu aktivít: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jc w:val="right"/>
        <w:rPr>
          <w:rFonts w:ascii="Times New Roman" w:hAnsi="Times New Roman"/>
        </w:rPr>
      </w:pPr>
      <w:r w:rsidRPr="009B1B59">
        <w:rPr>
          <w:rFonts w:ascii="Times New Roman" w:hAnsi="Times New Roman"/>
          <w:sz w:val="20"/>
          <w:szCs w:val="20"/>
        </w:rPr>
        <w:t xml:space="preserve">Tabuľka č. 3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4530"/>
        <w:gridCol w:w="1134"/>
        <w:gridCol w:w="1134"/>
        <w:gridCol w:w="1134"/>
        <w:gridCol w:w="1134"/>
      </w:tblGrid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Objem aktivít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Odhadované objemy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9B1B59" w:rsidRPr="009B1B59" w:rsidP="00240A9C">
            <w:pPr>
              <w:bidi w:val="0"/>
              <w:spacing w:line="70" w:lineRule="atLeast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color w:val="000000"/>
              </w:rPr>
              <w:t>Počet žiadostí o zápis do zoznamu správcov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color w:val="000000"/>
              </w:rPr>
              <w:t>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color w:val="000000"/>
              </w:rPr>
              <w:t>1500 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color w:val="000000"/>
              </w:rPr>
              <w:t>3500 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color w:val="000000"/>
              </w:rPr>
              <w:t>5000 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2.3.4. Výpočty vplyvov na verejné financie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spacing w:after="120"/>
        <w:ind w:firstLine="709"/>
        <w:rPr>
          <w:rFonts w:ascii="Times New Roman" w:hAnsi="Times New Roman"/>
          <w:color w:val="FF0000"/>
        </w:rPr>
      </w:pPr>
      <w:r w:rsidRPr="009B1B59">
        <w:rPr>
          <w:rFonts w:ascii="Times New Roman" w:hAnsi="Times New Roman"/>
        </w:rPr>
        <w:t>Z výdavkov štátneho rozpočtu sa predpokladá financovanie vývoja a prevádzky nového informačného systému - zoznamu správcov. Finančné prostriedky v roku 2015 predstavujú výdavky potrebné na vývoj informačného systému. Finančné prostriedky v rokoch 2016, 2017 a 2018 pokrývajú  mzdy, platy, služobné príjmy a ostatné osobné vyrovnania pre 1 zamestnanca Ministerstva dopravy, výstavby a regionálneho rozvoja SR a udržateľnosť prevádzky informačného systému. Vytvoriť 1 nové pracovné miesto je potrebné najmä pre zabezpečenie riadneho vedenia zoznamu správcov, vrátane rozhodovania o zápisoch a vyčiarknutiach, kontrolnej a inšpekčnej činnosti nad dodržiavaním podmienok pre výkon činnosti správcov bytových domov, ktorá bude spočívať v pravidelných a účelových previerkach nepretržitého splnenia predpokladov pre výkon činnosti správcov, ako aj aktualizácii obsahu ďalšieho odborného vzdelávania a vyhodnocovania aktuálneho stavu profesionalizácie správcov bytových domov. Uvedené pracovné miesto bude vytvorené v rámci schválených limitov počtu zamestnancov MDVRR SR. V neposlednom rade je ich úlohou aj prispieť k zdynamizovaniu procesu vytvárania akreditovaných programov ďalšieho odborného vzdelávania prostredníctvom tvorby opatrení  a konzultácií s dotknutými subjektmi.</w:t>
      </w: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bidi w:val="0"/>
        <w:rPr>
          <w:rFonts w:ascii="Times New Roman" w:hAnsi="Times New Roman"/>
        </w:rPr>
        <w:sectPr w:rsidSect="0082406B">
          <w:headerReference w:type="default" r:id="rId5"/>
          <w:footerReference w:type="default" r:id="rId6"/>
          <w:pgSz w:w="12240" w:h="15840"/>
          <w:pgMar w:top="1417" w:right="1183" w:bottom="1417" w:left="1417" w:header="708" w:footer="708" w:gutter="0"/>
          <w:lnNumType w:distance="0"/>
          <w:cols w:space="708"/>
          <w:noEndnote w:val="0"/>
          <w:bidi w:val="0"/>
          <w:rtlGutter/>
        </w:sect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pStyle w:val="NormalWeb"/>
        <w:bidi w:val="0"/>
        <w:spacing w:before="0" w:beforeAutospacing="0" w:after="0" w:afterAutospacing="0"/>
        <w:jc w:val="right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Tabuľka č. 4 </w:t>
      </w:r>
    </w:p>
    <w:tbl>
      <w:tblPr>
        <w:tblStyle w:val="TableNormal"/>
        <w:tblW w:w="13950" w:type="dxa"/>
        <w:tblCellMar>
          <w:left w:w="0" w:type="dxa"/>
          <w:right w:w="0" w:type="dxa"/>
        </w:tblCellMar>
      </w:tblPr>
      <w:tblGrid>
        <w:gridCol w:w="4950"/>
        <w:gridCol w:w="1500"/>
        <w:gridCol w:w="1500"/>
        <w:gridCol w:w="1500"/>
        <w:gridCol w:w="1500"/>
        <w:gridCol w:w="3000"/>
      </w:tblGrid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  <w:r w:rsidRPr="009B1B59">
              <w:rPr>
                <w:rFonts w:ascii="Times New Roman" w:hAnsi="Times New Roman"/>
                <w:b/>
                <w:bCs/>
                <w:color w:val="FFFFFF"/>
              </w:rPr>
              <w:t>Príjmy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Daňové príjmy (100)</w:t>
            </w:r>
            <w:r w:rsidRPr="009B1B59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Nedaňové príjmy (200)</w:t>
            </w:r>
            <w:r w:rsidRPr="009B1B59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Granty a transfery (300)</w:t>
            </w:r>
            <w:r w:rsidRPr="009B1B59">
              <w:rPr>
                <w:rFonts w:ascii="Times New Roman" w:hAnsi="Times New Roman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495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Dopad na príjmy verejnej správy celkom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0 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 0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0 </w:t>
            </w:r>
          </w:p>
        </w:tc>
        <w:tc>
          <w:tcPr>
            <w:tcW w:w="30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color w:val="FFFFFF"/>
              </w:rPr>
              <w:t> </w:t>
            </w:r>
          </w:p>
        </w:tc>
      </w:tr>
      <w:tr>
        <w:tblPrEx>
          <w:tblW w:w="13950" w:type="dxa"/>
          <w:tblCellMar>
            <w:left w:w="0" w:type="dxa"/>
            <w:right w:w="0" w:type="dxa"/>
          </w:tblCellMar>
        </w:tblPrEx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B1B59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  <w:r w:rsidRPr="009B1B59">
        <w:rPr>
          <w:rFonts w:ascii="Times New Roman" w:hAnsi="Times New Roman"/>
          <w:sz w:val="20"/>
          <w:szCs w:val="20"/>
        </w:rPr>
        <w:t xml:space="preserve">1 –  príjmy rozpísať až do položiek platnej ekonomickej klasifikácie    </w:t>
      </w:r>
    </w:p>
    <w:p w:rsidR="009B1B59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9B1B59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B1B59">
        <w:rPr>
          <w:rFonts w:ascii="Times New Roman" w:hAnsi="Times New Roman"/>
        </w:rPr>
        <w:t xml:space="preserve">Tabuľka č. 5 </w:t>
      </w:r>
    </w:p>
    <w:tbl>
      <w:tblPr>
        <w:tblStyle w:val="TableNormal"/>
        <w:tblW w:w="15450" w:type="dxa"/>
        <w:tblInd w:w="-1223" w:type="dxa"/>
        <w:tblCellMar>
          <w:left w:w="0" w:type="dxa"/>
          <w:right w:w="0" w:type="dxa"/>
        </w:tblCellMar>
      </w:tblPr>
      <w:tblGrid>
        <w:gridCol w:w="7070"/>
        <w:gridCol w:w="1540"/>
        <w:gridCol w:w="1540"/>
        <w:gridCol w:w="1540"/>
        <w:gridCol w:w="1540"/>
        <w:gridCol w:w="2220"/>
      </w:tblGrid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Výdavky (v eurách)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1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2015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Bežné výdavky (600) MDVRR SR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 Mzdy, platy, služobné príjmy a ostatné osobné vyrovnania (610)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10 992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10 992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10 992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 Poistné a príspevok do poisťovní (620)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3 842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3 842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3 842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 Tovary a služby (635009)</w:t>
            </w:r>
            <w:r w:rsidRPr="009B1B5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Cs/>
                <w:sz w:val="20"/>
                <w:szCs w:val="20"/>
              </w:rPr>
              <w:t xml:space="preserve"> 9 600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Cs/>
                <w:sz w:val="20"/>
                <w:szCs w:val="20"/>
              </w:rPr>
              <w:t>9 600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Cs/>
                <w:sz w:val="20"/>
                <w:szCs w:val="20"/>
              </w:rPr>
              <w:t>9 600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Aktualizácia softvéru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 Bežné transfery (640)</w:t>
            </w:r>
            <w:r w:rsidRPr="009B1B5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 Splácanie úrokov a ostatné platby súvisiace s úvermi, pôžičkami a NFV (650)</w:t>
            </w:r>
            <w:r w:rsidRPr="009B1B5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Kapitálové výdavky (700)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 36 000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 Obstarávanie kapitálových aktív (7110003)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36 000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Softvér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 Kapitálové transfery (720)</w:t>
            </w:r>
            <w:r w:rsidRPr="009B1B59">
              <w:rPr>
                <w:rFonts w:ascii="Times New Roman" w:hAnsi="Times New Roman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  <w:sz w:val="20"/>
                <w:szCs w:val="20"/>
              </w:rPr>
              <w:t>Dopad na výdavky verejnej správy celkom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 36 000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color w:val="FFFFFF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  z toho výdavky na ŠR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36 000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222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  Bežné výdavky</w:t>
            </w: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B1B59">
              <w:rPr>
                <w:rFonts w:ascii="Times New Roman" w:hAnsi="Times New Roman"/>
                <w:sz w:val="20"/>
                <w:szCs w:val="20"/>
              </w:rPr>
              <w:t>(600)</w:t>
            </w: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24 434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        </w:t>
            </w:r>
            <w:r w:rsidRPr="009B1B59">
              <w:rPr>
                <w:rFonts w:ascii="Times New Roman" w:hAnsi="Times New Roman"/>
                <w:sz w:val="20"/>
                <w:szCs w:val="20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10 992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10 992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10 992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   Kapitálové výdavky (700)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 36 000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0 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7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   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2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  <w:sz w:val="20"/>
                <w:szCs w:val="20"/>
              </w:rPr>
            </w:pPr>
            <w:r w:rsidRPr="009B1B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>
        <w:tblPrEx>
          <w:tblW w:w="15450" w:type="dxa"/>
          <w:tblInd w:w="-1223" w:type="dxa"/>
          <w:tblCellMar>
            <w:left w:w="0" w:type="dxa"/>
            <w:right w:w="0" w:type="dxa"/>
          </w:tblCellMar>
        </w:tblPrEx>
        <w:tc>
          <w:tcPr>
            <w:tcW w:w="707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B1B59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sz w:val="20"/>
          <w:szCs w:val="20"/>
        </w:rPr>
        <w:t>2 –  výdavky rozpísať až do položiek platnej ekonomickej klasifikácie</w:t>
      </w:r>
    </w:p>
    <w:p w:rsidR="009B1B59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  <w:sz w:val="20"/>
          <w:szCs w:val="20"/>
        </w:rPr>
        <w:t xml:space="preserve">                                                                                                                                                                                                                       </w:t>
      </w:r>
      <w:r w:rsidRPr="009B1B59">
        <w:rPr>
          <w:rFonts w:ascii="Times New Roman" w:hAnsi="Times New Roman"/>
        </w:rPr>
        <w:t>              </w:t>
      </w:r>
    </w:p>
    <w:p w:rsidR="009B1B59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   Tabuľka č. 6 </w:t>
      </w:r>
    </w:p>
    <w:tbl>
      <w:tblPr>
        <w:tblStyle w:val="TableNormal"/>
        <w:tblpPr w:leftFromText="141" w:rightFromText="141" w:vertAnchor="text" w:horzAnchor="margin" w:tblpXSpec="center" w:tblpY="170"/>
        <w:tblW w:w="15114" w:type="dxa"/>
        <w:tblCellMar>
          <w:left w:w="0" w:type="dxa"/>
          <w:right w:w="0" w:type="dxa"/>
        </w:tblCellMar>
      </w:tblPr>
      <w:tblGrid>
        <w:gridCol w:w="5932"/>
        <w:gridCol w:w="1500"/>
        <w:gridCol w:w="1598"/>
        <w:gridCol w:w="564"/>
        <w:gridCol w:w="1491"/>
        <w:gridCol w:w="1550"/>
        <w:gridCol w:w="933"/>
        <w:gridCol w:w="1546"/>
      </w:tblGrid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Zamestnanosť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Vplyv na rozpočet verejnej správy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poznámka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Počet zamestnancov celkom*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 xml:space="preserve">1 nové pracovné </w:t>
            </w:r>
          </w:p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miesto na MDVRR SR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13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Priemerný mzdový výdavok (v eurách)*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916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916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916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916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916</w:t>
            </w:r>
          </w:p>
        </w:tc>
        <w:tc>
          <w:tcPr>
            <w:tcW w:w="1550" w:type="dxa"/>
            <w:tcBorders>
              <w:top w:val="single" w:sz="4" w:space="0" w:color="000000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916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Osobné výdavky celkom (v eurách)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9B1B59">
              <w:rPr>
                <w:rFonts w:ascii="Times New Roman" w:hAnsi="Times New Roman"/>
                <w:b/>
              </w:rPr>
              <w:t>14 834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</w:rPr>
              <w:t>14 834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</w:rPr>
              <w:t>14 834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 xml:space="preserve">Mzdy, platy, služobné príjmy a ostatné osobné vyrovnania (610)* 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10 992</w:t>
            </w:r>
          </w:p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10 992</w:t>
            </w:r>
          </w:p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10 992</w:t>
            </w:r>
          </w:p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10 992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10 992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10 992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Poistné a príspevok do poisťovní (620)*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3 842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3 842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3 842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   z toho vplyv na ŠR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3 842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3 842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3 842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59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Poznámky:</w:t>
            </w:r>
          </w:p>
        </w:tc>
        <w:tc>
          <w:tcPr>
            <w:tcW w:w="1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5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2635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top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Priemerný mzdový výdavok je tvorený podielom mzdových výdavkov na jedného zamestnanca na jeden kalendárny mesiac bežného roka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15114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Poistné tvorí podiel mzdových výdavkov, pričom za organizácie v pôsobnosti kapitol štátneho rozpočtu, s výnimkou prenesených kompetencií výkonu štátnej správy, pre zamestnancov štátnej služby a zamestnancov pri výkone práce vo verejnom záujme predstavuje  34,95 %,  pre policajtov, profesionálnych vojakov, colníkov, hasičov vrátane horskej záchrannej služby predstavuje 33,2 %. Pre ostatné subjekty verejnej správy vrátane prenesených kompetencií výkonu štátnej správy poistné tvorí podiel zodpovedajúci  35,2 %.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rPr>
          <w:trHeight w:val="255"/>
        </w:trPr>
        <w:tc>
          <w:tcPr>
            <w:tcW w:w="959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Kategórie 610 a 620 sú z tejto prílohy automaticky prenášané do príslušných kategórií prílohy „výdavky“</w:t>
            </w:r>
          </w:p>
        </w:tc>
        <w:tc>
          <w:tcPr>
            <w:tcW w:w="14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  <w:tc>
          <w:tcPr>
            <w:tcW w:w="1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bottom"/>
          </w:tcPr>
          <w:p w:rsidR="009B1B59" w:rsidRPr="009B1B59" w:rsidP="00240A9C">
            <w:pPr>
              <w:pStyle w:val="NormalWeb"/>
              <w:bidi w:val="0"/>
              <w:spacing w:before="0" w:beforeAutospacing="0" w:after="0" w:afterAutospacing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</w:t>
            </w:r>
          </w:p>
        </w:tc>
      </w:tr>
      <w:tr>
        <w:tblPrEx>
          <w:tblW w:w="15114" w:type="dxa"/>
          <w:tblCellMar>
            <w:left w:w="0" w:type="dxa"/>
            <w:right w:w="0" w:type="dxa"/>
          </w:tblCellMar>
        </w:tblPrEx>
        <w:tc>
          <w:tcPr>
            <w:tcW w:w="5932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9B1B59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9B1B59">
        <w:rPr>
          <w:rFonts w:ascii="Times New Roman" w:hAnsi="Times New Roman"/>
        </w:rPr>
        <w:t> </w:t>
      </w:r>
    </w:p>
    <w:p w:rsidR="009B1B59" w:rsidRPr="009B1B59" w:rsidP="009B1B59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9B1B59">
        <w:rPr>
          <w:rFonts w:ascii="Times New Roman" w:hAnsi="Times New Roman"/>
          <w:b/>
          <w:bCs/>
        </w:rPr>
        <w:t>* počet zamestnancov,  mzdy a poistné rozpísať podľa spôsobu odmeňovania (napr. policajti, colníci ...)</w:t>
      </w:r>
    </w:p>
    <w:p w:rsidR="009B1B59" w:rsidP="009B1B59">
      <w:pPr>
        <w:bidi w:val="0"/>
        <w:rPr>
          <w:rFonts w:ascii="Times New Roman" w:hAnsi="Times New Roman"/>
          <w:b/>
          <w:bCs/>
        </w:rPr>
      </w:pPr>
      <w:r w:rsidRPr="009B1B59">
        <w:rPr>
          <w:rFonts w:ascii="Times New Roman" w:hAnsi="Times New Roman"/>
          <w:b/>
          <w:bCs/>
        </w:rPr>
        <w:t> </w:t>
      </w:r>
    </w:p>
    <w:p w:rsidR="009B1B59" w:rsidP="009B1B59">
      <w:pPr>
        <w:bidi w:val="0"/>
        <w:rPr>
          <w:rFonts w:ascii="Times New Roman" w:hAnsi="Times New Roman"/>
          <w:b/>
          <w:bCs/>
        </w:rPr>
      </w:pPr>
    </w:p>
    <w:p w:rsidR="006B6B8B" w:rsidRPr="009B1B59" w:rsidP="009B1B59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9B1B59" w:rsidRPr="009B1B59" w:rsidP="006B6B8B">
      <w:pPr>
        <w:bidi w:val="0"/>
        <w:rPr>
          <w:rFonts w:ascii="Times New Roman" w:hAnsi="Times New Roman"/>
        </w:rPr>
        <w:sectPr w:rsidSect="0009421B">
          <w:headerReference w:type="default" r:id="rId7"/>
          <w:footerReference w:type="default" r:id="rId8"/>
          <w:pgSz w:w="15840" w:h="12240" w:orient="landscape"/>
          <w:pgMar w:top="1418" w:right="1418" w:bottom="1418" w:left="1418" w:header="709" w:footer="709" w:gutter="0"/>
          <w:lnNumType w:distance="0"/>
          <w:cols w:space="708"/>
          <w:noEndnote w:val="0"/>
          <w:bidi w:val="0"/>
        </w:sectPr>
      </w:pPr>
    </w:p>
    <w:p w:rsidR="009B1B59" w:rsidRPr="009B1B59" w:rsidP="009B1B59">
      <w:pPr>
        <w:bidi w:val="0"/>
        <w:ind w:left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9B1B59">
        <w:rPr>
          <w:rFonts w:ascii="Times New Roman" w:hAnsi="Times New Roman"/>
          <w:b/>
          <w:bCs/>
          <w:sz w:val="28"/>
          <w:szCs w:val="28"/>
        </w:rPr>
        <w:t>Vplyvy na podnikateľské prostredie</w:t>
      </w:r>
    </w:p>
    <w:p w:rsidR="009B1B59" w:rsidRPr="009B1B59" w:rsidP="009B1B59">
      <w:pPr>
        <w:bidi w:val="0"/>
        <w:rPr>
          <w:rFonts w:ascii="Times New Roman" w:hAnsi="Times New Roman"/>
          <w:b/>
          <w:bCs/>
        </w:rPr>
      </w:pPr>
    </w:p>
    <w:tbl>
      <w:tblPr>
        <w:tblStyle w:val="TableNormal"/>
        <w:tblW w:w="9654" w:type="dxa"/>
        <w:tblInd w:w="55" w:type="dxa"/>
        <w:tblCellMar>
          <w:left w:w="70" w:type="dxa"/>
          <w:right w:w="70" w:type="dxa"/>
        </w:tblCellMar>
      </w:tblPr>
      <w:tblGrid>
        <w:gridCol w:w="4155"/>
        <w:gridCol w:w="5499"/>
      </w:tblGrid>
      <w:tr>
        <w:tblPrEx>
          <w:tblW w:w="9654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9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9B1B59">
              <w:rPr>
                <w:rFonts w:ascii="Times New Roman" w:hAnsi="Times New Roman"/>
                <w:b/>
                <w:bCs/>
                <w:color w:val="FFFFFF"/>
              </w:rPr>
              <w:t>Vplyvy na podnikateľské prostredie</w:t>
            </w:r>
          </w:p>
        </w:tc>
      </w:tr>
      <w:tr>
        <w:tblPrEx>
          <w:tblW w:w="9654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3.1</w:t>
            </w:r>
            <w:r w:rsidRPr="009B1B59">
              <w:rPr>
                <w:rFonts w:ascii="Times New Roman" w:hAnsi="Times New Roman"/>
              </w:rPr>
              <w:t>. Ktoré podnikateľské subjekty budú predkladaným návrhom ovplyvnené a aký je ich počet?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 xml:space="preserve">Navrhovaný zákon bude mať vplyv na podnikateľské subjekty pôsobiace v oblasti správy bytových domov. 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Kvalifikovaný odhad subjektov je cca 10 000.</w:t>
            </w:r>
          </w:p>
        </w:tc>
      </w:tr>
      <w:tr>
        <w:tblPrEx>
          <w:tblW w:w="9654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3.2</w:t>
            </w:r>
            <w:r w:rsidRPr="009B1B59">
              <w:rPr>
                <w:rFonts w:ascii="Times New Roman" w:hAnsi="Times New Roman"/>
              </w:rPr>
              <w:t>. Aký je predpokladaný charakter a rozsah nákladov a prínosov?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lang w:val="pt-BR"/>
              </w:rPr>
            </w:pPr>
            <w:r w:rsidRPr="009B1B59">
              <w:rPr>
                <w:rFonts w:ascii="Times New Roman" w:hAnsi="Times New Roman"/>
                <w:lang w:val="pt-BR"/>
              </w:rPr>
              <w:t> Náklady: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lang w:val="pt-BR"/>
              </w:rPr>
              <w:t xml:space="preserve">- priamy finančný náklad súvisiaci so získaním odbornej spôsobilosti, a to  absolvovaním </w:t>
            </w:r>
            <w:r w:rsidRPr="009B1B59">
              <w:rPr>
                <w:rFonts w:ascii="Times New Roman" w:hAnsi="Times New Roman"/>
              </w:rPr>
              <w:t>akreditovaného odborného vzdelávania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  <w:lang w:val="pt-BR"/>
              </w:rPr>
            </w:pPr>
            <w:r w:rsidRPr="009B1B59">
              <w:rPr>
                <w:rFonts w:ascii="Times New Roman" w:hAnsi="Times New Roman"/>
              </w:rPr>
              <w:t>- v prípade, že podnikateľský subjekt doteraz nemal zriadenú kanceláriu, vznikajú jednorazové náklady spojené so zriadením a označením kancelárie</w:t>
            </w:r>
            <w:r w:rsidRPr="009B1B59">
              <w:rPr>
                <w:rFonts w:ascii="Times New Roman" w:hAnsi="Times New Roman"/>
                <w:lang w:val="pt-BR"/>
              </w:rPr>
              <w:t xml:space="preserve"> 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  <w:lang w:val="pt-BR"/>
              </w:rPr>
            </w:pPr>
            <w:r w:rsidRPr="009B1B59">
              <w:rPr>
                <w:rFonts w:ascii="Times New Roman" w:hAnsi="Times New Roman"/>
                <w:lang w:val="pt-BR"/>
              </w:rPr>
              <w:t>- administratívne náklady spojené s podaním žiadosti na zápis do zoznamu, informačné povinosti v prípade zmeny údajov a pod.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  <w:lang w:val="pt-BR"/>
              </w:rPr>
            </w:pPr>
            <w:r w:rsidRPr="009B1B59">
              <w:rPr>
                <w:rFonts w:ascii="Times New Roman" w:hAnsi="Times New Roman"/>
                <w:lang w:val="pt-BR"/>
              </w:rPr>
              <w:t>Prínos: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  <w:color w:val="000000"/>
              </w:rPr>
            </w:pPr>
            <w:r w:rsidRPr="009B1B59">
              <w:rPr>
                <w:rFonts w:ascii="Times New Roman" w:hAnsi="Times New Roman"/>
                <w:color w:val="000000"/>
              </w:rPr>
              <w:t>-zavedením odbornej spôsobilosti v oblasti správy bytových domov sa zabezpečí, že tieto činnosti budú vykonávať kvalifikované osoby s potrebnými teoretickými a praktickými znalosťami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  <w:lang w:val="pt-BR"/>
              </w:rPr>
            </w:pPr>
            <w:r w:rsidRPr="009B1B59">
              <w:rPr>
                <w:rFonts w:ascii="Times New Roman" w:hAnsi="Times New Roman"/>
                <w:color w:val="000000"/>
              </w:rPr>
              <w:t>- zavedenie podmienky vlastníctva, resp. spoluvlastníctva bytového alebo nebytového priestoru pre predsedu spoločenstva vlastníkov bytov môže z dôvodu nesplnenia tejto podmienky zvýšiť uzatváranie zmlúv o výkone správy u profesionálneho správcu, čo bude predstavovať pozitívny vplyv pre týchto profesionálnych správcov</w:t>
            </w:r>
          </w:p>
        </w:tc>
      </w:tr>
      <w:tr>
        <w:tblPrEx>
          <w:tblW w:w="9654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3.3</w:t>
            </w:r>
            <w:r w:rsidRPr="009B1B59">
              <w:rPr>
                <w:rFonts w:ascii="Times New Roman" w:hAnsi="Times New Roman"/>
              </w:rPr>
              <w:t>. Aká je predpokladaná výška administratívnych nákladov, ktoré podniky vynaložia v súvislosti s implementáciou návrhu?</w:t>
            </w:r>
          </w:p>
          <w:p w:rsidR="009B1B59" w:rsidRPr="009B1B59" w:rsidP="00240A9C">
            <w:pPr>
              <w:bidi w:val="0"/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 V súčasnosti nie je možná kvantifikácia.</w:t>
            </w:r>
          </w:p>
        </w:tc>
      </w:tr>
      <w:tr>
        <w:tblPrEx>
          <w:tblW w:w="9654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3.4</w:t>
            </w:r>
            <w:r w:rsidRPr="009B1B59">
              <w:rPr>
                <w:rFonts w:ascii="Times New Roman" w:hAnsi="Times New Roman"/>
              </w:rPr>
              <w:t>. Aké sú dôsledky pripravovaného návrhu pre fungovanie podnikateľských subjektov na slovenskom trhu (ako sa zmenia operácie na trhu?)</w:t>
            </w:r>
          </w:p>
          <w:p w:rsidR="009B1B59" w:rsidRPr="009B1B59" w:rsidP="00240A9C">
            <w:pPr>
              <w:bidi w:val="0"/>
              <w:ind w:left="360"/>
              <w:rPr>
                <w:rFonts w:ascii="Times New Roman" w:hAnsi="Times New Roman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 xml:space="preserve">Návrh zavádza podmienky pre podnikanie v oblasti správy bytových domov, ktoré bude podmienené získaním odbornej spôsobilosti. Subjekty, ktoré budú chcieť naďalej podnikať v danej oblasti musia splniť podmienky najneskôr do 31. decembra 2017. 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color w:val="000000"/>
              </w:rPr>
              <w:t>Nepredpokladá sa zamedzenie vstupu nových subjektov na trh.</w:t>
            </w:r>
          </w:p>
        </w:tc>
      </w:tr>
      <w:tr>
        <w:tblPrEx>
          <w:tblW w:w="9654" w:type="dxa"/>
          <w:tblInd w:w="55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3.5</w:t>
            </w:r>
            <w:r w:rsidRPr="009B1B59">
              <w:rPr>
                <w:rFonts w:ascii="Times New Roman" w:hAnsi="Times New Roman"/>
              </w:rPr>
              <w:t>. Aké sú predpokladané spoločensko – ekonomické dôsledky pripravovaných regulácií?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</w:p>
        </w:tc>
        <w:tc>
          <w:tcPr>
            <w:tcW w:w="54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 xml:space="preserve">Návrh zákona predpokladá pozitívny spoločensko-ekonomický vplyv  prostredníctvom  zavedenia minimálnych požiadaviek pre výkon činnosti správcov, ktorým sa skvalitní správa bytových domov, najmä prevádzka, koncepčná údržba, plánovanie obnovy a predĺženie životnosti bytových domov na Slovensku. </w:t>
            </w:r>
          </w:p>
        </w:tc>
      </w:tr>
    </w:tbl>
    <w:p w:rsidR="009B1B59" w:rsidRPr="009B1B59" w:rsidP="009B1B59">
      <w:pPr>
        <w:bidi w:val="0"/>
        <w:rPr>
          <w:rFonts w:ascii="Times New Roman" w:hAnsi="Times New Roman"/>
        </w:rPr>
      </w:pPr>
    </w:p>
    <w:p w:rsidR="009B1B59" w:rsidRPr="009B1B59" w:rsidP="009B1B59">
      <w:pPr>
        <w:pStyle w:val="NormalWeb"/>
        <w:bidi w:val="0"/>
        <w:jc w:val="center"/>
        <w:rPr>
          <w:rFonts w:ascii="Times New Roman" w:hAnsi="Times New Roman"/>
          <w:sz w:val="28"/>
          <w:szCs w:val="28"/>
        </w:rPr>
      </w:pPr>
      <w:r w:rsidRPr="009B1B59">
        <w:rPr>
          <w:rFonts w:ascii="Times New Roman" w:hAnsi="Times New Roman"/>
          <w:sz w:val="28"/>
          <w:szCs w:val="28"/>
        </w:rPr>
        <w:t>Vplyvy na informatizáciu spoločnosti</w:t>
      </w:r>
    </w:p>
    <w:p w:rsidR="009B1B59" w:rsidRPr="009B1B59" w:rsidP="009B1B59">
      <w:pPr>
        <w:pStyle w:val="NormalWeb"/>
        <w:bidi w:val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  <w:b/>
                <w:bCs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  <w:i/>
                <w:iCs/>
                <w:sz w:val="2"/>
                <w:szCs w:val="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6.1.</w:t>
            </w:r>
            <w:r w:rsidRPr="009B1B59">
              <w:rPr>
                <w:rFonts w:ascii="Times New Roman" w:hAnsi="Times New Roman"/>
              </w:rPr>
              <w:t xml:space="preserve"> Rozširujú alebo inovujú  sa existujúce alebo vytvárajú sa či zavádzajú  sa nové elektronické služby?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Návrh zákona zavádza tzv. zoznam správcov ako verejne dostupný zoznam tých správcov, ktorí splnili podmienky pre zápis do zoznamu a teda podmienky na výkon činnosti správcu. Zoznam bude zverejnený na webovom sídle Ministerstva dopravy, výstavby a regionálneho rozvoja SR.</w:t>
            </w:r>
          </w:p>
          <w:p w:rsidR="009B1B59" w:rsidRPr="009B1B59" w:rsidP="00240A9C">
            <w:pPr>
              <w:bidi w:val="0"/>
              <w:rPr>
                <w:rFonts w:ascii="Times New Roman" w:hAnsi="Times New Roman"/>
                <w:i/>
                <w:iCs/>
              </w:rPr>
            </w:pPr>
            <w:r w:rsidRPr="009B1B59">
              <w:rPr>
                <w:rFonts w:ascii="Times New Roman" w:hAnsi="Times New Roman"/>
              </w:rPr>
              <w:t>Úroveň I (informatívna úroveň)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6.2.</w:t>
            </w:r>
            <w:r w:rsidRPr="009B1B59">
              <w:rPr>
                <w:rFonts w:ascii="Times New Roman" w:hAnsi="Times New Roman"/>
              </w:rPr>
              <w:t xml:space="preserve"> Vytvárajú sa podmienky pre sémantickú interoperabilitu?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  <w:color w:val="FFFFFF"/>
              </w:rPr>
            </w:pPr>
            <w:r w:rsidRPr="009B1B59">
              <w:rPr>
                <w:rFonts w:ascii="Times New Roman" w:hAnsi="Times New Roman"/>
                <w:b/>
                <w:bCs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B1B59" w:rsidRPr="009B1B59" w:rsidP="00240A9C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6.3.</w:t>
            </w:r>
            <w:r w:rsidRPr="009B1B59">
              <w:rPr>
                <w:rFonts w:ascii="Times New Roman" w:hAnsi="Times New Roman"/>
              </w:rPr>
              <w:t xml:space="preserve"> Zabezpečuje sa vzdelávanie v oblasti počítačovej gramotnosti a rozširovanie vedomostí o IKT?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6.4.</w:t>
            </w:r>
            <w:r w:rsidRPr="009B1B59">
              <w:rPr>
                <w:rFonts w:ascii="Times New Roman" w:hAnsi="Times New Roman"/>
              </w:rPr>
              <w:t xml:space="preserve"> Zabezpečuje sa rozvoj elektronického vzdelávania?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6.5.</w:t>
            </w:r>
            <w:r w:rsidRPr="009B1B59">
              <w:rPr>
                <w:rFonts w:ascii="Times New Roman" w:hAnsi="Times New Roman"/>
              </w:rPr>
              <w:t xml:space="preserve"> Zabezpečuje sa podporná a propagačná aktivita zameraná na zvyšovanie povedomia o informatizácii a IKT?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color w:val="FFFFFF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6.6.</w:t>
            </w:r>
            <w:r w:rsidRPr="009B1B59">
              <w:rPr>
                <w:rFonts w:ascii="Times New Roman" w:hAnsi="Times New Roman"/>
              </w:rPr>
              <w:t xml:space="preserve"> Zabezpečuje/zohľadňuje/zlepšuje sa prístup znevýhodnených osôb k službám informačnej spoločnosti?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6.7.</w:t>
            </w:r>
            <w:r w:rsidRPr="009B1B59">
              <w:rPr>
                <w:rFonts w:ascii="Times New Roman" w:hAnsi="Times New Roman"/>
              </w:rPr>
              <w:t xml:space="preserve"> Rozširuje, inovuje, vytvára alebo zavádza sa nový informačný systém?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 xml:space="preserve">Návrh zákona zavádza nový informačný systém; zoznam správcov. Úlohou zoznamu správcov je informovať verejnosť o správcoch, ktorí splnili podmienky pre zápis do zoznamu. 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6.8.</w:t>
            </w:r>
            <w:r w:rsidRPr="009B1B59">
              <w:rPr>
                <w:rFonts w:ascii="Times New Roman" w:hAnsi="Times New Roman"/>
              </w:rPr>
              <w:t xml:space="preserve"> Rozširuje sa prístupnosť k internetu?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6.9.</w:t>
            </w:r>
            <w:r w:rsidRPr="009B1B59">
              <w:rPr>
                <w:rFonts w:ascii="Times New Roman" w:hAnsi="Times New Roman"/>
              </w:rPr>
              <w:t xml:space="preserve"> Rozširuje sa prístupnosť k elektronickým službám?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Vytvorením nových elektronických služieb sa rozšíri ich dostupnosť.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6.10.</w:t>
            </w:r>
            <w:r w:rsidRPr="009B1B59">
              <w:rPr>
                <w:rFonts w:ascii="Times New Roman" w:hAnsi="Times New Roman"/>
              </w:rPr>
              <w:t xml:space="preserve"> Zabezpečuje sa technická interoperabilita?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6.11.</w:t>
            </w:r>
            <w:r w:rsidRPr="009B1B59">
              <w:rPr>
                <w:rFonts w:ascii="Times New Roman" w:hAnsi="Times New Roman"/>
              </w:rPr>
              <w:t xml:space="preserve"> Zvyšuje sa bezpečnosť IT?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(</w:t>
            </w:r>
            <w:r w:rsidRPr="009B1B59">
              <w:rPr>
                <w:rFonts w:ascii="Times New Roman" w:hAnsi="Times New Roman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Pri realizácii budú rešpektované platné štandardy a legislatíva.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6.12.</w:t>
            </w:r>
            <w:r w:rsidRPr="009B1B59">
              <w:rPr>
                <w:rFonts w:ascii="Times New Roman" w:hAnsi="Times New Roman"/>
              </w:rPr>
              <w:t xml:space="preserve"> Rozširuje sa technická infraštruktúra?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i/>
                <w:iCs/>
              </w:rPr>
            </w:pPr>
            <w:r w:rsidRPr="009B1B59">
              <w:rPr>
                <w:rFonts w:ascii="Times New Roman" w:hAnsi="Times New Roman"/>
              </w:rPr>
              <w:t>(</w:t>
            </w:r>
            <w:r w:rsidRPr="009B1B59">
              <w:rPr>
                <w:rFonts w:ascii="Times New Roman" w:hAnsi="Times New Roman"/>
                <w:i/>
                <w:iCs/>
              </w:rPr>
              <w:t>Uveďte stručný popis zavádzanej infraštruktúry.)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6.13.</w:t>
            </w:r>
            <w:r w:rsidRPr="009B1B59">
              <w:rPr>
                <w:rFonts w:ascii="Times New Roman" w:hAnsi="Times New Roman"/>
              </w:rPr>
              <w:t xml:space="preserve"> Predpokladajú sa zmeny v riadení procesu informatizácie?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6.14.</w:t>
            </w:r>
            <w:r w:rsidRPr="009B1B59">
              <w:rPr>
                <w:rFonts w:ascii="Times New Roman" w:hAnsi="Times New Roman"/>
              </w:rPr>
              <w:t xml:space="preserve"> Vyžaduje si proces informatizácie  finančné investície?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Rezortná úroveň.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  <w:b/>
                <w:bCs/>
              </w:rPr>
            </w:pPr>
            <w:r w:rsidRPr="009B1B59">
              <w:rPr>
                <w:rFonts w:ascii="Times New Roman" w:hAnsi="Times New Roman"/>
                <w:b/>
                <w:bCs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b/>
                <w:bCs/>
              </w:rPr>
              <w:t>6.15.</w:t>
            </w:r>
            <w:r w:rsidRPr="009B1B59">
              <w:rPr>
                <w:rFonts w:ascii="Times New Roman" w:hAnsi="Times New Roman"/>
              </w:rPr>
              <w:t xml:space="preserve"> Predpokladá nelegislatívny materiál potrebu úpravy legislatívneho prostredia  procesu informatizácie?</w:t>
            </w:r>
          </w:p>
          <w:p w:rsidR="009B1B59" w:rsidRPr="009B1B59" w:rsidP="00240A9C">
            <w:pPr>
              <w:bidi w:val="0"/>
              <w:spacing w:line="20" w:lineRule="atLeast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1B59" w:rsidRPr="009B1B59" w:rsidP="00240A9C">
            <w:pPr>
              <w:bidi w:val="0"/>
              <w:rPr>
                <w:rFonts w:ascii="Times New Roman" w:hAnsi="Times New Roman"/>
              </w:rPr>
            </w:pPr>
            <w:r w:rsidRPr="009B1B59">
              <w:rPr>
                <w:rFonts w:ascii="Times New Roman" w:hAnsi="Times New Roman"/>
              </w:rPr>
              <w:t>Nie.</w:t>
            </w:r>
          </w:p>
        </w:tc>
      </w:tr>
    </w:tbl>
    <w:p w:rsidR="009B1B59" w:rsidRPr="009B1B59" w:rsidP="009B1B59">
      <w:pPr>
        <w:bidi w:val="0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0CE2" w:rsidRPr="009B1B59" w:rsidP="009B1B59">
      <w:pPr>
        <w:pStyle w:val="Heading1"/>
        <w:numPr>
          <w:numId w:val="15"/>
        </w:numPr>
        <w:bidi w:val="0"/>
        <w:ind w:left="426" w:hanging="426"/>
        <w:rPr>
          <w:rFonts w:ascii="Times New Roman" w:hAnsi="Times New Roman"/>
        </w:rPr>
      </w:pPr>
      <w:r w:rsidRPr="009B1B59">
        <w:rPr>
          <w:rFonts w:ascii="Times New Roman" w:hAnsi="Times New Roman"/>
        </w:rPr>
        <w:t>Osobitná časť</w:t>
      </w:r>
    </w:p>
    <w:p w:rsidR="006D5DAE" w:rsidRPr="009B1B59" w:rsidP="006D5DAE">
      <w:pPr>
        <w:bidi w:val="0"/>
        <w:rPr>
          <w:rFonts w:ascii="Times New Roman" w:hAnsi="Times New Roman"/>
          <w:b/>
          <w:u w:val="single"/>
        </w:rPr>
      </w:pPr>
      <w:r w:rsidRPr="009B1B59">
        <w:rPr>
          <w:rFonts w:ascii="Times New Roman" w:hAnsi="Times New Roman"/>
          <w:b/>
          <w:u w:val="single"/>
        </w:rPr>
        <w:t>Čl. I:</w:t>
      </w:r>
    </w:p>
    <w:p w:rsidR="006D5DAE" w:rsidP="006D5DAE">
      <w:pPr>
        <w:bidi w:val="0"/>
        <w:rPr>
          <w:rStyle w:val="PlaceholderText"/>
          <w:lang w:val="en-US"/>
        </w:rPr>
      </w:pPr>
    </w:p>
    <w:p w:rsidR="00474658" w:rsidRPr="009B1B59" w:rsidP="006D5DAE">
      <w:pPr>
        <w:bidi w:val="0"/>
        <w:rPr>
          <w:rStyle w:val="PlaceholderText"/>
          <w:lang w:val="en-US"/>
        </w:rPr>
      </w:pPr>
    </w:p>
    <w:p w:rsidR="006D5DAE" w:rsidRPr="009B1B59" w:rsidP="006D5DAE">
      <w:pPr>
        <w:bidi w:val="0"/>
        <w:rPr>
          <w:rStyle w:val="PlaceholderText"/>
          <w:b/>
          <w:lang w:val="it-IT"/>
        </w:rPr>
      </w:pPr>
      <w:r w:rsidRPr="009B1B59">
        <w:rPr>
          <w:rStyle w:val="PlaceholderText"/>
          <w:b/>
          <w:lang w:val="it-IT"/>
        </w:rPr>
        <w:t>K § 1</w:t>
      </w:r>
    </w:p>
    <w:p w:rsidR="00A10288" w:rsidRPr="009B1B59" w:rsidP="006D5DAE">
      <w:pPr>
        <w:bidi w:val="0"/>
        <w:rPr>
          <w:rStyle w:val="PlaceholderText"/>
        </w:rPr>
      </w:pPr>
      <w:r w:rsidRPr="009B1B59" w:rsidR="006D5DAE">
        <w:rPr>
          <w:rStyle w:val="PlaceholderText"/>
        </w:rPr>
        <w:t>Ustanovuje sa rozsah pôsobnosti zákona. Predmetom zákona je ustanovenie minimálnych podmienok pre fyzické</w:t>
      </w:r>
      <w:r w:rsidRPr="009B1B59" w:rsidR="005214C6">
        <w:rPr>
          <w:rStyle w:val="PlaceholderText"/>
        </w:rPr>
        <w:t xml:space="preserve"> osoby podnikateľov</w:t>
      </w:r>
      <w:r w:rsidRPr="009B1B59" w:rsidR="006D5DAE">
        <w:rPr>
          <w:rStyle w:val="PlaceholderText"/>
        </w:rPr>
        <w:t xml:space="preserve"> a právnické osoby, ktoré poskytujú svoje služby pri správe bytových domov za odplatu na základe zmluvy o výkone správy, zavedenie verejného zoznamu správcov bytových domov, </w:t>
      </w:r>
      <w:r w:rsidRPr="009B1B59" w:rsidR="008D2E95">
        <w:rPr>
          <w:rStyle w:val="PlaceholderText"/>
        </w:rPr>
        <w:t xml:space="preserve">ako aj </w:t>
      </w:r>
      <w:r w:rsidRPr="009B1B59" w:rsidR="006D5DAE">
        <w:rPr>
          <w:rStyle w:val="PlaceholderText"/>
        </w:rPr>
        <w:t>predpoklady pre zápis do zoznamu</w:t>
      </w:r>
      <w:r w:rsidRPr="009B1B59">
        <w:rPr>
          <w:rStyle w:val="PlaceholderText"/>
        </w:rPr>
        <w:t>.</w:t>
      </w:r>
    </w:p>
    <w:p w:rsidR="006D5DAE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>S cieľom profesionalizácie a le</w:t>
      </w:r>
      <w:r w:rsidRPr="009B1B59" w:rsidR="000B3DB6">
        <w:rPr>
          <w:rStyle w:val="PlaceholderText"/>
        </w:rPr>
        <w:t>pšej kontroly upravuje podmienk</w:t>
      </w:r>
      <w:r w:rsidRPr="009B1B59" w:rsidR="00591D02">
        <w:rPr>
          <w:rStyle w:val="PlaceholderText"/>
        </w:rPr>
        <w:t>u</w:t>
      </w:r>
      <w:r w:rsidRPr="009B1B59">
        <w:rPr>
          <w:rStyle w:val="PlaceholderText"/>
        </w:rPr>
        <w:t xml:space="preserve"> odbornej spôsobilosti nadobúdanej odborným vzdelávaním v rozsahu určenom vykonávacím predpisom a štátn</w:t>
      </w:r>
      <w:r w:rsidRPr="009B1B59" w:rsidR="00591D02">
        <w:rPr>
          <w:rStyle w:val="PlaceholderText"/>
        </w:rPr>
        <w:t>u</w:t>
      </w:r>
      <w:r w:rsidRPr="009B1B59">
        <w:rPr>
          <w:rStyle w:val="PlaceholderText"/>
        </w:rPr>
        <w:t xml:space="preserve"> správ</w:t>
      </w:r>
      <w:r w:rsidRPr="009B1B59" w:rsidR="00591D02">
        <w:rPr>
          <w:rStyle w:val="PlaceholderText"/>
        </w:rPr>
        <w:t>u</w:t>
      </w:r>
      <w:r w:rsidRPr="009B1B59">
        <w:rPr>
          <w:rStyle w:val="PlaceholderText"/>
        </w:rPr>
        <w:t xml:space="preserve"> na úseku </w:t>
      </w:r>
      <w:r w:rsidRPr="009B1B59" w:rsidR="008D2E95">
        <w:rPr>
          <w:rStyle w:val="PlaceholderText"/>
        </w:rPr>
        <w:t>splnenia podmienok umožňujúcich</w:t>
      </w:r>
      <w:r w:rsidRPr="009B1B59">
        <w:rPr>
          <w:rStyle w:val="PlaceholderText"/>
        </w:rPr>
        <w:t xml:space="preserve"> </w:t>
      </w:r>
      <w:r w:rsidRPr="009B1B59" w:rsidR="000A07EC">
        <w:rPr>
          <w:rStyle w:val="PlaceholderText"/>
        </w:rPr>
        <w:t>vykonávať správu bytových domov.</w:t>
      </w:r>
      <w:r w:rsidRPr="009B1B59">
        <w:rPr>
          <w:rStyle w:val="PlaceholderText"/>
        </w:rPr>
        <w:t xml:space="preserve"> </w:t>
      </w:r>
    </w:p>
    <w:p w:rsidR="006D5DAE" w:rsidP="006D5DAE">
      <w:pPr>
        <w:bidi w:val="0"/>
        <w:rPr>
          <w:rStyle w:val="PlaceholderText"/>
        </w:rPr>
      </w:pPr>
    </w:p>
    <w:p w:rsidR="00474658" w:rsidRPr="009B1B59" w:rsidP="006D5DAE">
      <w:pPr>
        <w:bidi w:val="0"/>
        <w:rPr>
          <w:rStyle w:val="PlaceholderText"/>
        </w:rPr>
      </w:pPr>
    </w:p>
    <w:p w:rsidR="006D5DAE" w:rsidRPr="009B1B59" w:rsidP="006D5DAE">
      <w:pPr>
        <w:bidi w:val="0"/>
        <w:rPr>
          <w:rStyle w:val="PlaceholderText"/>
          <w:b/>
        </w:rPr>
      </w:pPr>
      <w:r w:rsidRPr="009B1B59">
        <w:rPr>
          <w:rStyle w:val="PlaceholderText"/>
          <w:b/>
        </w:rPr>
        <w:t>K § 2</w:t>
      </w:r>
    </w:p>
    <w:p w:rsidR="006D5DAE" w:rsidRPr="009B1B59" w:rsidP="006D5DAE">
      <w:pPr>
        <w:bidi w:val="0"/>
        <w:rPr>
          <w:rStyle w:val="PlaceholderText"/>
          <w:b/>
        </w:rPr>
      </w:pPr>
      <w:r w:rsidRPr="009B1B59" w:rsidR="00A10288">
        <w:rPr>
          <w:rStyle w:val="PlaceholderText"/>
        </w:rPr>
        <w:t>Definuje</w:t>
      </w:r>
      <w:r w:rsidRPr="009B1B59">
        <w:rPr>
          <w:rStyle w:val="PlaceholderText"/>
        </w:rPr>
        <w:t xml:space="preserve"> základné podmienky, ktoré musí splniť každá fyzická</w:t>
      </w:r>
      <w:r w:rsidRPr="009B1B59" w:rsidR="005214C6">
        <w:rPr>
          <w:rStyle w:val="PlaceholderText"/>
        </w:rPr>
        <w:t xml:space="preserve"> osoba podnikateľ </w:t>
      </w:r>
      <w:r w:rsidRPr="009B1B59">
        <w:rPr>
          <w:rStyle w:val="PlaceholderText"/>
        </w:rPr>
        <w:t>alebo právnická osoba, ktorá chce vykonávať správu bytových domov na základe zmluvy o výkone správy podľa osobitného predpisu. Okrem splnenia predpokladov podľa tohto zákona a obligatórneho zápisu do zoznamu správcov je podmienkou aj oprávnenie podnikať v danom predmete činnosti podľa osobitných predpisov.</w:t>
      </w:r>
    </w:p>
    <w:p w:rsidR="006D5DAE" w:rsidP="006D5DAE">
      <w:pPr>
        <w:bidi w:val="0"/>
        <w:rPr>
          <w:rStyle w:val="PlaceholderText"/>
        </w:rPr>
      </w:pPr>
    </w:p>
    <w:p w:rsidR="00474658" w:rsidRPr="009B1B59" w:rsidP="006D5DAE">
      <w:pPr>
        <w:bidi w:val="0"/>
        <w:rPr>
          <w:rStyle w:val="PlaceholderText"/>
        </w:rPr>
      </w:pPr>
    </w:p>
    <w:p w:rsidR="006D5DAE" w:rsidRPr="009B1B59" w:rsidP="006D5DAE">
      <w:pPr>
        <w:bidi w:val="0"/>
        <w:rPr>
          <w:rStyle w:val="PlaceholderText"/>
          <w:b/>
        </w:rPr>
      </w:pPr>
      <w:r w:rsidRPr="009B1B59">
        <w:rPr>
          <w:rStyle w:val="PlaceholderText"/>
          <w:b/>
        </w:rPr>
        <w:t xml:space="preserve">K § 3 </w:t>
      </w:r>
    </w:p>
    <w:p w:rsidR="00A10288" w:rsidRPr="009B1B59" w:rsidP="006D5DAE">
      <w:pPr>
        <w:bidi w:val="0"/>
        <w:rPr>
          <w:rStyle w:val="PlaceholderText"/>
        </w:rPr>
      </w:pPr>
      <w:r w:rsidRPr="009B1B59" w:rsidR="006D5DAE">
        <w:rPr>
          <w:rStyle w:val="PlaceholderText"/>
        </w:rPr>
        <w:t xml:space="preserve">Jedným z hlavných cieľov zákona je zvýšenie odbornosti pri výkone činnosti správcov bytových domov a z toho dôvodu neopomenuteľným predpokladom zápisu do zoznamu správcov je odborná spôsobilosť, ktorá sa nadobúda úspešným absolvovaním </w:t>
      </w:r>
      <w:r w:rsidRPr="009B1B59" w:rsidR="008D2E95">
        <w:rPr>
          <w:rStyle w:val="PlaceholderText"/>
        </w:rPr>
        <w:t>ďalšieho odborného vzdelávania</w:t>
      </w:r>
      <w:r w:rsidRPr="009B1B59" w:rsidR="006D5DAE">
        <w:rPr>
          <w:rStyle w:val="PlaceholderText"/>
        </w:rPr>
        <w:t xml:space="preserve"> </w:t>
      </w:r>
      <w:r w:rsidRPr="009B1B59" w:rsidR="008D2E95">
        <w:rPr>
          <w:rStyle w:val="PlaceholderText"/>
        </w:rPr>
        <w:t xml:space="preserve">v akreditovanom vzdelávacom programe </w:t>
      </w:r>
      <w:r w:rsidRPr="009B1B59" w:rsidR="006D5DAE">
        <w:rPr>
          <w:rStyle w:val="PlaceholderText"/>
        </w:rPr>
        <w:t>podľa osobitného predpisu.</w:t>
      </w:r>
    </w:p>
    <w:p w:rsidR="006D5DAE" w:rsidRPr="009B1B59" w:rsidP="006D5DAE">
      <w:pPr>
        <w:bidi w:val="0"/>
        <w:rPr>
          <w:rStyle w:val="PlaceholderText"/>
        </w:rPr>
      </w:pPr>
      <w:r w:rsidRPr="009B1B59" w:rsidR="00A10288">
        <w:rPr>
          <w:rStyle w:val="PlaceholderText"/>
        </w:rPr>
        <w:t>Rozsah a obsah vzdelávania je v zákone stanovený iba rámcovo, podrobnosti upravuje všeobecne záväzný právny predpis.</w:t>
      </w:r>
      <w:r w:rsidRPr="009B1B59">
        <w:rPr>
          <w:rStyle w:val="PlaceholderText"/>
        </w:rPr>
        <w:t xml:space="preserve"> </w:t>
      </w:r>
    </w:p>
    <w:p w:rsidR="006D5DAE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 xml:space="preserve">Ministerstvo dopravy, výstavby a regionálneho rozvoja SR ako gestor právnej úpravy je oprávnené na základe vlastného uváženia pri podstatnej zmene právnej úpravy nariadiť povinné opätovné </w:t>
      </w:r>
      <w:r w:rsidRPr="009B1B59" w:rsidR="008D2E95">
        <w:rPr>
          <w:rStyle w:val="PlaceholderText"/>
        </w:rPr>
        <w:t xml:space="preserve">ďalšie </w:t>
      </w:r>
      <w:r w:rsidRPr="009B1B59">
        <w:rPr>
          <w:rStyle w:val="PlaceholderText"/>
        </w:rPr>
        <w:t>odborné vzdelávanie všetkých správcov bez časového obmedzenia pri rešpektovaní právnych princípov, najmä princípu legitímnych očakávaní.</w:t>
      </w:r>
      <w:r w:rsidRPr="009B1B59" w:rsidR="00A10288">
        <w:rPr>
          <w:rStyle w:val="PlaceholderText"/>
        </w:rPr>
        <w:t xml:space="preserve"> Takéto vzdelávanie nariaďuje ministerstvo oznámením, ktoré obsahuje termín, do kedy sú </w:t>
      </w:r>
      <w:r w:rsidRPr="009B1B59" w:rsidR="008D2E95">
        <w:rPr>
          <w:rStyle w:val="PlaceholderText"/>
        </w:rPr>
        <w:t xml:space="preserve">dotknuté </w:t>
      </w:r>
      <w:r w:rsidRPr="009B1B59" w:rsidR="00A10288">
        <w:rPr>
          <w:rStyle w:val="PlaceholderText"/>
        </w:rPr>
        <w:t xml:space="preserve">osoby povinné ho absolvovať, ako aj rozsah tohto vzdelávania s ohľadom na uvedené zmeny. </w:t>
      </w:r>
    </w:p>
    <w:p w:rsidR="00A10288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>Odborne spôsobilé osoby sú povinné tohto vzdelávania sa zúčastniť a následne v určenej lehote preukázať absolvovanie toho vzdelávania</w:t>
      </w:r>
      <w:r w:rsidRPr="009B1B59" w:rsidR="008D2E95">
        <w:rPr>
          <w:rStyle w:val="PlaceholderText"/>
        </w:rPr>
        <w:t xml:space="preserve"> ministerstvu</w:t>
      </w:r>
      <w:r w:rsidRPr="009B1B59">
        <w:rPr>
          <w:rStyle w:val="PlaceholderText"/>
        </w:rPr>
        <w:t>.</w:t>
      </w:r>
    </w:p>
    <w:p w:rsidR="006D5DAE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>Individuálne opätovné odborné vzdelávanie je nariadené v prípade, ak bola opakovane právoplatne uložená sankcia za porušenia osobitných zákonov</w:t>
      </w:r>
      <w:r w:rsidRPr="009B1B59" w:rsidR="00A10288">
        <w:rPr>
          <w:rStyle w:val="PlaceholderText"/>
        </w:rPr>
        <w:t>.</w:t>
      </w:r>
      <w:r w:rsidRPr="009B1B59" w:rsidR="008D2E95">
        <w:rPr>
          <w:rStyle w:val="PlaceholderText"/>
        </w:rPr>
        <w:t xml:space="preserve"> Takto uložené sankcie sa zároveň zapisujú na stanovené obdobie do zoznamu správcov.</w:t>
      </w:r>
    </w:p>
    <w:p w:rsidR="00474658" w:rsidRPr="00474658" w:rsidP="006D5DAE">
      <w:pPr>
        <w:bidi w:val="0"/>
        <w:rPr>
          <w:rStyle w:val="PlaceholderText"/>
          <w:color w:val="auto"/>
        </w:rPr>
      </w:pPr>
      <w:r w:rsidRPr="009B1B59" w:rsidR="00D8172D">
        <w:rPr>
          <w:rFonts w:ascii="Times New Roman" w:hAnsi="Times New Roman"/>
        </w:rPr>
        <w:t>Zároveň sa zavádza povinnosť pre orgány ukladajúce sankcie podľa osobitných predpisov oznamovať</w:t>
      </w:r>
      <w:r w:rsidRPr="009B1B59" w:rsidR="00660CE8">
        <w:rPr>
          <w:rFonts w:ascii="Times New Roman" w:hAnsi="Times New Roman"/>
        </w:rPr>
        <w:t xml:space="preserve"> ministerstvu pokuty uložené správcom</w:t>
      </w:r>
      <w:r w:rsidRPr="009B1B59" w:rsidR="00D8172D">
        <w:rPr>
          <w:rFonts w:ascii="Times New Roman" w:hAnsi="Times New Roman"/>
        </w:rPr>
        <w:t xml:space="preserve"> presahujúce sumu 1660 eur, ktoré vznikli v súvislosti s výkonom činnosti správcu, za účelom ich zápisu do zoznamu správcov. </w:t>
      </w:r>
    </w:p>
    <w:p w:rsidR="006D5DAE" w:rsidRPr="009B1B59" w:rsidP="006D5DAE">
      <w:pPr>
        <w:bidi w:val="0"/>
        <w:rPr>
          <w:rStyle w:val="PlaceholderText"/>
          <w:b/>
        </w:rPr>
      </w:pPr>
      <w:r w:rsidRPr="009B1B59">
        <w:rPr>
          <w:rStyle w:val="PlaceholderText"/>
          <w:b/>
        </w:rPr>
        <w:t>K § 4</w:t>
      </w:r>
    </w:p>
    <w:p w:rsidR="008D2E95" w:rsidRPr="009B1B59" w:rsidP="006D5DAE">
      <w:pPr>
        <w:bidi w:val="0"/>
        <w:rPr>
          <w:rStyle w:val="PlaceholderText"/>
        </w:rPr>
      </w:pPr>
      <w:r w:rsidRPr="009B1B59" w:rsidR="00A10288">
        <w:rPr>
          <w:rStyle w:val="PlaceholderText"/>
        </w:rPr>
        <w:t>Každý správca bytových domov, tak fyzická</w:t>
      </w:r>
      <w:r w:rsidRPr="009B1B59" w:rsidR="005214C6">
        <w:rPr>
          <w:rStyle w:val="PlaceholderText"/>
        </w:rPr>
        <w:t xml:space="preserve"> osoba podnikateľ</w:t>
      </w:r>
      <w:r w:rsidRPr="009B1B59" w:rsidR="00A10288">
        <w:rPr>
          <w:rStyle w:val="PlaceholderText"/>
        </w:rPr>
        <w:t>, ako aj právnická osoba musí mať o</w:t>
      </w:r>
      <w:r w:rsidRPr="009B1B59">
        <w:rPr>
          <w:rStyle w:val="PlaceholderText"/>
        </w:rPr>
        <w:t xml:space="preserve">dbornú </w:t>
      </w:r>
      <w:r w:rsidRPr="009B1B59" w:rsidR="006D5DAE">
        <w:rPr>
          <w:rStyle w:val="PlaceholderText"/>
        </w:rPr>
        <w:t xml:space="preserve">spôsobilosť </w:t>
      </w:r>
      <w:r w:rsidRPr="009B1B59" w:rsidR="00A10288">
        <w:rPr>
          <w:rStyle w:val="PlaceholderText"/>
        </w:rPr>
        <w:t>zabezpečenú prostredníctvom zodpovedného zástupcu, pokiaľ ti</w:t>
      </w:r>
      <w:r w:rsidRPr="009B1B59">
        <w:rPr>
          <w:rStyle w:val="PlaceholderText"/>
        </w:rPr>
        <w:t>eto podmienky nespĺňa sám podnikateľ (fyzická osoba)</w:t>
      </w:r>
      <w:r w:rsidRPr="009B1B59" w:rsidR="00A10288">
        <w:rPr>
          <w:rStyle w:val="PlaceholderText"/>
        </w:rPr>
        <w:t xml:space="preserve">. </w:t>
      </w:r>
    </w:p>
    <w:p w:rsidR="006D5DAE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 xml:space="preserve">Právny základ vzťahu fyzickej osoby zabezpečujúcej odbornú spôsobilosť pre </w:t>
      </w:r>
      <w:r w:rsidRPr="009B1B59" w:rsidR="008D2E95">
        <w:rPr>
          <w:rStyle w:val="PlaceholderText"/>
        </w:rPr>
        <w:t xml:space="preserve">inú fyzickú osobu alebo </w:t>
      </w:r>
      <w:r w:rsidRPr="009B1B59">
        <w:rPr>
          <w:rStyle w:val="PlaceholderText"/>
        </w:rPr>
        <w:t xml:space="preserve">právnickú osobu vyplýva buď </w:t>
      </w:r>
      <w:r w:rsidRPr="009B1B59" w:rsidR="005214C6">
        <w:rPr>
          <w:rStyle w:val="PlaceholderText"/>
        </w:rPr>
        <w:t xml:space="preserve">z </w:t>
      </w:r>
      <w:r w:rsidRPr="009B1B59">
        <w:rPr>
          <w:rStyle w:val="PlaceholderText"/>
        </w:rPr>
        <w:t>pracovn</w:t>
      </w:r>
      <w:r w:rsidRPr="009B1B59" w:rsidR="00117311">
        <w:rPr>
          <w:rStyle w:val="PlaceholderText"/>
        </w:rPr>
        <w:t>ého</w:t>
      </w:r>
      <w:r w:rsidRPr="009B1B59">
        <w:rPr>
          <w:rStyle w:val="PlaceholderText"/>
        </w:rPr>
        <w:t xml:space="preserve"> </w:t>
      </w:r>
      <w:r w:rsidRPr="009B1B59" w:rsidR="00117311">
        <w:rPr>
          <w:rStyle w:val="PlaceholderText"/>
        </w:rPr>
        <w:t>pomeru</w:t>
      </w:r>
      <w:r w:rsidRPr="009B1B59">
        <w:rPr>
          <w:rStyle w:val="PlaceholderText"/>
        </w:rPr>
        <w:t xml:space="preserve"> </w:t>
      </w:r>
      <w:r w:rsidRPr="009B1B59" w:rsidR="00117311">
        <w:rPr>
          <w:rStyle w:val="PlaceholderText"/>
        </w:rPr>
        <w:t>podľa osobitného predpisu</w:t>
      </w:r>
      <w:r w:rsidRPr="009B1B59">
        <w:rPr>
          <w:rStyle w:val="PlaceholderText"/>
        </w:rPr>
        <w:t> </w:t>
      </w:r>
      <w:r w:rsidRPr="009B1B59" w:rsidR="005214C6">
        <w:rPr>
          <w:rFonts w:ascii="Times New Roman" w:hAnsi="Times New Roman"/>
        </w:rPr>
        <w:t>v </w:t>
      </w:r>
      <w:r w:rsidRPr="009B1B59">
        <w:rPr>
          <w:rFonts w:ascii="Times New Roman" w:hAnsi="Times New Roman"/>
        </w:rPr>
        <w:t>zákonom</w:t>
      </w:r>
      <w:r w:rsidRPr="009B1B59">
        <w:rPr>
          <w:rStyle w:val="PlaceholderText"/>
        </w:rPr>
        <w:t xml:space="preserve"> predpísanom rozsahu</w:t>
      </w:r>
      <w:r w:rsidRPr="009B1B59" w:rsidR="008D2E95">
        <w:rPr>
          <w:rStyle w:val="PlaceholderText"/>
        </w:rPr>
        <w:t xml:space="preserve"> alebo z členstva v štatutárnom orgáne právnickej osoby</w:t>
      </w:r>
      <w:r w:rsidRPr="009B1B59">
        <w:rPr>
          <w:rStyle w:val="PlaceholderText"/>
        </w:rPr>
        <w:t>.</w:t>
      </w:r>
    </w:p>
    <w:p w:rsidR="008D2E95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 xml:space="preserve">Zároveň s ohľadom na charakter činnosti nie je možné, aby jedna fyzická osoba zabezpečovala odbornú spôsobilosť pre viac osôb.  </w:t>
      </w:r>
      <w:r w:rsidRPr="009B1B59" w:rsidR="00D8172D">
        <w:rPr>
          <w:rStyle w:val="PlaceholderText"/>
        </w:rPr>
        <w:t>Uvedené platí aj v prípade, že fyzická osoba sama podniká a mala by záujem zabezpečovať odbornú spôsobilosť pre inú fyzickú osobu alebo právnickú osobu.</w:t>
      </w:r>
      <w:r w:rsidRPr="009B1B59">
        <w:rPr>
          <w:rStyle w:val="PlaceholderText"/>
        </w:rPr>
        <w:t xml:space="preserve"> </w:t>
      </w:r>
    </w:p>
    <w:p w:rsidR="006D5DAE" w:rsidP="006D5DAE">
      <w:pPr>
        <w:bidi w:val="0"/>
        <w:rPr>
          <w:rStyle w:val="PlaceholderText"/>
        </w:rPr>
      </w:pPr>
    </w:p>
    <w:p w:rsidR="00474658" w:rsidRPr="009B1B59" w:rsidP="006D5DAE">
      <w:pPr>
        <w:bidi w:val="0"/>
        <w:rPr>
          <w:rStyle w:val="PlaceholderText"/>
        </w:rPr>
      </w:pPr>
    </w:p>
    <w:p w:rsidR="006D5DAE" w:rsidRPr="009B1B59" w:rsidP="006D5DAE">
      <w:pPr>
        <w:bidi w:val="0"/>
        <w:rPr>
          <w:rStyle w:val="PlaceholderText"/>
          <w:b/>
        </w:rPr>
      </w:pPr>
      <w:r w:rsidRPr="009B1B59">
        <w:rPr>
          <w:rStyle w:val="PlaceholderText"/>
          <w:b/>
        </w:rPr>
        <w:t>K § 5</w:t>
      </w:r>
    </w:p>
    <w:p w:rsidR="006D5DAE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 xml:space="preserve">Ustanovenie ukladá správcovi povinnosť mať </w:t>
      </w:r>
      <w:r w:rsidRPr="009B1B59" w:rsidR="00D8172D">
        <w:rPr>
          <w:rStyle w:val="PlaceholderText"/>
        </w:rPr>
        <w:t>z</w:t>
      </w:r>
      <w:r w:rsidRPr="009B1B59">
        <w:rPr>
          <w:rStyle w:val="PlaceholderText"/>
        </w:rPr>
        <w:t>riadenú a označenú kanceláriu v súlade s tým</w:t>
      </w:r>
      <w:r w:rsidRPr="009B1B59" w:rsidR="000A07EC">
        <w:rPr>
          <w:rStyle w:val="PlaceholderText"/>
        </w:rPr>
        <w:t>to</w:t>
      </w:r>
      <w:r w:rsidRPr="009B1B59">
        <w:rPr>
          <w:rStyle w:val="PlaceholderText"/>
        </w:rPr>
        <w:t xml:space="preserve"> zákonom, ktorá zároveň musí byť do</w:t>
      </w:r>
      <w:r w:rsidRPr="009B1B59" w:rsidR="00D8172D">
        <w:rPr>
          <w:rStyle w:val="PlaceholderText"/>
        </w:rPr>
        <w:t>stupná pre vlastníkov najmenej dva</w:t>
      </w:r>
      <w:r w:rsidRPr="009B1B59">
        <w:rPr>
          <w:rStyle w:val="PlaceholderText"/>
        </w:rPr>
        <w:t xml:space="preserve"> rôzne pracovné dni v rámci jedného týždňa, pričom žiadny z tých</w:t>
      </w:r>
      <w:r w:rsidRPr="009B1B59" w:rsidR="00D8172D">
        <w:rPr>
          <w:rStyle w:val="PlaceholderText"/>
        </w:rPr>
        <w:t>to dní po dobu nie kratšiu ako súvislé štyri</w:t>
      </w:r>
      <w:r w:rsidRPr="009B1B59">
        <w:rPr>
          <w:rStyle w:val="PlaceholderText"/>
        </w:rPr>
        <w:t xml:space="preserve"> hodiny s cieľom vytvoriť vlastníkom priestor pre získavanie informácií </w:t>
      </w:r>
      <w:r w:rsidRPr="009B1B59" w:rsidR="00A10288">
        <w:rPr>
          <w:rStyle w:val="PlaceholderText"/>
        </w:rPr>
        <w:t>a uplatňovanie iných práv podľa osobitného predpisu</w:t>
      </w:r>
      <w:r w:rsidRPr="009B1B59">
        <w:rPr>
          <w:rStyle w:val="PlaceholderText"/>
        </w:rPr>
        <w:t>.</w:t>
      </w:r>
    </w:p>
    <w:p w:rsidR="00D8172D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>Takto zriadená kancelária nemusí spĺňať podmienky prevádzkarne podľa osobitného predpisu, avšak zákon nevylučuje, aby táto bola zároveň kanceláriou. Podmienky osobitného predpisu týkajúce sa prevádzkarne uvedeným ustanovením nie sú dotknuté.</w:t>
      </w:r>
    </w:p>
    <w:p w:rsidR="006D5DAE" w:rsidRPr="009B1B59" w:rsidP="006D5DAE">
      <w:pPr>
        <w:bidi w:val="0"/>
        <w:rPr>
          <w:rStyle w:val="PlaceholderText"/>
        </w:rPr>
      </w:pPr>
      <w:r w:rsidRPr="009B1B59">
        <w:rPr>
          <w:rStyle w:val="PlaceholderText"/>
        </w:rPr>
        <w:t>Zákon nevylučuje, aby ostatné dni bola kancelária s</w:t>
      </w:r>
      <w:r w:rsidRPr="009B1B59" w:rsidR="00D8172D">
        <w:rPr>
          <w:rStyle w:val="PlaceholderText"/>
        </w:rPr>
        <w:t>právcu otvorená aj kratšie ako štyri</w:t>
      </w:r>
      <w:r w:rsidRPr="009B1B59">
        <w:rPr>
          <w:rStyle w:val="PlaceholderText"/>
        </w:rPr>
        <w:t xml:space="preserve"> hodiny. Za splnenie podmienok sa nepovažuje, ak kancelária je o</w:t>
      </w:r>
      <w:r w:rsidRPr="009B1B59" w:rsidR="00D8172D">
        <w:rPr>
          <w:rStyle w:val="PlaceholderText"/>
        </w:rPr>
        <w:t>tvorená iba jeden deň v týždni osem</w:t>
      </w:r>
      <w:r w:rsidRPr="009B1B59">
        <w:rPr>
          <w:rStyle w:val="PlaceholderText"/>
        </w:rPr>
        <w:t xml:space="preserve"> hodín. Pokiaľ úradné dni pripadnú na štátny sviatok alebo deň pracovného pokoja, správca nie je povinný v danom týždni poskytovať náhradné úradné dni.</w:t>
      </w:r>
    </w:p>
    <w:p w:rsidR="006D5DAE" w:rsidP="006D5DAE">
      <w:pPr>
        <w:bidi w:val="0"/>
        <w:rPr>
          <w:rStyle w:val="PlaceholderText"/>
        </w:rPr>
      </w:pPr>
    </w:p>
    <w:p w:rsidR="00474658" w:rsidRPr="009B1B59" w:rsidP="006D5DAE">
      <w:pPr>
        <w:bidi w:val="0"/>
        <w:rPr>
          <w:rStyle w:val="PlaceholderText"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  <w:r w:rsidRPr="009B1B59" w:rsidR="006D5DAE">
        <w:rPr>
          <w:rFonts w:ascii="Times New Roman" w:hAnsi="Times New Roman"/>
          <w:b/>
        </w:rPr>
        <w:t>K § 6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Stanovuje sa povinnosť pre správcu mať </w:t>
      </w:r>
      <w:r w:rsidRPr="009B1B59" w:rsidR="00A10288">
        <w:rPr>
          <w:rFonts w:ascii="Times New Roman" w:hAnsi="Times New Roman"/>
        </w:rPr>
        <w:t>poistenie</w:t>
      </w:r>
      <w:r w:rsidRPr="009B1B59">
        <w:rPr>
          <w:rFonts w:ascii="Times New Roman" w:hAnsi="Times New Roman"/>
        </w:rPr>
        <w:t xml:space="preserve"> zodpovednosti za škodu nepret</w:t>
      </w:r>
      <w:r w:rsidRPr="009B1B59" w:rsidR="00A10288">
        <w:rPr>
          <w:rFonts w:ascii="Times New Roman" w:hAnsi="Times New Roman"/>
        </w:rPr>
        <w:t xml:space="preserve">ržite počas </w:t>
      </w:r>
      <w:r w:rsidRPr="009B1B59" w:rsidR="00D8172D">
        <w:rPr>
          <w:rFonts w:ascii="Times New Roman" w:hAnsi="Times New Roman"/>
        </w:rPr>
        <w:t xml:space="preserve">celej </w:t>
      </w:r>
      <w:r w:rsidRPr="009B1B59" w:rsidR="00A10288">
        <w:rPr>
          <w:rFonts w:ascii="Times New Roman" w:hAnsi="Times New Roman"/>
        </w:rPr>
        <w:t>doby výkonu správy</w:t>
      </w:r>
      <w:r w:rsidRPr="009B1B59" w:rsidR="00D8172D">
        <w:rPr>
          <w:rFonts w:ascii="Times New Roman" w:hAnsi="Times New Roman"/>
        </w:rPr>
        <w:t xml:space="preserve"> bytových domov</w:t>
      </w:r>
      <w:r w:rsidRPr="009B1B59" w:rsidR="00A10288">
        <w:rPr>
          <w:rFonts w:ascii="Times New Roman" w:hAnsi="Times New Roman"/>
        </w:rPr>
        <w:t>.</w:t>
      </w:r>
      <w:r w:rsidRPr="009B1B59" w:rsidR="00D8172D">
        <w:rPr>
          <w:rFonts w:ascii="Times New Roman" w:hAnsi="Times New Roman"/>
        </w:rPr>
        <w:t xml:space="preserve"> Zákon neurčuje presný rozsah takéhoto poistenia, avšak správca je povinný prihliadať na počet spravovaných domov</w:t>
      </w:r>
      <w:r w:rsidRPr="009B1B59" w:rsidR="00D9376C">
        <w:rPr>
          <w:rFonts w:ascii="Times New Roman" w:hAnsi="Times New Roman"/>
        </w:rPr>
        <w:t xml:space="preserve"> a ich hodnotu v danom čase a mieste</w:t>
      </w:r>
      <w:r w:rsidRPr="009B1B59" w:rsidR="00D8172D">
        <w:rPr>
          <w:rFonts w:ascii="Times New Roman" w:hAnsi="Times New Roman"/>
        </w:rPr>
        <w:t>, ako aj mieru rizika podľa ostatných okolností.</w:t>
      </w:r>
    </w:p>
    <w:p w:rsidR="00D8172D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7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 w:rsidR="00D8172D">
        <w:rPr>
          <w:rFonts w:ascii="Times New Roman" w:hAnsi="Times New Roman"/>
        </w:rPr>
        <w:t>S</w:t>
      </w:r>
      <w:r w:rsidRPr="009B1B59" w:rsidR="005214C6">
        <w:rPr>
          <w:rFonts w:ascii="Times New Roman" w:hAnsi="Times New Roman"/>
        </w:rPr>
        <w:t>právca</w:t>
      </w:r>
      <w:r w:rsidRPr="009B1B59" w:rsidR="00D8172D">
        <w:rPr>
          <w:rFonts w:ascii="Times New Roman" w:hAnsi="Times New Roman"/>
        </w:rPr>
        <w:t>, ktorý sp</w:t>
      </w:r>
      <w:r w:rsidRPr="009B1B59" w:rsidR="005214C6">
        <w:rPr>
          <w:rFonts w:ascii="Times New Roman" w:hAnsi="Times New Roman"/>
        </w:rPr>
        <w:t xml:space="preserve">ravuje bytové domy, musí byť </w:t>
      </w:r>
      <w:r w:rsidRPr="009B1B59" w:rsidR="00D8172D">
        <w:rPr>
          <w:rFonts w:ascii="Times New Roman" w:hAnsi="Times New Roman"/>
        </w:rPr>
        <w:t>zapísaný</w:t>
      </w:r>
      <w:r w:rsidRPr="009B1B59">
        <w:rPr>
          <w:rFonts w:ascii="Times New Roman" w:hAnsi="Times New Roman"/>
        </w:rPr>
        <w:t xml:space="preserve"> do zoznamu správcov. Zoznam správcov je verejný, ministerstvom vedený zoznam, do ktorého sa zapisujú základné údaje o</w:t>
      </w:r>
      <w:r w:rsidRPr="009B1B59" w:rsidR="00D8172D">
        <w:rPr>
          <w:rFonts w:ascii="Times New Roman" w:hAnsi="Times New Roman"/>
        </w:rPr>
        <w:t> </w:t>
      </w:r>
      <w:r w:rsidRPr="009B1B59">
        <w:rPr>
          <w:rFonts w:ascii="Times New Roman" w:hAnsi="Times New Roman"/>
        </w:rPr>
        <w:t>správcoch</w:t>
      </w:r>
      <w:r w:rsidRPr="009B1B59" w:rsidR="005214C6">
        <w:rPr>
          <w:rFonts w:ascii="Times New Roman" w:hAnsi="Times New Roman"/>
        </w:rPr>
        <w:t xml:space="preserve"> definované</w:t>
      </w:r>
      <w:r w:rsidRPr="009B1B59" w:rsidR="00D8172D">
        <w:rPr>
          <w:rFonts w:ascii="Times New Roman" w:hAnsi="Times New Roman"/>
        </w:rPr>
        <w:t xml:space="preserve"> v zákone</w:t>
      </w:r>
      <w:r w:rsidRPr="009B1B59">
        <w:rPr>
          <w:rFonts w:ascii="Times New Roman" w:hAnsi="Times New Roman"/>
        </w:rPr>
        <w:t>, vrátane uložených sankcií.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Dostupnosť zoznamu zabezpečuje ministerstvo prostredníctvom svojho webového sídla. Na základe žiadosti vydá ministerstvo žiadateľovi výpis zo zoznamu</w:t>
      </w:r>
      <w:r w:rsidRPr="009B1B59" w:rsidR="00D8172D">
        <w:rPr>
          <w:rFonts w:ascii="Times New Roman" w:hAnsi="Times New Roman"/>
        </w:rPr>
        <w:t xml:space="preserve"> správcov</w:t>
      </w:r>
      <w:r w:rsidRPr="009B1B59">
        <w:rPr>
          <w:rFonts w:ascii="Times New Roman" w:hAnsi="Times New Roman"/>
        </w:rPr>
        <w:t>, pričom žiadateľom môže byť akákoľvek</w:t>
      </w:r>
      <w:r w:rsidRPr="009B1B59" w:rsidR="00D8172D">
        <w:rPr>
          <w:rFonts w:ascii="Times New Roman" w:hAnsi="Times New Roman"/>
        </w:rPr>
        <w:t xml:space="preserve"> fyzická alebo právnická osoba a </w:t>
      </w:r>
      <w:r w:rsidRPr="009B1B59">
        <w:rPr>
          <w:rFonts w:ascii="Times New Roman" w:hAnsi="Times New Roman"/>
        </w:rPr>
        <w:t>preukazovani</w:t>
      </w:r>
      <w:r w:rsidRPr="009B1B59" w:rsidR="00D8172D">
        <w:rPr>
          <w:rFonts w:ascii="Times New Roman" w:hAnsi="Times New Roman"/>
        </w:rPr>
        <w:t>e právneho záujmu sa nevyžaduje</w:t>
      </w:r>
      <w:r w:rsidRPr="009B1B59">
        <w:rPr>
          <w:rFonts w:ascii="Times New Roman" w:hAnsi="Times New Roman"/>
        </w:rPr>
        <w:t>.</w:t>
      </w:r>
    </w:p>
    <w:p w:rsidR="00A10288" w:rsidRPr="009B1B59" w:rsidP="00FF45A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Zákon </w:t>
      </w:r>
      <w:r w:rsidRPr="009B1B59" w:rsidR="00D8172D">
        <w:rPr>
          <w:rFonts w:ascii="Times New Roman" w:hAnsi="Times New Roman"/>
        </w:rPr>
        <w:t>takisto</w:t>
      </w:r>
      <w:r w:rsidRPr="009B1B59">
        <w:rPr>
          <w:rFonts w:ascii="Times New Roman" w:hAnsi="Times New Roman"/>
        </w:rPr>
        <w:t xml:space="preserve"> uvádza taxatívny výpočet údajov zapisovaných do zoznamu. </w:t>
      </w:r>
    </w:p>
    <w:p w:rsidR="00BB7DB7" w:rsidRPr="009B1B59" w:rsidP="00FF45A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Napriek tomu, že pokuta môže byť právoplatne uložená správcovi, do zoznamu sa nezapíšu tie, ktoré vznikli ako dôsledok nesplnenia alebo porušenia povinnosti jednotlivými vlastníkmi bytov a nebytových priestorov. Takáto situácia môže nastať napríklad v prípade, ak vlastník bytu alebo nebytového priestoru neumožnil na požiadanie na nevyhnutý čas a v nevyhnutnej miere vstup správcovi a</w:t>
      </w:r>
      <w:r w:rsidRPr="009B1B59" w:rsidR="005214C6">
        <w:rPr>
          <w:rFonts w:ascii="Times New Roman" w:hAnsi="Times New Roman"/>
        </w:rPr>
        <w:t>lebo</w:t>
      </w:r>
      <w:r w:rsidRPr="009B1B59">
        <w:rPr>
          <w:rFonts w:ascii="Times New Roman" w:hAnsi="Times New Roman"/>
        </w:rPr>
        <w:t> osobe poverenej vykonávať opravu a údržbu za účelom vykonania obhliadky alebo opravy alebo ak správca nesplnil svoje povinnosti v dôsledku nedostatku prostriedkov na účte bytového domu.</w:t>
      </w:r>
    </w:p>
    <w:p w:rsidR="00FF45A9" w:rsidRPr="009B1B59" w:rsidP="00FF45A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Sankciu zapíše ministerstvo do zoznamu na obdobie 24 mesi</w:t>
      </w:r>
      <w:r w:rsidRPr="009B1B59" w:rsidR="00972C57">
        <w:rPr>
          <w:rFonts w:ascii="Times New Roman" w:hAnsi="Times New Roman"/>
        </w:rPr>
        <w:t>acov v súvislosti s ustanovením </w:t>
      </w:r>
      <w:r w:rsidRPr="009B1B59">
        <w:rPr>
          <w:rFonts w:ascii="Times New Roman" w:hAnsi="Times New Roman"/>
        </w:rPr>
        <w:t>§</w:t>
      </w:r>
      <w:r w:rsidRPr="009B1B59" w:rsidR="00972C57">
        <w:rPr>
          <w:rFonts w:ascii="Times New Roman" w:hAnsi="Times New Roman"/>
        </w:rPr>
        <w:t xml:space="preserve"> 3 </w:t>
      </w:r>
      <w:r w:rsidRPr="009B1B59">
        <w:rPr>
          <w:rFonts w:ascii="Times New Roman" w:hAnsi="Times New Roman"/>
        </w:rPr>
        <w:t xml:space="preserve">ods. </w:t>
      </w:r>
      <w:r w:rsidRPr="009B1B59" w:rsidR="00660CE8">
        <w:rPr>
          <w:rFonts w:ascii="Times New Roman" w:hAnsi="Times New Roman"/>
        </w:rPr>
        <w:t xml:space="preserve">6 </w:t>
      </w:r>
      <w:r w:rsidRPr="009B1B59" w:rsidR="005214C6">
        <w:rPr>
          <w:rFonts w:ascii="Times New Roman" w:hAnsi="Times New Roman"/>
        </w:rPr>
        <w:t>zákona</w:t>
      </w:r>
      <w:r w:rsidRPr="009B1B59">
        <w:rPr>
          <w:rFonts w:ascii="Times New Roman" w:hAnsi="Times New Roman"/>
        </w:rPr>
        <w:t>.</w:t>
      </w:r>
    </w:p>
    <w:p w:rsidR="006D5DAE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  <w:r w:rsidRPr="009B1B59" w:rsidR="006D5DAE">
        <w:rPr>
          <w:rFonts w:ascii="Times New Roman" w:hAnsi="Times New Roman"/>
          <w:b/>
        </w:rPr>
        <w:t>K § 8</w:t>
      </w:r>
    </w:p>
    <w:p w:rsidR="00972C57" w:rsidRPr="009B1B59" w:rsidP="006D5DAE">
      <w:pPr>
        <w:bidi w:val="0"/>
        <w:rPr>
          <w:rFonts w:ascii="Times New Roman" w:hAnsi="Times New Roman"/>
        </w:rPr>
      </w:pPr>
      <w:r w:rsidRPr="009B1B59" w:rsidR="006D5DAE">
        <w:rPr>
          <w:rFonts w:ascii="Times New Roman" w:hAnsi="Times New Roman"/>
        </w:rPr>
        <w:t>Na základe požiadavky profesionalizácie správcov pre výkon správy bytových domov sa stanovujú predpoklady, ktoré je potrebné splniť pre povolenie zápisu do zoznamu. Základné predpoklady pre zápis fyzickej osoby</w:t>
      </w:r>
      <w:r w:rsidRPr="009B1B59" w:rsidR="005214C6">
        <w:rPr>
          <w:rFonts w:ascii="Times New Roman" w:hAnsi="Times New Roman"/>
        </w:rPr>
        <w:t xml:space="preserve"> podnikateľa </w:t>
      </w:r>
      <w:r w:rsidRPr="009B1B59" w:rsidR="006D5DAE">
        <w:rPr>
          <w:rFonts w:ascii="Times New Roman" w:hAnsi="Times New Roman"/>
        </w:rPr>
        <w:t xml:space="preserve">a právnickej osoby ustanovuje zákon. 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Predpoklad odbornej spôsobilosti </w:t>
      </w:r>
      <w:r w:rsidRPr="009B1B59" w:rsidR="00DC2D2F">
        <w:rPr>
          <w:rFonts w:ascii="Times New Roman" w:hAnsi="Times New Roman"/>
        </w:rPr>
        <w:t>môže fyzická osoba</w:t>
      </w:r>
      <w:r w:rsidRPr="009B1B59" w:rsidR="005214C6">
        <w:rPr>
          <w:rFonts w:ascii="Times New Roman" w:hAnsi="Times New Roman"/>
        </w:rPr>
        <w:t xml:space="preserve"> </w:t>
      </w:r>
      <w:r w:rsidRPr="009B1B59" w:rsidR="00DC2D2F">
        <w:rPr>
          <w:rFonts w:ascii="Times New Roman" w:hAnsi="Times New Roman"/>
        </w:rPr>
        <w:t>podnikateľ splniť sama alebo ju</w:t>
      </w:r>
      <w:r w:rsidRPr="009B1B59">
        <w:rPr>
          <w:rFonts w:ascii="Times New Roman" w:hAnsi="Times New Roman"/>
        </w:rPr>
        <w:t xml:space="preserve"> </w:t>
      </w:r>
      <w:r w:rsidRPr="009B1B59" w:rsidR="00DC2D2F">
        <w:rPr>
          <w:rFonts w:ascii="Times New Roman" w:hAnsi="Times New Roman"/>
        </w:rPr>
        <w:t xml:space="preserve">zabezpečiť </w:t>
      </w:r>
      <w:r w:rsidRPr="009B1B59">
        <w:rPr>
          <w:rFonts w:ascii="Times New Roman" w:hAnsi="Times New Roman"/>
        </w:rPr>
        <w:t>prostredníctvom osoby</w:t>
      </w:r>
      <w:r w:rsidRPr="009B1B59" w:rsidR="00DC2D2F">
        <w:rPr>
          <w:rFonts w:ascii="Times New Roman" w:hAnsi="Times New Roman"/>
        </w:rPr>
        <w:t xml:space="preserve"> (zodpovedného zástupcu)</w:t>
      </w:r>
      <w:r w:rsidRPr="009B1B59">
        <w:rPr>
          <w:rFonts w:ascii="Times New Roman" w:hAnsi="Times New Roman"/>
        </w:rPr>
        <w:t>, ktorá spĺňa us</w:t>
      </w:r>
      <w:r w:rsidRPr="009B1B59" w:rsidR="00DC2D2F">
        <w:rPr>
          <w:rFonts w:ascii="Times New Roman" w:hAnsi="Times New Roman"/>
        </w:rPr>
        <w:t>tanovený predpoklad odbornej spôsobilosti a dôveryhodnosti</w:t>
      </w:r>
      <w:r w:rsidRPr="009B1B59">
        <w:rPr>
          <w:rFonts w:ascii="Times New Roman" w:hAnsi="Times New Roman"/>
        </w:rPr>
        <w:t xml:space="preserve">. 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 w:rsidR="00972C57">
        <w:rPr>
          <w:rFonts w:ascii="Times New Roman" w:hAnsi="Times New Roman"/>
        </w:rPr>
        <w:t xml:space="preserve">Zároveň sa vymedzuje inštitút dôveryhodnosti osoby, ktorá sa posudzuje s ohľadom na posledných päť uplynutých rokov, </w:t>
      </w:r>
      <w:r w:rsidRPr="009B1B59" w:rsidR="00DC2D2F">
        <w:rPr>
          <w:rFonts w:ascii="Times New Roman" w:hAnsi="Times New Roman"/>
        </w:rPr>
        <w:t>t</w:t>
      </w:r>
      <w:r w:rsidRPr="009B1B59" w:rsidR="00972C57">
        <w:rPr>
          <w:rFonts w:ascii="Times New Roman" w:hAnsi="Times New Roman"/>
        </w:rPr>
        <w:t xml:space="preserve">ak u podnikateľa samotného, </w:t>
      </w:r>
      <w:r w:rsidRPr="009B1B59" w:rsidR="00DC2D2F">
        <w:rPr>
          <w:rFonts w:ascii="Times New Roman" w:hAnsi="Times New Roman"/>
        </w:rPr>
        <w:t xml:space="preserve">ako aj zodpovedného zástupcu, či </w:t>
      </w:r>
      <w:r w:rsidRPr="009B1B59" w:rsidR="00972C57">
        <w:rPr>
          <w:rFonts w:ascii="Times New Roman" w:hAnsi="Times New Roman"/>
        </w:rPr>
        <w:t xml:space="preserve">členov štatutárneho orgánu </w:t>
      </w:r>
      <w:r w:rsidRPr="009B1B59" w:rsidR="00DC2D2F">
        <w:rPr>
          <w:rFonts w:ascii="Times New Roman" w:hAnsi="Times New Roman"/>
        </w:rPr>
        <w:t>v prípade právnickej osoby.</w:t>
      </w:r>
    </w:p>
    <w:p w:rsidR="00DC2D2F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 nadväznosti na § 5 nevyhnutnou podmienkou pre zápis osoby do zoznamu je aj zriadenie kancelárie.</w:t>
      </w:r>
    </w:p>
    <w:p w:rsidR="000606E4" w:rsidRPr="009B1B59" w:rsidP="000606E4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Do zoznamu nie je možné zapísať fyzickú osobu podnikateľa, ktorej bola v uvedenom období uložená pokuta presahujúca sumu 1 660 eur, ktorá vznikla v súvislosti s výkonom správy. Fyzickú osobu podnikateľa nie je možné zapísať ani v prípade, že takáto osoba pôsobila ako člen štatutárneho orgánu alebo zodpovedný zástupca v čase uloženia pokuty presahujúcej sumu 1 660 eur, ktorá súvisela s výkonom správy.</w:t>
      </w:r>
    </w:p>
    <w:p w:rsidR="000606E4" w:rsidRPr="009B1B59" w:rsidP="000606E4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Rovnako nie je možné zapísať fyzickú osobu podnikateľa, ktorá má záujem zabezpečovať odbornú spôsobilosť prostredníctvom zodpovedného zástupcu, ktorému bola uložená uvedená pokuta ako fyzickej osobe podnikateľovi alebo právnickej osobe, v ktorej bol v rozhodnom čase členom štatutárneho orgánu alebo zodpovedným zástupcom.</w:t>
      </w:r>
    </w:p>
    <w:p w:rsidR="00DC2D2F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9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Ustanovujú sa obdobné podmi</w:t>
      </w:r>
      <w:r w:rsidRPr="009B1B59" w:rsidR="00DC2D2F">
        <w:rPr>
          <w:rFonts w:ascii="Times New Roman" w:hAnsi="Times New Roman"/>
        </w:rPr>
        <w:t>enky pre zápis právnickej osoby</w:t>
      </w:r>
      <w:r w:rsidRPr="009B1B59" w:rsidR="000606E4">
        <w:rPr>
          <w:rFonts w:ascii="Times New Roman" w:hAnsi="Times New Roman"/>
        </w:rPr>
        <w:t xml:space="preserve"> ako v § 8 pre fyzickú osobu.</w:t>
      </w:r>
    </w:p>
    <w:p w:rsidR="00DC2D2F" w:rsidRPr="009B1B59" w:rsidP="006D5DAE">
      <w:pPr>
        <w:bidi w:val="0"/>
        <w:rPr>
          <w:rFonts w:ascii="Times New Roman" w:hAnsi="Times New Roman"/>
        </w:rPr>
      </w:pPr>
      <w:r w:rsidRPr="009B1B59" w:rsidR="006D5DAE">
        <w:rPr>
          <w:rFonts w:ascii="Times New Roman" w:hAnsi="Times New Roman"/>
        </w:rPr>
        <w:t>Hlavnou odlišnosťou</w:t>
      </w:r>
      <w:r w:rsidRPr="009B1B59">
        <w:rPr>
          <w:rFonts w:ascii="Times New Roman" w:hAnsi="Times New Roman"/>
        </w:rPr>
        <w:t xml:space="preserve"> od podmienok pre zápis fyzickej osoby podnikateľa</w:t>
      </w:r>
      <w:r w:rsidRPr="009B1B59" w:rsidR="006D5DAE">
        <w:rPr>
          <w:rFonts w:ascii="Times New Roman" w:hAnsi="Times New Roman"/>
        </w:rPr>
        <w:t xml:space="preserve"> je spôsob zabezpečenia odbornej spôsobilosti</w:t>
      </w:r>
      <w:r w:rsidRPr="009B1B59">
        <w:rPr>
          <w:rFonts w:ascii="Times New Roman" w:hAnsi="Times New Roman"/>
        </w:rPr>
        <w:t>. Podmienku odbornej spôsobilosti musí spĺňať aspoň jeden člen štatutárneho orgánu alebo zodpovedný zástupca ustanovený za rovnakých podmienok ako pri fyzickej osobe podnikateľovi.</w:t>
      </w:r>
    </w:p>
    <w:p w:rsidR="000F5739" w:rsidRPr="009B1B59" w:rsidP="006D5DAE">
      <w:pPr>
        <w:bidi w:val="0"/>
        <w:rPr>
          <w:rFonts w:ascii="Times New Roman" w:hAnsi="Times New Roman"/>
        </w:rPr>
      </w:pPr>
      <w:r w:rsidRPr="009B1B59" w:rsidR="006D5DAE">
        <w:rPr>
          <w:rFonts w:ascii="Times New Roman" w:hAnsi="Times New Roman"/>
        </w:rPr>
        <w:t xml:space="preserve">Na účely zápisu podľa tohto zákona je </w:t>
      </w:r>
      <w:r w:rsidRPr="009B1B59" w:rsidR="00DC2D2F">
        <w:rPr>
          <w:rFonts w:ascii="Times New Roman" w:hAnsi="Times New Roman"/>
        </w:rPr>
        <w:t xml:space="preserve">teda </w:t>
      </w:r>
      <w:r w:rsidRPr="009B1B59" w:rsidR="006D5DAE">
        <w:rPr>
          <w:rFonts w:ascii="Times New Roman" w:hAnsi="Times New Roman"/>
        </w:rPr>
        <w:t>dostačujúce, ak podmienky odbornej spôsobilosti spĺňa aspoň jedna osoba v pracovnom pomere na týždenný ustanovený pracovný čas</w:t>
      </w:r>
      <w:r w:rsidRPr="009B1B59">
        <w:rPr>
          <w:rFonts w:ascii="Times New Roman" w:hAnsi="Times New Roman"/>
        </w:rPr>
        <w:t xml:space="preserve"> podľa Zákonníka práce</w:t>
      </w:r>
      <w:r w:rsidRPr="009B1B59" w:rsidR="00750536">
        <w:rPr>
          <w:rFonts w:ascii="Times New Roman" w:hAnsi="Times New Roman"/>
        </w:rPr>
        <w:t xml:space="preserve"> </w:t>
      </w:r>
      <w:r w:rsidRPr="009B1B59" w:rsidR="006D5DAE">
        <w:rPr>
          <w:rFonts w:ascii="Times New Roman" w:hAnsi="Times New Roman"/>
        </w:rPr>
        <w:t xml:space="preserve">alebo najmenej jeden </w:t>
      </w:r>
      <w:r w:rsidRPr="009B1B59">
        <w:rPr>
          <w:rFonts w:ascii="Times New Roman" w:hAnsi="Times New Roman"/>
        </w:rPr>
        <w:t xml:space="preserve"> člen štatutárneho</w:t>
      </w:r>
      <w:r w:rsidRPr="009B1B59" w:rsidR="00750536">
        <w:rPr>
          <w:rFonts w:ascii="Times New Roman" w:hAnsi="Times New Roman"/>
        </w:rPr>
        <w:t xml:space="preserve"> </w:t>
      </w:r>
      <w:r w:rsidRPr="009B1B59">
        <w:rPr>
          <w:rFonts w:ascii="Times New Roman" w:hAnsi="Times New Roman"/>
        </w:rPr>
        <w:t>orgánu.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 w:rsidR="000F5739">
        <w:rPr>
          <w:rFonts w:ascii="Times New Roman" w:hAnsi="Times New Roman"/>
        </w:rPr>
        <w:t>Podmienku</w:t>
      </w:r>
      <w:r w:rsidRPr="009B1B59">
        <w:rPr>
          <w:rFonts w:ascii="Times New Roman" w:hAnsi="Times New Roman"/>
        </w:rPr>
        <w:t xml:space="preserve"> dôveryhodnosti podľa § 8 ods. 2</w:t>
      </w:r>
      <w:r w:rsidRPr="009B1B59" w:rsidR="00255A6A">
        <w:rPr>
          <w:rFonts w:ascii="Times New Roman" w:hAnsi="Times New Roman"/>
        </w:rPr>
        <w:t xml:space="preserve"> </w:t>
      </w:r>
      <w:r w:rsidRPr="009B1B59" w:rsidR="00DC2D2F">
        <w:rPr>
          <w:rFonts w:ascii="Times New Roman" w:hAnsi="Times New Roman"/>
        </w:rPr>
        <w:t xml:space="preserve">však musia spĺňať všetci </w:t>
      </w:r>
      <w:r w:rsidRPr="009B1B59" w:rsidR="00117311">
        <w:rPr>
          <w:rFonts w:ascii="Times New Roman" w:hAnsi="Times New Roman"/>
        </w:rPr>
        <w:t>členovia štatutárneho orgánu</w:t>
      </w:r>
      <w:r w:rsidRPr="009B1B59">
        <w:rPr>
          <w:rFonts w:ascii="Times New Roman" w:hAnsi="Times New Roman"/>
        </w:rPr>
        <w:t>.</w:t>
      </w:r>
    </w:p>
    <w:p w:rsidR="00DC2D2F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Rovnako ako pri fyzickej osobe podnikateľovi</w:t>
      </w:r>
      <w:r w:rsidRPr="009B1B59" w:rsidR="005214C6">
        <w:rPr>
          <w:rFonts w:ascii="Times New Roman" w:hAnsi="Times New Roman"/>
        </w:rPr>
        <w:t xml:space="preserve"> </w:t>
      </w:r>
      <w:r w:rsidRPr="009B1B59">
        <w:rPr>
          <w:rFonts w:ascii="Times New Roman" w:hAnsi="Times New Roman"/>
        </w:rPr>
        <w:t xml:space="preserve"> sa vyžaduje zriaden</w:t>
      </w:r>
      <w:r w:rsidRPr="009B1B59" w:rsidR="005214C6">
        <w:rPr>
          <w:rFonts w:ascii="Times New Roman" w:hAnsi="Times New Roman"/>
        </w:rPr>
        <w:t>i</w:t>
      </w:r>
      <w:r w:rsidRPr="009B1B59">
        <w:rPr>
          <w:rFonts w:ascii="Times New Roman" w:hAnsi="Times New Roman"/>
        </w:rPr>
        <w:t>e kancelárie podľa § 5.</w:t>
      </w:r>
    </w:p>
    <w:p w:rsidR="000606E4" w:rsidRPr="009B1B59" w:rsidP="000606E4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Analogicky ako pri fyzickej osobe podnikateľovi nie je možné zapísať právnickú osobu, ktorej bola v uvedenom období uložená pokuta presahujúca sumu 1 660 eur, ktorá súvisí s výkonom správy. Takisto nie je možné zapísať právnickú osobu, ktorá má záujem zabezpečovať odbornú spôsobilosť prostredníctvom osoby (či už člena štatutárneho orgánu alebo zodpovedného zástupcu), ktorej bola v posledných 24 mesiacoch uložená pokuta presahujúca sumu 1 660 eur ako fyzickej osobe podnikateľovi alebo ktorá bola v rozhodnom čase členom štatutárneho orgánu alebo zodpovedným zástupcom osoby, ktorej bola takáto sankcia uložená.</w:t>
      </w:r>
    </w:p>
    <w:p w:rsidR="00972C57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0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Definuje sa spôsob zápisu do zoznamu a ustanovuje sa obsah žiadosti fyzickej osoby </w:t>
      </w:r>
      <w:r w:rsidRPr="009B1B59" w:rsidR="00DC2D2F">
        <w:rPr>
          <w:rFonts w:ascii="Times New Roman" w:hAnsi="Times New Roman"/>
        </w:rPr>
        <w:t xml:space="preserve">podnikateľa </w:t>
      </w:r>
      <w:r w:rsidRPr="009B1B59">
        <w:rPr>
          <w:rFonts w:ascii="Times New Roman" w:hAnsi="Times New Roman"/>
        </w:rPr>
        <w:t>a právnickej osoby. Vzor žiadost</w:t>
      </w:r>
      <w:r w:rsidRPr="009B1B59" w:rsidR="00972C57">
        <w:rPr>
          <w:rFonts w:ascii="Times New Roman" w:hAnsi="Times New Roman"/>
        </w:rPr>
        <w:t>í</w:t>
      </w:r>
      <w:r w:rsidRPr="009B1B59">
        <w:rPr>
          <w:rFonts w:ascii="Times New Roman" w:hAnsi="Times New Roman"/>
        </w:rPr>
        <w:t xml:space="preserve"> </w:t>
      </w:r>
      <w:r w:rsidRPr="009B1B59" w:rsidR="005214C6">
        <w:rPr>
          <w:rFonts w:ascii="Times New Roman" w:hAnsi="Times New Roman"/>
        </w:rPr>
        <w:t>ustanovuj</w:t>
      </w:r>
      <w:r w:rsidRPr="009B1B59">
        <w:rPr>
          <w:rFonts w:ascii="Times New Roman" w:hAnsi="Times New Roman"/>
        </w:rPr>
        <w:t>e vykonávací predpis.</w:t>
      </w:r>
    </w:p>
    <w:p w:rsidR="00DC2D2F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Prílohou žiadosti je aj úradne overená kópia osvedčenia o ďalšom odbornom vzdelávaní osoby</w:t>
      </w:r>
      <w:r w:rsidRPr="009B1B59" w:rsidR="005214C6">
        <w:rPr>
          <w:rFonts w:ascii="Times New Roman" w:hAnsi="Times New Roman"/>
        </w:rPr>
        <w:t>,</w:t>
      </w:r>
      <w:r w:rsidRPr="009B1B59">
        <w:rPr>
          <w:rFonts w:ascii="Times New Roman" w:hAnsi="Times New Roman"/>
        </w:rPr>
        <w:t xml:space="preserve"> prostredníctvom ktorej sa bude z</w:t>
      </w:r>
      <w:r w:rsidRPr="009B1B59" w:rsidR="005214C6">
        <w:rPr>
          <w:rFonts w:ascii="Times New Roman" w:hAnsi="Times New Roman"/>
        </w:rPr>
        <w:t>abezpečovať odborná spôsobilosť</w:t>
      </w:r>
      <w:r w:rsidRPr="009B1B59">
        <w:rPr>
          <w:rFonts w:ascii="Times New Roman" w:hAnsi="Times New Roman"/>
        </w:rPr>
        <w:t xml:space="preserve"> bez ohľadu na to, či to bude sama fyzická osoba podnikateľ, člen štatutárneho orgánu právnickej osoby alebo zamestnanec fyzickej </w:t>
      </w:r>
      <w:r w:rsidRPr="009B1B59" w:rsidR="005214C6">
        <w:rPr>
          <w:rFonts w:ascii="Times New Roman" w:hAnsi="Times New Roman"/>
        </w:rPr>
        <w:t xml:space="preserve">osoby podnikateľa </w:t>
      </w:r>
      <w:r w:rsidRPr="009B1B59">
        <w:rPr>
          <w:rFonts w:ascii="Times New Roman" w:hAnsi="Times New Roman"/>
        </w:rPr>
        <w:t>alebo právnickej osoby.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Potvrdenie oprávňujúce zriadiť v nehnuteľnosti kanceláriu je najmä list vlastníctva, pokiaľ je žiadateľ a</w:t>
      </w:r>
      <w:r w:rsidRPr="009B1B59" w:rsidR="00DD3ED8">
        <w:rPr>
          <w:rFonts w:ascii="Times New Roman" w:hAnsi="Times New Roman"/>
        </w:rPr>
        <w:t xml:space="preserve"> jej</w:t>
      </w:r>
      <w:r w:rsidRPr="009B1B59">
        <w:rPr>
          <w:rFonts w:ascii="Times New Roman" w:hAnsi="Times New Roman"/>
        </w:rPr>
        <w:t> vlastník totožný, ďalej nájomná zmluva, dohoda o bezplatnom užívaní alebo súhlas vlastníka nehnuteľnosti.</w:t>
      </w:r>
    </w:p>
    <w:p w:rsidR="00972C57" w:rsidRPr="009B1B59" w:rsidP="006D5DAE">
      <w:pPr>
        <w:bidi w:val="0"/>
        <w:rPr>
          <w:rFonts w:ascii="Times New Roman" w:hAnsi="Times New Roman"/>
        </w:rPr>
      </w:pPr>
      <w:r w:rsidRPr="009B1B59" w:rsidR="006D5DAE">
        <w:rPr>
          <w:rFonts w:ascii="Times New Roman" w:hAnsi="Times New Roman"/>
        </w:rPr>
        <w:t>Ak žiadateľ spĺňa všetky predpoklady na zápis, ministerstvo v určenej lehote zapíše žiadateľa do zoznamu</w:t>
      </w:r>
      <w:r w:rsidRPr="009B1B59" w:rsidR="005214C6">
        <w:rPr>
          <w:rFonts w:ascii="Times New Roman" w:hAnsi="Times New Roman"/>
        </w:rPr>
        <w:t xml:space="preserve"> správcov</w:t>
      </w:r>
      <w:r w:rsidRPr="009B1B59" w:rsidR="006D5DAE">
        <w:rPr>
          <w:rFonts w:ascii="Times New Roman" w:hAnsi="Times New Roman"/>
        </w:rPr>
        <w:t xml:space="preserve"> a vydá </w:t>
      </w:r>
      <w:r w:rsidRPr="009B1B59" w:rsidR="000F5739">
        <w:rPr>
          <w:rFonts w:ascii="Times New Roman" w:hAnsi="Times New Roman"/>
        </w:rPr>
        <w:t xml:space="preserve">osvedčenie </w:t>
      </w:r>
      <w:r w:rsidRPr="009B1B59" w:rsidR="006D5DAE">
        <w:rPr>
          <w:rFonts w:ascii="Times New Roman" w:hAnsi="Times New Roman"/>
        </w:rPr>
        <w:t>o</w:t>
      </w:r>
      <w:r w:rsidRPr="009B1B59">
        <w:rPr>
          <w:rFonts w:ascii="Times New Roman" w:hAnsi="Times New Roman"/>
        </w:rPr>
        <w:t> </w:t>
      </w:r>
      <w:r w:rsidRPr="009B1B59" w:rsidR="006D5DAE">
        <w:rPr>
          <w:rFonts w:ascii="Times New Roman" w:hAnsi="Times New Roman"/>
        </w:rPr>
        <w:t>zápise</w:t>
      </w:r>
      <w:r w:rsidRPr="009B1B59">
        <w:rPr>
          <w:rFonts w:ascii="Times New Roman" w:hAnsi="Times New Roman"/>
        </w:rPr>
        <w:t xml:space="preserve"> do zoznamu správcov, ktoré je nevyhnutnou podmienkou pre výkon činnosti správcu</w:t>
      </w:r>
      <w:r w:rsidRPr="009B1B59" w:rsidR="00DD3ED8">
        <w:rPr>
          <w:rFonts w:ascii="Times New Roman" w:hAnsi="Times New Roman"/>
        </w:rPr>
        <w:t xml:space="preserve"> spravujúceho</w:t>
      </w:r>
      <w:r w:rsidRPr="009B1B59">
        <w:rPr>
          <w:rFonts w:ascii="Times New Roman" w:hAnsi="Times New Roman"/>
        </w:rPr>
        <w:t xml:space="preserve"> bytové domy podľa osobitného predpisu.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 prípade zamietnutia žiadosti o</w:t>
      </w:r>
      <w:r w:rsidRPr="009B1B59" w:rsidR="005214C6">
        <w:rPr>
          <w:rFonts w:ascii="Times New Roman" w:hAnsi="Times New Roman"/>
        </w:rPr>
        <w:t> </w:t>
      </w:r>
      <w:r w:rsidRPr="009B1B59">
        <w:rPr>
          <w:rFonts w:ascii="Times New Roman" w:hAnsi="Times New Roman"/>
        </w:rPr>
        <w:t>zápis</w:t>
      </w:r>
      <w:r w:rsidRPr="009B1B59" w:rsidR="005214C6">
        <w:rPr>
          <w:rFonts w:ascii="Times New Roman" w:hAnsi="Times New Roman"/>
        </w:rPr>
        <w:t>,</w:t>
      </w:r>
      <w:r w:rsidRPr="009B1B59">
        <w:rPr>
          <w:rFonts w:ascii="Times New Roman" w:hAnsi="Times New Roman"/>
        </w:rPr>
        <w:t xml:space="preserve"> ministerstvo vydáva rozhodnutie v správnom konaní, proti ktorému je možné podať opravný prostriedok.</w:t>
      </w:r>
    </w:p>
    <w:p w:rsidR="00DD3ED8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1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 w:rsidR="00972C57">
        <w:rPr>
          <w:rFonts w:ascii="Times New Roman" w:hAnsi="Times New Roman"/>
        </w:rPr>
        <w:t>Ustanovuje sa všeobecná informačná povinnosť správcu voči ministerstvu v taxatívne vymedzených prípadoch.</w:t>
      </w:r>
    </w:p>
    <w:p w:rsidR="00DD3ED8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Správca je povinný ministerstvu ohlasovať zmeny v osobe s odbornou spôsobilosťou vo všetkých prípadoch – najmä zánik funkcie v štatutárnom orgáne, skončenie pracovného pomeru alebo pozbavenie alebo obmedzenie spôsobilosti na právne úkony takejto osoby.</w:t>
      </w:r>
    </w:p>
    <w:p w:rsidR="00DD3ED8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Takisto je správca povinný oznámiť zmeny súvisiace s kanceláriou zapísanou v zozname správcov na účely zabezpečenia aktuálnosti a relevantnosti zoznamu správcov.</w:t>
      </w:r>
    </w:p>
    <w:p w:rsidR="00DD3ED8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Z dôvodu požadovanej podmienky nepretržitého poistenia zodpovednosti za škodu podľa § 6 zákona sa takisto vyžaduje oznamovanie vzniku alebo zániku poistenia. Zmeny v obsahu poistnej zmluvy nie je potrebné ministerstvu oznamovať. </w:t>
      </w:r>
    </w:p>
    <w:p w:rsidR="00DD3ED8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Rovnako je správca povinný oznámiť aj akékoľvek ďalšie zmeny údajov zapisovaných do zoznamu, najmä v prípade ich nesúladu so skutočným stavom.</w:t>
      </w:r>
    </w:p>
    <w:p w:rsidR="00DD3ED8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Ďalej je správca povinný informovať ministerstvo o každej skutočnosti, ktorá je dôvodom na vyčiarknutie zo zoznamu, najmä nesplnenie predpokladov na zápis do zoznamu.</w:t>
      </w:r>
    </w:p>
    <w:p w:rsidR="00972C57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Zároveň sa zavádza aj sankcia za nesplnenie týchto </w:t>
      </w:r>
      <w:r w:rsidRPr="009B1B59" w:rsidR="00DD3ED8">
        <w:rPr>
          <w:rFonts w:ascii="Times New Roman" w:hAnsi="Times New Roman"/>
        </w:rPr>
        <w:t>informačných povinností na účely</w:t>
      </w:r>
      <w:r w:rsidRPr="009B1B59">
        <w:rPr>
          <w:rFonts w:ascii="Times New Roman" w:hAnsi="Times New Roman"/>
        </w:rPr>
        <w:t xml:space="preserve"> ich </w:t>
      </w:r>
      <w:r w:rsidRPr="009B1B59" w:rsidR="00DD3ED8">
        <w:rPr>
          <w:rFonts w:ascii="Times New Roman" w:hAnsi="Times New Roman"/>
        </w:rPr>
        <w:t xml:space="preserve">lepšej </w:t>
      </w:r>
      <w:r w:rsidRPr="009B1B59">
        <w:rPr>
          <w:rFonts w:ascii="Times New Roman" w:hAnsi="Times New Roman"/>
        </w:rPr>
        <w:t>vynútiteľnosti</w:t>
      </w:r>
      <w:r w:rsidRPr="009B1B59" w:rsidR="00D9376C">
        <w:rPr>
          <w:rFonts w:ascii="Times New Roman" w:hAnsi="Times New Roman"/>
        </w:rPr>
        <w:t xml:space="preserve"> a podrobnosti o ukladaní takýchto pokút</w:t>
      </w:r>
      <w:r w:rsidRPr="009B1B59">
        <w:rPr>
          <w:rFonts w:ascii="Times New Roman" w:hAnsi="Times New Roman"/>
        </w:rPr>
        <w:t>.</w:t>
      </w:r>
    </w:p>
    <w:p w:rsidR="006D5DAE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2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Ministerstvo z taxatívne uvedených dôvodov vyčiarkne správcu zo zoznamu správcov. Proti rozhodnutiu o vyčiarknutí správcu zo zoznamu správcov je možné podať opravný prostriedok.</w:t>
      </w:r>
    </w:p>
    <w:p w:rsidR="00750536" w:rsidRPr="009B1B59" w:rsidP="00750536">
      <w:pPr>
        <w:bidi w:val="0"/>
        <w:rPr>
          <w:rFonts w:ascii="Times New Roman" w:hAnsi="Times New Roman"/>
        </w:rPr>
      </w:pPr>
      <w:r w:rsidRPr="009B1B59" w:rsidR="006D5DAE">
        <w:rPr>
          <w:rFonts w:ascii="Times New Roman" w:hAnsi="Times New Roman"/>
        </w:rPr>
        <w:t>Ministerstvo nerozhodne o vyčiarknutí správcu zo zoznamu na jeho žiadosť v prípade prebiehajúceho konania o uložení pokuty sú</w:t>
      </w:r>
      <w:r w:rsidRPr="009B1B59" w:rsidR="000B3DB6">
        <w:rPr>
          <w:rFonts w:ascii="Times New Roman" w:hAnsi="Times New Roman"/>
        </w:rPr>
        <w:t xml:space="preserve">visiacej s výkonom správy podľa </w:t>
      </w:r>
      <w:r w:rsidRPr="009B1B59" w:rsidR="006D5DAE">
        <w:rPr>
          <w:rFonts w:ascii="Times New Roman" w:hAnsi="Times New Roman"/>
        </w:rPr>
        <w:t xml:space="preserve">osobitného predpisu alebo prebiehajúceho konania o vyčiarknutí zo zoznamu až do právoplatného skončenia konania, ale takéto konanie o vyčiarknutí správcu </w:t>
      </w:r>
      <w:r w:rsidRPr="009B1B59" w:rsidR="000B3DB6">
        <w:rPr>
          <w:rFonts w:ascii="Times New Roman" w:hAnsi="Times New Roman"/>
        </w:rPr>
        <w:t>zo zoznamu podľa odseku 1 písm. </w:t>
      </w:r>
      <w:r w:rsidRPr="009B1B59" w:rsidR="006D5DAE">
        <w:rPr>
          <w:rFonts w:ascii="Times New Roman" w:hAnsi="Times New Roman"/>
        </w:rPr>
        <w:t>a), resp. odseku 2 písm. a) preruší.</w:t>
      </w:r>
    </w:p>
    <w:p w:rsidR="006D5DAE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3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Definuje sa štátna správa </w:t>
      </w:r>
      <w:r w:rsidRPr="009B1B59" w:rsidR="00DD3ED8">
        <w:rPr>
          <w:rFonts w:ascii="Times New Roman" w:hAnsi="Times New Roman"/>
        </w:rPr>
        <w:t>na úseku splnenia podmienok činnosti správcov bytových domov</w:t>
      </w:r>
      <w:r w:rsidRPr="009B1B59">
        <w:rPr>
          <w:rFonts w:ascii="Times New Roman" w:hAnsi="Times New Roman"/>
        </w:rPr>
        <w:t xml:space="preserve">. Určeným orgánom je </w:t>
      </w:r>
      <w:r w:rsidRPr="009B1B59" w:rsidR="00117311">
        <w:rPr>
          <w:rFonts w:ascii="Times New Roman" w:hAnsi="Times New Roman"/>
        </w:rPr>
        <w:t>M</w:t>
      </w:r>
      <w:r w:rsidRPr="009B1B59">
        <w:rPr>
          <w:rFonts w:ascii="Times New Roman" w:hAnsi="Times New Roman"/>
        </w:rPr>
        <w:t>inisterstvo dopravy, výstavby a regionálneho rozvoja SR, ktoré zabezpečuje vedenie zoznamu</w:t>
      </w:r>
      <w:r w:rsidRPr="009B1B59" w:rsidR="00DD3ED8">
        <w:rPr>
          <w:rFonts w:ascii="Times New Roman" w:hAnsi="Times New Roman"/>
        </w:rPr>
        <w:t xml:space="preserve"> správcov</w:t>
      </w:r>
      <w:r w:rsidRPr="009B1B59">
        <w:rPr>
          <w:rFonts w:ascii="Times New Roman" w:hAnsi="Times New Roman"/>
        </w:rPr>
        <w:t>, zápis</w:t>
      </w:r>
      <w:r w:rsidRPr="009B1B59" w:rsidR="00DD3ED8">
        <w:rPr>
          <w:rFonts w:ascii="Times New Roman" w:hAnsi="Times New Roman"/>
        </w:rPr>
        <w:t xml:space="preserve"> do zoznamu správcov</w:t>
      </w:r>
      <w:r w:rsidRPr="009B1B59">
        <w:rPr>
          <w:rFonts w:ascii="Times New Roman" w:hAnsi="Times New Roman"/>
        </w:rPr>
        <w:t>, vyčiarknutie</w:t>
      </w:r>
      <w:r w:rsidRPr="009B1B59" w:rsidR="00DD3ED8">
        <w:rPr>
          <w:rFonts w:ascii="Times New Roman" w:hAnsi="Times New Roman"/>
        </w:rPr>
        <w:t xml:space="preserve"> zo zoznamu správcov</w:t>
      </w:r>
      <w:r w:rsidRPr="009B1B59">
        <w:rPr>
          <w:rFonts w:ascii="Times New Roman" w:hAnsi="Times New Roman"/>
        </w:rPr>
        <w:t>,</w:t>
      </w:r>
      <w:r w:rsidRPr="009B1B59" w:rsidR="00DD3ED8">
        <w:rPr>
          <w:rFonts w:ascii="Times New Roman" w:hAnsi="Times New Roman"/>
        </w:rPr>
        <w:t xml:space="preserve"> ako aj</w:t>
      </w:r>
      <w:r w:rsidRPr="009B1B59">
        <w:rPr>
          <w:rFonts w:ascii="Times New Roman" w:hAnsi="Times New Roman"/>
        </w:rPr>
        <w:t xml:space="preserve"> dohľad nad správcami v rozsahu ustanovenom týmto zákonom</w:t>
      </w:r>
      <w:r w:rsidRPr="009B1B59" w:rsidR="000B3DB6">
        <w:rPr>
          <w:rFonts w:ascii="Times New Roman" w:hAnsi="Times New Roman"/>
        </w:rPr>
        <w:t>.</w:t>
      </w:r>
    </w:p>
    <w:p w:rsidR="000B3DB6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4</w:t>
      </w:r>
    </w:p>
    <w:p w:rsidR="00DD3ED8" w:rsidRPr="009B1B59" w:rsidP="006D5DAE">
      <w:pPr>
        <w:bidi w:val="0"/>
        <w:rPr>
          <w:rFonts w:ascii="Times New Roman" w:hAnsi="Times New Roman"/>
        </w:rPr>
      </w:pPr>
      <w:r w:rsidRPr="009B1B59" w:rsidR="000B3DB6">
        <w:rPr>
          <w:rFonts w:ascii="Times New Roman" w:hAnsi="Times New Roman"/>
        </w:rPr>
        <w:t xml:space="preserve">Stanovuje sa definícia dohľadu. </w:t>
      </w:r>
      <w:r w:rsidRPr="009B1B59" w:rsidR="006D5DAE">
        <w:rPr>
          <w:rFonts w:ascii="Times New Roman" w:hAnsi="Times New Roman"/>
        </w:rPr>
        <w:t xml:space="preserve">Dohľadom sa zabezpečuje </w:t>
      </w:r>
      <w:r w:rsidRPr="009B1B59" w:rsidR="00972C57">
        <w:rPr>
          <w:rFonts w:ascii="Times New Roman" w:hAnsi="Times New Roman"/>
        </w:rPr>
        <w:t>kontrola podmienok na úseku výkonu činnosti správcov</w:t>
      </w:r>
      <w:r w:rsidRPr="009B1B59">
        <w:rPr>
          <w:rFonts w:ascii="Times New Roman" w:hAnsi="Times New Roman"/>
        </w:rPr>
        <w:t xml:space="preserve"> bytových domov</w:t>
      </w:r>
      <w:r w:rsidRPr="009B1B59" w:rsidR="00972C57">
        <w:rPr>
          <w:rFonts w:ascii="Times New Roman" w:hAnsi="Times New Roman"/>
        </w:rPr>
        <w:t xml:space="preserve"> v rozsahu tohto zákona. </w:t>
      </w:r>
      <w:r w:rsidRPr="009B1B59">
        <w:rPr>
          <w:rFonts w:ascii="Times New Roman" w:hAnsi="Times New Roman"/>
        </w:rPr>
        <w:t>Predmetom dohľadu je teda len splnenie podmienok na zápis do zoznamu správcov a riadne plnenie informačných povinností voči ministerstvu.</w:t>
      </w:r>
    </w:p>
    <w:p w:rsidR="00DD3ED8" w:rsidRPr="009B1B59" w:rsidP="00DD3ED8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Ustanoveniami tohto zákona o dohľade nie je dotknutá právomoc orgánov všeobecného dohľadu, ani dohľad podľa osobitných predpisov.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Informácie a podklady dôležité pre dohľad získava ministerstvo z v</w:t>
      </w:r>
      <w:r w:rsidRPr="009B1B59" w:rsidR="0012298A">
        <w:rPr>
          <w:rFonts w:ascii="Times New Roman" w:hAnsi="Times New Roman"/>
        </w:rPr>
        <w:t>lastnej činnosti (najmä kontrolami alebo previerkami</w:t>
      </w:r>
      <w:r w:rsidRPr="009B1B59">
        <w:rPr>
          <w:rFonts w:ascii="Times New Roman" w:hAnsi="Times New Roman"/>
        </w:rPr>
        <w:t>) alebo na základe podnetov od iných orgánov alebo tretích osôb.</w:t>
      </w:r>
    </w:p>
    <w:p w:rsidR="006D5DAE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5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Definuje sa poverená</w:t>
      </w:r>
      <w:r w:rsidRPr="009B1B59" w:rsidR="0012298A">
        <w:rPr>
          <w:rFonts w:ascii="Times New Roman" w:hAnsi="Times New Roman"/>
        </w:rPr>
        <w:t xml:space="preserve"> osoba</w:t>
      </w:r>
      <w:r w:rsidRPr="009B1B59">
        <w:rPr>
          <w:rFonts w:ascii="Times New Roman" w:hAnsi="Times New Roman"/>
        </w:rPr>
        <w:t xml:space="preserve"> a </w:t>
      </w:r>
      <w:r w:rsidRPr="009B1B59" w:rsidR="0012298A">
        <w:rPr>
          <w:rFonts w:ascii="Times New Roman" w:hAnsi="Times New Roman"/>
        </w:rPr>
        <w:t>spôsob</w:t>
      </w:r>
      <w:r w:rsidRPr="009B1B59">
        <w:rPr>
          <w:rFonts w:ascii="Times New Roman" w:hAnsi="Times New Roman"/>
        </w:rPr>
        <w:t xml:space="preserve"> výkon</w:t>
      </w:r>
      <w:r w:rsidRPr="009B1B59" w:rsidR="005214C6">
        <w:rPr>
          <w:rFonts w:ascii="Times New Roman" w:hAnsi="Times New Roman"/>
        </w:rPr>
        <w:t>u</w:t>
      </w:r>
      <w:r w:rsidRPr="009B1B59">
        <w:rPr>
          <w:rFonts w:ascii="Times New Roman" w:hAnsi="Times New Roman"/>
        </w:rPr>
        <w:t xml:space="preserve"> dohľadu. Taxatívne sa stanovujú náležitosti poverenia ministerstva, ktoré sú </w:t>
      </w:r>
      <w:r w:rsidRPr="009B1B59" w:rsidR="0012298A">
        <w:rPr>
          <w:rFonts w:ascii="Times New Roman" w:hAnsi="Times New Roman"/>
        </w:rPr>
        <w:t xml:space="preserve">nevyhnutne </w:t>
      </w:r>
      <w:r w:rsidRPr="009B1B59">
        <w:rPr>
          <w:rFonts w:ascii="Times New Roman" w:hAnsi="Times New Roman"/>
        </w:rPr>
        <w:t xml:space="preserve">potrebné pre výkon dohľadu. </w:t>
      </w:r>
    </w:p>
    <w:p w:rsidR="006D5DAE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6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Definujú sa</w:t>
      </w:r>
      <w:r w:rsidRPr="009B1B59" w:rsidR="00972C57">
        <w:rPr>
          <w:rFonts w:ascii="Times New Roman" w:hAnsi="Times New Roman"/>
        </w:rPr>
        <w:t xml:space="preserve"> práva a povinnosti poverenej</w:t>
      </w:r>
      <w:r w:rsidRPr="009B1B59" w:rsidR="005214C6">
        <w:rPr>
          <w:rFonts w:ascii="Times New Roman" w:hAnsi="Times New Roman"/>
        </w:rPr>
        <w:t xml:space="preserve"> osoby</w:t>
      </w:r>
      <w:r w:rsidRPr="009B1B59">
        <w:rPr>
          <w:rFonts w:ascii="Times New Roman" w:hAnsi="Times New Roman"/>
        </w:rPr>
        <w:t>, čím sa zabezpečuje riadny a efektívny výkon dohľadu.</w:t>
      </w:r>
    </w:p>
    <w:p w:rsidR="0012298A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Poverená osoba má právo vstupovať do kancelárií správcu, nahliadať do potrebnej dokumentácie v rozsahu nevyhnutnom pre riadny výkon dohľadu, vrátane možnosti robiť si z nich výpisy, odpisy a kópie.</w:t>
      </w:r>
    </w:p>
    <w:p w:rsidR="0012298A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 odôvodnených prípadoch je poverená osoba oprávnená odoberať písomnosti a iné záznamy správcu, ktoré súvisia s výkonom dohľadu, vyžadovať od uvedených osôb informácie a potrebnú súčinnosť.</w:t>
      </w:r>
    </w:p>
    <w:p w:rsidR="0012298A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Povinnosti poverenej osoby zahŕňajú aj preukázanie sa pri začatí dohľadu poverením, ako aj služobným preukazom, resp. občianskym preukazom. V prípade prevzatia písomností je poverená osoba povinná vydať potvrdenie o ich prevzatí a zabezpečovať ich ochranu. Ak už odobraté písomnosti nie sú ďalej potrebné pre riadny výkon dohľadu, poverená osoba ich bez zbytočného odkladu správcovi vráti. V neposlednom rade je poverená osoba povinná zachovávať mlčanlivosť o skutočnostiach, ktoré sa dozvedela pri výkone dohľadu, pričom táto trvá aj po skončení dohľadu, výkonu funkcie alebo zamestnania poverenej osoby, resp. iného právneho vzťahu s ministerstvom.</w:t>
      </w:r>
    </w:p>
    <w:p w:rsidR="006D5DAE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</w:t>
      </w:r>
      <w:r w:rsidRPr="009B1B59" w:rsidR="00D9376C">
        <w:rPr>
          <w:rFonts w:ascii="Times New Roman" w:hAnsi="Times New Roman"/>
          <w:b/>
        </w:rPr>
        <w:t>7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Upravujú sa práva a povinnosti dohliadanej osoby.</w:t>
      </w:r>
      <w:r w:rsidRPr="009B1B59" w:rsidR="00E8514E">
        <w:rPr>
          <w:rFonts w:ascii="Times New Roman" w:hAnsi="Times New Roman"/>
        </w:rPr>
        <w:t xml:space="preserve"> Základnou povinnosťou dohliadanej osoby je poskytovanie</w:t>
      </w:r>
      <w:r w:rsidRPr="009B1B59">
        <w:rPr>
          <w:rFonts w:ascii="Times New Roman" w:hAnsi="Times New Roman"/>
        </w:rPr>
        <w:t xml:space="preserve"> súčinnosti</w:t>
      </w:r>
      <w:r w:rsidRPr="009B1B59" w:rsidR="00E8514E">
        <w:rPr>
          <w:rFonts w:ascii="Times New Roman" w:hAnsi="Times New Roman"/>
        </w:rPr>
        <w:t xml:space="preserve">, ktorou </w:t>
      </w:r>
      <w:r w:rsidRPr="009B1B59">
        <w:rPr>
          <w:rFonts w:ascii="Times New Roman" w:hAnsi="Times New Roman"/>
        </w:rPr>
        <w:t>sa rozumie najmä sprístupnenie dokumentácie potrebnej pre výkon dohľadu, oznámenie všetkých dôležitých skutočností a nemarenie výkonu dohľadu.</w:t>
      </w:r>
    </w:p>
    <w:p w:rsidR="00E8514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Dohliadaná osoba má právo odmietnuť poskytnutie súčinnosti, ak by tým</w:t>
      </w:r>
      <w:r w:rsidRPr="009B1B59" w:rsidR="005214C6">
        <w:rPr>
          <w:rFonts w:ascii="Times New Roman" w:hAnsi="Times New Roman"/>
        </w:rPr>
        <w:t xml:space="preserve"> bolo porušené jej</w:t>
      </w:r>
      <w:r w:rsidRPr="009B1B59">
        <w:rPr>
          <w:rFonts w:ascii="Times New Roman" w:hAnsi="Times New Roman"/>
        </w:rPr>
        <w:t xml:space="preserve"> právo na nedotknuteľnosť obydlia alebo zákonom ustanovená povinnosť mlčanlivosti.</w:t>
      </w:r>
    </w:p>
    <w:p w:rsidR="00D9376C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D9376C" w:rsidRPr="009B1B59" w:rsidP="00D9376C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18</w:t>
      </w:r>
    </w:p>
    <w:p w:rsidR="00D9376C" w:rsidRPr="009B1B59" w:rsidP="00D9376C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Stanovuje sa postup v prípade zaujatosti, resp. pochybností o nezaujatosti poverenej osoby. Poverenú osobu je možné vylúčiť z výkonu dohľadu, ak existujú pochybnosti o jej nezaujatosti, najmä so zreteľom na jej pomer k predmetu dohľadu alebo správcovi, resp. jeho zamestnancom alebo členom štatutárneho orgánu.</w:t>
      </w:r>
    </w:p>
    <w:p w:rsidR="00D9376C" w:rsidRPr="009B1B59" w:rsidP="00D9376C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Poverená osoba, ktorá má pochybnosti o svojej nezaujatosti, je povinná bezodkladne upovedomiť osobu, ktorá ju dohľadom poverila, pričom do rozhodnutia je oprávnená robiť len tie úkony, ktoré neznesú odklad.</w:t>
      </w:r>
    </w:p>
    <w:p w:rsidR="00D9376C" w:rsidRPr="009B1B59" w:rsidP="00D9376C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V prípade, že pochybnosti o nezaujatosti poverenej osoby má dohliadaný správca, podá ministerstvu námietky do troch dní, odkedy sa o nich dozvedel. Námietky sa podávajú písomne a nemajú odkladný účinok. </w:t>
      </w:r>
    </w:p>
    <w:p w:rsidR="00D9376C" w:rsidRPr="009B1B59" w:rsidP="00D9376C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Ministerstvo rozhodne o vylúčení poverenej osoby do troch dní od oznámenia alebo podania námietok.</w:t>
      </w:r>
    </w:p>
    <w:p w:rsidR="006D5DAE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 xml:space="preserve">K § </w:t>
      </w:r>
      <w:r w:rsidRPr="009B1B59" w:rsidR="00D9376C">
        <w:rPr>
          <w:rFonts w:ascii="Times New Roman" w:hAnsi="Times New Roman"/>
          <w:b/>
        </w:rPr>
        <w:t>19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Trovy a náklady, ktoré vzniknú v súvislosti s výkonom dohľadu dohliadajúcemu orgánu znáša dohliadajúci orgán. Bez nároku na náhradu znáša dohliadaný správca všetky trovy a náklady, ktoré mu vzniknú v súvislosti s výkonom dohľadu bez ohľadu na výsledok dohľadu. Za trovy a náklady sa považuje najmä cestovné, náklady na zhotovovanie fotokópii a odpisov, </w:t>
      </w:r>
      <w:r w:rsidRPr="009B1B59">
        <w:rPr>
          <w:rStyle w:val="st"/>
          <w:rFonts w:ascii="Times New Roman" w:hAnsi="Times New Roman"/>
          <w:color w:val="222222"/>
        </w:rPr>
        <w:t xml:space="preserve">náhrada hotových výdavkov a </w:t>
      </w:r>
      <w:r w:rsidRPr="009B1B59">
        <w:rPr>
          <w:rStyle w:val="Emphasis"/>
          <w:rFonts w:ascii="Times New Roman" w:hAnsi="Times New Roman"/>
          <w:b w:val="0"/>
          <w:bCs/>
          <w:i w:val="0"/>
          <w:color w:val="222222"/>
        </w:rPr>
        <w:t>náhrada za stratu času.</w:t>
      </w:r>
    </w:p>
    <w:p w:rsidR="006D5DAE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2</w:t>
      </w:r>
      <w:r w:rsidRPr="009B1B59" w:rsidR="00D9376C">
        <w:rPr>
          <w:rFonts w:ascii="Times New Roman" w:hAnsi="Times New Roman"/>
          <w:b/>
        </w:rPr>
        <w:t>0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Na konania podľa tohto zákona sa použije všeobecný predpis o správnom konaní</w:t>
      </w:r>
      <w:r w:rsidRPr="009B1B59" w:rsidR="00660CE8">
        <w:rPr>
          <w:rFonts w:ascii="Times New Roman" w:hAnsi="Times New Roman"/>
        </w:rPr>
        <w:t>, ak nie je ustanovené inak.</w:t>
      </w:r>
    </w:p>
    <w:p w:rsidR="000E1504" w:rsidRPr="009B1B59" w:rsidP="000E1504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Na výkon činnosti správcov, postup podávania žiadostí o zápis do zoznamu správcov, rozhodovanie o zápise do zoznamu a na výkon dohľadu nad dodržiavaním podmienok pre výkon činnosti správcov sa uplatnia uvedené časti zákona č. 136/2010 Z. z. o službách na vnútornom trhu a o zmene a doplnení niektorých zákonov v znení neskorších predpisov pokiaľ ustanovenia tohto zákona nie sú odchýlne.</w:t>
      </w:r>
    </w:p>
    <w:p w:rsidR="000E1504" w:rsidRPr="009B1B59" w:rsidP="000E1504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Uznávanie </w:t>
      </w:r>
      <w:r w:rsidRPr="009B1B59" w:rsidR="00660CE8">
        <w:rPr>
          <w:rFonts w:ascii="Times New Roman" w:hAnsi="Times New Roman"/>
        </w:rPr>
        <w:t>odbornej spôsobilosti</w:t>
      </w:r>
      <w:r w:rsidRPr="009B1B59">
        <w:rPr>
          <w:rFonts w:ascii="Times New Roman" w:hAnsi="Times New Roman"/>
        </w:rPr>
        <w:t xml:space="preserve"> </w:t>
      </w:r>
      <w:r w:rsidRPr="009B1B59" w:rsidR="00660CE8">
        <w:rPr>
          <w:rFonts w:ascii="Times New Roman" w:hAnsi="Times New Roman"/>
        </w:rPr>
        <w:t xml:space="preserve">podľa predpisov iného členského štátu Európskej únie alebo iného zmluvného štátu </w:t>
      </w:r>
      <w:r w:rsidRPr="009B1B59">
        <w:rPr>
          <w:rFonts w:ascii="Times New Roman" w:hAnsi="Times New Roman"/>
        </w:rPr>
        <w:t>Dohody o Európskom hospodárskom priestore podliehajú režimu zákona č. 293/2007 Z. z. o uznávaní odborných kvalifikácií v znení neskorších predpisov. Najmä s ohľadom na obsah vzdelávania stanovený zákonom, súčasťou ktorého je aj časť týkajúca sa právnych predpisov Slovenskej republiky a špecifík bytového fondu, je nevyhnutné v predmetných prípadoch pristúpiť ku kompenzačným mechanizmom podľa osobitného predpisu.</w:t>
      </w:r>
    </w:p>
    <w:p w:rsidR="006D5DAE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 § 2</w:t>
      </w:r>
      <w:r w:rsidRPr="009B1B59" w:rsidR="00D9376C">
        <w:rPr>
          <w:rFonts w:ascii="Times New Roman" w:hAnsi="Times New Roman"/>
          <w:b/>
        </w:rPr>
        <w:t>1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Ustanovenie splnomocňuje ministerstvo na vydanie všeobecne záväzného pr</w:t>
      </w:r>
      <w:r w:rsidRPr="009B1B59" w:rsidR="005214C6">
        <w:rPr>
          <w:rFonts w:ascii="Times New Roman" w:hAnsi="Times New Roman"/>
        </w:rPr>
        <w:t>ávneho predpisu, ktorým sa určí</w:t>
      </w:r>
      <w:r w:rsidRPr="009B1B59">
        <w:rPr>
          <w:rFonts w:ascii="Times New Roman" w:hAnsi="Times New Roman"/>
        </w:rPr>
        <w:t xml:space="preserve"> </w:t>
      </w:r>
      <w:r w:rsidRPr="009B1B59" w:rsidR="005214C6">
        <w:rPr>
          <w:rFonts w:ascii="Times New Roman" w:hAnsi="Times New Roman"/>
        </w:rPr>
        <w:t>minimálny obsah a podrobnosti ďalšieho odborného vzdelávania a vzory</w:t>
      </w:r>
      <w:r w:rsidRPr="009B1B59">
        <w:rPr>
          <w:rFonts w:ascii="Times New Roman" w:hAnsi="Times New Roman"/>
        </w:rPr>
        <w:t xml:space="preserve"> žiadostí o zápis do zoznamu.</w:t>
      </w:r>
    </w:p>
    <w:p w:rsidR="006D5DAE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 xml:space="preserve">K § </w:t>
      </w:r>
      <w:r w:rsidRPr="009B1B59" w:rsidR="00F0489A">
        <w:rPr>
          <w:rFonts w:ascii="Times New Roman" w:hAnsi="Times New Roman"/>
          <w:b/>
        </w:rPr>
        <w:t>2</w:t>
      </w:r>
      <w:r w:rsidRPr="009B1B59" w:rsidR="00D9376C">
        <w:rPr>
          <w:rFonts w:ascii="Times New Roman" w:hAnsi="Times New Roman"/>
          <w:b/>
        </w:rPr>
        <w:t>2</w:t>
      </w:r>
      <w:r w:rsidRPr="009B1B59" w:rsidR="00F0489A">
        <w:rPr>
          <w:rFonts w:ascii="Times New Roman" w:hAnsi="Times New Roman"/>
          <w:b/>
        </w:rPr>
        <w:t xml:space="preserve"> 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Ustanovuje sa právna fikcia odbornej spôsobilosti u osôb, ktoré absolvovali odbornú prípravu ukončenú skúškou v akreditovanom vzdelávacom zariadení najmenej v rozsahu stanovenom všeobecne záväzným právnym predpisom</w:t>
      </w:r>
      <w:r w:rsidRPr="009B1B59" w:rsidR="00E8514E">
        <w:rPr>
          <w:rFonts w:ascii="Times New Roman" w:hAnsi="Times New Roman"/>
        </w:rPr>
        <w:t xml:space="preserve"> nie viac ako päť</w:t>
      </w:r>
      <w:r w:rsidRPr="009B1B59">
        <w:rPr>
          <w:rFonts w:ascii="Times New Roman" w:hAnsi="Times New Roman"/>
        </w:rPr>
        <w:t xml:space="preserve"> rokov pred nadobudnutím účinnosti tohto zákona, čo ministerstvu preukážu potvrdením. </w:t>
      </w:r>
      <w:r w:rsidRPr="009B1B59" w:rsidR="00E8514E">
        <w:rPr>
          <w:rFonts w:ascii="Times New Roman" w:hAnsi="Times New Roman"/>
        </w:rPr>
        <w:t>Obdobie piatich rokov bolo stanovené s ohľadom na zmeny vyplývajúce zo zákona o celoživotnom vzdelávaní.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Neprihliada sa na odbornú prípravu, ktorá pokryla iba časť požadovaného rozsahu, nebola absolvovaná v akreditovanom vzdelávacom zariadení alebo nebola úspešne ukončená skúškou.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 w:rsidR="00972C57">
        <w:rPr>
          <w:rFonts w:ascii="Times New Roman" w:hAnsi="Times New Roman"/>
        </w:rPr>
        <w:t>Ustanovuje sa lehota pre splnenie podmienok tohto zákona pre všetkých správcov, ktorí majú záujem vykonávať správu bytových domov.</w:t>
      </w:r>
    </w:p>
    <w:p w:rsidR="00972C57" w:rsidRPr="009B1B59" w:rsidP="006D5DAE">
      <w:pPr>
        <w:bidi w:val="0"/>
        <w:rPr>
          <w:rFonts w:ascii="Times New Roman" w:hAnsi="Times New Roman"/>
          <w:b/>
          <w:u w:val="single"/>
        </w:rPr>
      </w:pPr>
    </w:p>
    <w:p w:rsidR="006D5DAE" w:rsidP="006D5DAE">
      <w:pPr>
        <w:bidi w:val="0"/>
        <w:rPr>
          <w:rFonts w:ascii="Times New Roman" w:hAnsi="Times New Roman"/>
          <w:b/>
          <w:u w:val="single"/>
        </w:rPr>
      </w:pPr>
      <w:r w:rsidRPr="009B1B59">
        <w:rPr>
          <w:rFonts w:ascii="Times New Roman" w:hAnsi="Times New Roman"/>
          <w:b/>
          <w:u w:val="single"/>
        </w:rPr>
        <w:t>Čl. 2</w:t>
      </w:r>
    </w:p>
    <w:p w:rsidR="00474658" w:rsidRPr="009B1B59" w:rsidP="006D5DAE">
      <w:pPr>
        <w:bidi w:val="0"/>
        <w:rPr>
          <w:rFonts w:ascii="Times New Roman" w:hAnsi="Times New Roman"/>
          <w:b/>
          <w:u w:val="single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>K bodu 1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Pre zdôraznenie účelu spoločenstva</w:t>
      </w:r>
      <w:r w:rsidRPr="009B1B59" w:rsidR="005214C6">
        <w:rPr>
          <w:rFonts w:ascii="Times New Roman" w:hAnsi="Times New Roman"/>
        </w:rPr>
        <w:t xml:space="preserve"> vlastníkov bytov a nebytových priestorov</w:t>
      </w:r>
      <w:r w:rsidRPr="009B1B59">
        <w:rPr>
          <w:rFonts w:ascii="Times New Roman" w:hAnsi="Times New Roman"/>
        </w:rPr>
        <w:t xml:space="preserve"> ako samosprávy vlastného majetku všetkými vlastníkmi bytov a nebytových priestorov sa dopĺňa podmienka vlastníctva, resp. spoluvlastníctva bytu alebo nebytového priestoru v danom bytovom dome pre predsedu spoločenstva.</w:t>
      </w:r>
    </w:p>
    <w:p w:rsidR="006D5DAE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 w:rsidR="00D9376C">
        <w:rPr>
          <w:rFonts w:ascii="Times New Roman" w:hAnsi="Times New Roman"/>
          <w:b/>
        </w:rPr>
        <w:t>K bodu 2</w:t>
      </w:r>
    </w:p>
    <w:p w:rsidR="006D5DAE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 nadväznosti na zmenu v bode 1 zaniká funkcia predsedu okamihom zániku vlastníckeho práva k bytu alebo nebytového priestoru, resp. ich časti v danom bytovom dome. Až do zvolenia nového predsedu vykonáva funkciu predsedu člen ra</w:t>
      </w:r>
      <w:r w:rsidRPr="009B1B59" w:rsidR="00EC10E0">
        <w:rPr>
          <w:rFonts w:ascii="Times New Roman" w:hAnsi="Times New Roman"/>
        </w:rPr>
        <w:t>dy určený radou v súlade s § 7c </w:t>
      </w:r>
      <w:r w:rsidRPr="009B1B59">
        <w:rPr>
          <w:rFonts w:ascii="Times New Roman" w:hAnsi="Times New Roman"/>
        </w:rPr>
        <w:t>ods. 3 zákona</w:t>
      </w:r>
      <w:r w:rsidRPr="009B1B59" w:rsidR="00383F98">
        <w:rPr>
          <w:rFonts w:ascii="Times New Roman" w:hAnsi="Times New Roman"/>
        </w:rPr>
        <w:t xml:space="preserve"> Národnej rady Slovenskej republiky</w:t>
      </w:r>
      <w:r w:rsidRPr="009B1B59">
        <w:rPr>
          <w:rFonts w:ascii="Times New Roman" w:hAnsi="Times New Roman"/>
        </w:rPr>
        <w:t xml:space="preserve"> č. 182/1993 Z. z. o vlastníctve bytov a nebytových priestorov v znení neskorších predpisov. Opätovné nadobudnutie vlastníckeho práva k bytu alebo nebytovému priestoru v bytovom dome alebo jeho časti nezakladá obnovenie funkcie predsedu spoločenstva</w:t>
      </w:r>
      <w:r w:rsidRPr="009B1B59" w:rsidR="005214C6">
        <w:rPr>
          <w:rFonts w:ascii="Times New Roman" w:hAnsi="Times New Roman"/>
        </w:rPr>
        <w:t>,</w:t>
      </w:r>
      <w:r w:rsidRPr="009B1B59">
        <w:rPr>
          <w:rFonts w:ascii="Times New Roman" w:hAnsi="Times New Roman"/>
        </w:rPr>
        <w:t xml:space="preserve"> a to ani vtedy, ak sa opätovne nadobúda pôvodný byt alebo nebytový priestor, resp. jeho časť.</w:t>
      </w:r>
    </w:p>
    <w:p w:rsidR="006D5DAE" w:rsidP="006D5DAE">
      <w:pPr>
        <w:bidi w:val="0"/>
        <w:rPr>
          <w:rFonts w:ascii="Times New Roman" w:hAnsi="Times New Roman"/>
        </w:rPr>
      </w:pPr>
    </w:p>
    <w:p w:rsidR="00474658" w:rsidRPr="009B1B59" w:rsidP="006D5DAE">
      <w:pPr>
        <w:bidi w:val="0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 xml:space="preserve">K bodu </w:t>
      </w:r>
      <w:r w:rsidRPr="009B1B59" w:rsidR="00D9376C">
        <w:rPr>
          <w:rFonts w:ascii="Times New Roman" w:hAnsi="Times New Roman"/>
          <w:b/>
        </w:rPr>
        <w:t>3</w:t>
      </w:r>
    </w:p>
    <w:p w:rsidR="006D5DAE" w:rsidRPr="009B1B59" w:rsidP="005214C6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 súlade s</w:t>
      </w:r>
      <w:r w:rsidRPr="009B1B59" w:rsidR="005214C6">
        <w:rPr>
          <w:rFonts w:ascii="Times New Roman" w:hAnsi="Times New Roman"/>
        </w:rPr>
        <w:t xml:space="preserve"> návrhom zákona </w:t>
      </w:r>
      <w:r w:rsidRPr="009B1B59">
        <w:rPr>
          <w:rFonts w:ascii="Times New Roman" w:hAnsi="Times New Roman"/>
        </w:rPr>
        <w:t>dochádza k úprave definície správcu aj v</w:t>
      </w:r>
      <w:r w:rsidRPr="009B1B59" w:rsidR="00383F98">
        <w:rPr>
          <w:rFonts w:ascii="Times New Roman" w:hAnsi="Times New Roman"/>
        </w:rPr>
        <w:t> </w:t>
      </w:r>
      <w:r w:rsidRPr="009B1B59">
        <w:rPr>
          <w:rFonts w:ascii="Times New Roman" w:hAnsi="Times New Roman"/>
        </w:rPr>
        <w:t>zákone</w:t>
      </w:r>
      <w:r w:rsidRPr="009B1B59" w:rsidR="00383F98">
        <w:rPr>
          <w:rFonts w:ascii="Times New Roman" w:hAnsi="Times New Roman"/>
        </w:rPr>
        <w:t xml:space="preserve"> Národnej rady Slovenskej republiky</w:t>
      </w:r>
      <w:r w:rsidRPr="009B1B59">
        <w:rPr>
          <w:rFonts w:ascii="Times New Roman" w:hAnsi="Times New Roman"/>
        </w:rPr>
        <w:t xml:space="preserve"> č. 182/1993 Z. z. o vlastníctve bytov a nebytových priestor</w:t>
      </w:r>
      <w:r w:rsidRPr="009B1B59" w:rsidR="008D2FC5">
        <w:rPr>
          <w:rFonts w:ascii="Times New Roman" w:hAnsi="Times New Roman"/>
        </w:rPr>
        <w:t>ov v znení neskorších predpisov s ohľadom na stanovenie doplňujúcich podmienok v zákone o správcoch bytových domov.</w:t>
      </w:r>
    </w:p>
    <w:p w:rsidR="008D2FC5" w:rsidP="008D2FC5">
      <w:pPr>
        <w:bidi w:val="0"/>
        <w:spacing w:line="276" w:lineRule="auto"/>
        <w:rPr>
          <w:rFonts w:ascii="Times New Roman" w:hAnsi="Times New Roman"/>
        </w:rPr>
      </w:pPr>
    </w:p>
    <w:p w:rsidR="00474658" w:rsidRPr="009B1B59" w:rsidP="008D2FC5">
      <w:pPr>
        <w:bidi w:val="0"/>
        <w:spacing w:line="276" w:lineRule="auto"/>
        <w:rPr>
          <w:rFonts w:ascii="Times New Roman" w:hAnsi="Times New Roman"/>
        </w:rPr>
      </w:pPr>
    </w:p>
    <w:p w:rsidR="006D5DAE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 xml:space="preserve">K bodu </w:t>
      </w:r>
      <w:r w:rsidRPr="009B1B59" w:rsidR="00D9376C">
        <w:rPr>
          <w:rFonts w:ascii="Times New Roman" w:hAnsi="Times New Roman"/>
          <w:b/>
        </w:rPr>
        <w:t>4</w:t>
      </w:r>
    </w:p>
    <w:p w:rsidR="008D2FC5" w:rsidRPr="009B1B59" w:rsidP="008D2FC5">
      <w:pPr>
        <w:bidi w:val="0"/>
        <w:rPr>
          <w:rFonts w:ascii="Times New Roman" w:hAnsi="Times New Roman"/>
        </w:rPr>
      </w:pPr>
      <w:r w:rsidRPr="009B1B59" w:rsidR="006D5DAE">
        <w:rPr>
          <w:rFonts w:ascii="Times New Roman" w:hAnsi="Times New Roman"/>
        </w:rPr>
        <w:t>Doplnený odsek ustanovuje postup správcu, ktorý bol právoplatne vyčiarknutý zo zoznamu</w:t>
      </w:r>
      <w:r w:rsidRPr="009B1B59">
        <w:rPr>
          <w:rFonts w:ascii="Times New Roman" w:hAnsi="Times New Roman"/>
        </w:rPr>
        <w:t xml:space="preserve"> </w:t>
      </w:r>
      <w:r w:rsidRPr="009B1B59" w:rsidR="006D5DAE">
        <w:rPr>
          <w:rFonts w:ascii="Times New Roman" w:hAnsi="Times New Roman"/>
        </w:rPr>
        <w:t xml:space="preserve">a vplyv tejto skutočnosti na právne a iné vzťahy s vlastníkmi bytových domov. </w:t>
      </w:r>
      <w:r w:rsidRPr="009B1B59" w:rsidR="006D5DAE">
        <w:rPr>
          <w:rFonts w:ascii="Times New Roman" w:eastAsia="Calibri" w:hAnsi="Times New Roman" w:hint="default"/>
          <w:lang w:eastAsia="en-US"/>
        </w:rPr>
        <w:t>Dň</w:t>
      </w:r>
      <w:r w:rsidRPr="009B1B59" w:rsidR="006D5DAE">
        <w:rPr>
          <w:rFonts w:ascii="Times New Roman" w:eastAsia="Calibri" w:hAnsi="Times New Roman" w:hint="default"/>
          <w:lang w:eastAsia="en-US"/>
        </w:rPr>
        <w:t xml:space="preserve">om </w:t>
      </w:r>
      <w:r w:rsidRPr="009B1B59" w:rsidR="006D5DAE">
        <w:rPr>
          <w:rFonts w:ascii="Times New Roman" w:hAnsi="Times New Roman"/>
        </w:rPr>
        <w:t>účinnosti zmluvy o výkone správy s novým správcom alebo vznikom spoločenstva sa zrušuje</w:t>
      </w:r>
      <w:r w:rsidRPr="009B1B59">
        <w:rPr>
          <w:rFonts w:ascii="Times New Roman" w:hAnsi="Times New Roman"/>
        </w:rPr>
        <w:t xml:space="preserve"> zmluva s vyčiarknutým správcom, najneskôr však uplynutím doby šiestich mesiacov, ktorá začína plynúť deň nasledujúci po rozhodnej udalosti, teda po právoplatnosti vyčiarknutia zo zoznamu</w:t>
      </w:r>
      <w:r w:rsidRPr="009B1B59" w:rsidR="00D9376C">
        <w:rPr>
          <w:rFonts w:ascii="Times New Roman" w:hAnsi="Times New Roman"/>
        </w:rPr>
        <w:t>.</w:t>
      </w:r>
    </w:p>
    <w:p w:rsidR="00D9376C" w:rsidRPr="009B1B59" w:rsidP="008D2FC5">
      <w:pPr>
        <w:bidi w:val="0"/>
        <w:rPr>
          <w:rFonts w:ascii="Times New Roman" w:hAnsi="Times New Roman"/>
        </w:rPr>
      </w:pPr>
      <w:r w:rsidRPr="009B1B59" w:rsidR="008D2FC5">
        <w:rPr>
          <w:rFonts w:ascii="Times New Roman" w:hAnsi="Times New Roman"/>
        </w:rPr>
        <w:t xml:space="preserve">Správca </w:t>
      </w:r>
      <w:r w:rsidRPr="009B1B59" w:rsidR="00E8514E">
        <w:rPr>
          <w:rFonts w:ascii="Times New Roman" w:hAnsi="Times New Roman"/>
        </w:rPr>
        <w:t xml:space="preserve">je </w:t>
      </w:r>
      <w:r w:rsidRPr="009B1B59" w:rsidR="008D2FC5">
        <w:rPr>
          <w:rFonts w:ascii="Times New Roman" w:hAnsi="Times New Roman"/>
        </w:rPr>
        <w:t>povinný o svojom vyčiarknutí informovať vlastníkov do siedmich dní od právoplatného rozhodnutia o </w:t>
      </w:r>
      <w:r w:rsidRPr="009B1B59" w:rsidR="00E8514E">
        <w:rPr>
          <w:rFonts w:ascii="Times New Roman" w:hAnsi="Times New Roman"/>
        </w:rPr>
        <w:t>vyčiarknutí zo zoznamu správcov</w:t>
      </w:r>
      <w:r w:rsidRPr="009B1B59">
        <w:rPr>
          <w:rFonts w:ascii="Times New Roman" w:hAnsi="Times New Roman"/>
        </w:rPr>
        <w:t>.</w:t>
      </w:r>
      <w:r w:rsidRPr="009B1B59" w:rsidR="00E8514E">
        <w:rPr>
          <w:rFonts w:ascii="Times New Roman" w:hAnsi="Times New Roman"/>
        </w:rPr>
        <w:t xml:space="preserve"> </w:t>
      </w:r>
    </w:p>
    <w:p w:rsidR="008D2FC5" w:rsidRPr="009B1B59" w:rsidP="008D2FC5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Zároveň je povinný vykonať činnosti smerujúce k ukončeniu výkonu správy a jej odovzdaniu novému správcovi</w:t>
      </w:r>
      <w:r w:rsidRPr="009B1B59" w:rsidR="00E8514E">
        <w:rPr>
          <w:rFonts w:ascii="Times New Roman" w:hAnsi="Times New Roman"/>
        </w:rPr>
        <w:t xml:space="preserve"> alebo spoločenstvu vlastníkov</w:t>
      </w:r>
      <w:r w:rsidRPr="009B1B59">
        <w:rPr>
          <w:rFonts w:ascii="Times New Roman" w:hAnsi="Times New Roman"/>
        </w:rPr>
        <w:t xml:space="preserve"> bez zbytočného odkladu po tom, ako bol tento vlastníkmi zvolený</w:t>
      </w:r>
      <w:r w:rsidRPr="009B1B59" w:rsidR="00D9376C">
        <w:rPr>
          <w:rFonts w:ascii="Times New Roman" w:hAnsi="Times New Roman"/>
        </w:rPr>
        <w:t xml:space="preserve"> alebo spoločenstvo vlastníkov bytov a nebytových priestorov vzniklo</w:t>
      </w:r>
      <w:r w:rsidRPr="009B1B59">
        <w:rPr>
          <w:rFonts w:ascii="Times New Roman" w:hAnsi="Times New Roman"/>
        </w:rPr>
        <w:t>, prípadne odovzdať jemu dostupnú dokumentáciu týkajúcu sa bytového domu v súlade s predmetným ustanovením.</w:t>
      </w:r>
    </w:p>
    <w:p w:rsidR="00E8514E" w:rsidRPr="009B1B59" w:rsidP="008D2FC5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 prípade, že nový správca nebol vlastníkmi zvolený alebo spoločenstvo vlastníkov</w:t>
      </w:r>
      <w:r w:rsidRPr="009B1B59" w:rsidR="005214C6">
        <w:rPr>
          <w:rFonts w:ascii="Times New Roman" w:hAnsi="Times New Roman"/>
        </w:rPr>
        <w:t xml:space="preserve"> bytov a nebytových priestorov</w:t>
      </w:r>
      <w:r w:rsidRPr="009B1B59">
        <w:rPr>
          <w:rFonts w:ascii="Times New Roman" w:hAnsi="Times New Roman"/>
        </w:rPr>
        <w:t xml:space="preserve"> </w:t>
      </w:r>
      <w:r w:rsidRPr="009B1B59" w:rsidR="00D9376C">
        <w:rPr>
          <w:rFonts w:ascii="Times New Roman" w:hAnsi="Times New Roman"/>
        </w:rPr>
        <w:t>nevzniklo</w:t>
      </w:r>
      <w:r w:rsidRPr="009B1B59">
        <w:rPr>
          <w:rFonts w:ascii="Times New Roman" w:hAnsi="Times New Roman"/>
        </w:rPr>
        <w:t xml:space="preserve"> do šiestich mesiacov od právoplatnosti vyčiarknutia zo zoznamu, </w:t>
      </w:r>
      <w:r w:rsidRPr="009B1B59" w:rsidR="00D9376C">
        <w:rPr>
          <w:rFonts w:ascii="Times New Roman" w:hAnsi="Times New Roman"/>
        </w:rPr>
        <w:t>spoločenstvo vlastníkov bytov a nebytových priestorov vzniká zo zákona a pôvodný</w:t>
      </w:r>
      <w:r w:rsidRPr="009B1B59">
        <w:rPr>
          <w:rFonts w:ascii="Times New Roman" w:hAnsi="Times New Roman"/>
        </w:rPr>
        <w:t xml:space="preserve"> </w:t>
      </w:r>
      <w:r w:rsidRPr="009B1B59" w:rsidR="00D9376C">
        <w:rPr>
          <w:rFonts w:ascii="Times New Roman" w:hAnsi="Times New Roman"/>
        </w:rPr>
        <w:t xml:space="preserve">správca </w:t>
      </w:r>
      <w:r w:rsidRPr="009B1B59">
        <w:rPr>
          <w:rFonts w:ascii="Times New Roman" w:hAnsi="Times New Roman"/>
        </w:rPr>
        <w:t xml:space="preserve">je povinný </w:t>
      </w:r>
      <w:r w:rsidRPr="009B1B59" w:rsidR="00D9376C">
        <w:rPr>
          <w:rFonts w:ascii="Times New Roman" w:hAnsi="Times New Roman"/>
        </w:rPr>
        <w:t>primerane uplatniť postup podľa § 8a ods. 8.</w:t>
      </w:r>
    </w:p>
    <w:p w:rsidR="008D2FC5" w:rsidRPr="009B1B59" w:rsidP="006D5DAE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Ďalej, a</w:t>
      </w:r>
      <w:r w:rsidRPr="009B1B59" w:rsidR="006D5DAE">
        <w:rPr>
          <w:rFonts w:ascii="Times New Roman" w:hAnsi="Times New Roman"/>
        </w:rPr>
        <w:t>ž do účinnosti zmluvy o výkone správy s novým správcom alebo vzniku spoločenstva</w:t>
      </w:r>
      <w:r w:rsidRPr="009B1B59">
        <w:rPr>
          <w:rFonts w:ascii="Times New Roman" w:hAnsi="Times New Roman"/>
        </w:rPr>
        <w:t>, avšak najviac na obdobie šiestich mesiacov od právoplatnosti vyčiarknutia zo zoznamu,</w:t>
      </w:r>
      <w:r w:rsidRPr="009B1B59" w:rsidR="006D5DAE">
        <w:rPr>
          <w:rFonts w:ascii="Times New Roman" w:hAnsi="Times New Roman"/>
        </w:rPr>
        <w:t xml:space="preserve"> je </w:t>
      </w:r>
      <w:r w:rsidRPr="009B1B59">
        <w:rPr>
          <w:rFonts w:ascii="Times New Roman" w:hAnsi="Times New Roman"/>
        </w:rPr>
        <w:t>vyč</w:t>
      </w:r>
      <w:r w:rsidRPr="009B1B59" w:rsidR="006D5DAE">
        <w:rPr>
          <w:rFonts w:ascii="Times New Roman" w:hAnsi="Times New Roman"/>
        </w:rPr>
        <w:t>iarknutý správca povinný</w:t>
      </w:r>
      <w:bookmarkStart w:id="1" w:name="_Ref395250425"/>
      <w:r w:rsidRPr="009B1B59" w:rsidR="006D5DAE">
        <w:rPr>
          <w:rFonts w:ascii="Times New Roman" w:hAnsi="Times New Roman"/>
        </w:rPr>
        <w:t xml:space="preserve"> </w:t>
      </w:r>
      <w:r w:rsidRPr="009B1B59">
        <w:rPr>
          <w:rFonts w:ascii="Times New Roman" w:hAnsi="Times New Roman"/>
        </w:rPr>
        <w:t xml:space="preserve">zabezpečovať prevádzku bytového domu v nevyhnutnom rozsahu a odstránenie chyby a poruchy technického zariadenia. </w:t>
      </w:r>
    </w:p>
    <w:p w:rsidR="00FF45A9" w:rsidRPr="009B1B59" w:rsidP="006D5DAE">
      <w:pPr>
        <w:bidi w:val="0"/>
        <w:rPr>
          <w:rFonts w:ascii="Times New Roman" w:hAnsi="Times New Roman"/>
        </w:rPr>
      </w:pPr>
      <w:r w:rsidRPr="009B1B59" w:rsidR="000E1504">
        <w:rPr>
          <w:rFonts w:ascii="Times New Roman" w:hAnsi="Times New Roman"/>
        </w:rPr>
        <w:t>Osobitné ustanovenie je venované prípadu, keď správca spravuje okrem bytových domov aj budovy, ktoré nemajú charakter bytových domov podľa osobitného predpisu a tento je z dôvodov taxatívne uvedených v zákone vyčiarknutý zo zoznamu správcov, avšak je oprávnený naďalej podnikať v oblasti správy budov, ktoré nemajú charakter bytových domov. Zmluvy o výkone správy budov, ktoré nemajú charakter bytových domov teda nie sú dotknuté ustanoveniami o zániku takejto zmluvy zo zákona, ani postupom výkonu správy v obmedzenom rozsahu.</w:t>
      </w:r>
      <w:bookmarkEnd w:id="1"/>
    </w:p>
    <w:p w:rsidR="00D9376C" w:rsidRPr="009B1B59" w:rsidP="006D5DAE">
      <w:pPr>
        <w:bidi w:val="0"/>
        <w:rPr>
          <w:rFonts w:ascii="Times New Roman" w:hAnsi="Times New Roman"/>
        </w:rPr>
      </w:pPr>
    </w:p>
    <w:p w:rsidR="00A95367" w:rsidRPr="009B1B59" w:rsidP="006D5DAE">
      <w:pPr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 xml:space="preserve">K bodu </w:t>
      </w:r>
      <w:r w:rsidRPr="009B1B59" w:rsidR="00D9376C">
        <w:rPr>
          <w:rFonts w:ascii="Times New Roman" w:hAnsi="Times New Roman"/>
          <w:b/>
        </w:rPr>
        <w:t>5</w:t>
      </w:r>
    </w:p>
    <w:p w:rsidR="00D9376C" w:rsidRPr="009B1B59" w:rsidP="00B77FD9">
      <w:pPr>
        <w:pStyle w:val="CommentText"/>
        <w:bidi w:val="0"/>
        <w:rPr>
          <w:rFonts w:ascii="Times New Roman" w:hAnsi="Times New Roman"/>
          <w:sz w:val="24"/>
          <w:szCs w:val="24"/>
          <w:lang w:val="sk-SK"/>
        </w:rPr>
      </w:pPr>
      <w:r w:rsidRPr="009B1B59" w:rsidR="00B77FD9">
        <w:rPr>
          <w:rFonts w:ascii="Times New Roman" w:hAnsi="Times New Roman"/>
          <w:sz w:val="24"/>
          <w:szCs w:val="24"/>
        </w:rPr>
        <w:t>V záujme zlepšenia vymožiteľnosti práva sa zavádza zákonný režim priameho zastúpenia vlastníkov bytov a nebytových priestorov správcom v súdnych konaniach, v ktorých sú vlastníci žalovan</w:t>
      </w:r>
      <w:r w:rsidRPr="009B1B59" w:rsidR="00B77FD9">
        <w:rPr>
          <w:rFonts w:ascii="Times New Roman" w:hAnsi="Times New Roman"/>
          <w:sz w:val="24"/>
          <w:szCs w:val="24"/>
          <w:lang w:val="sk-SK"/>
        </w:rPr>
        <w:t>í</w:t>
      </w:r>
      <w:r w:rsidRPr="009B1B59" w:rsidR="00B77FD9">
        <w:rPr>
          <w:rFonts w:ascii="Times New Roman" w:hAnsi="Times New Roman"/>
          <w:sz w:val="24"/>
          <w:szCs w:val="24"/>
        </w:rPr>
        <w:t xml:space="preserve"> iným vlastníkom alebo vlastníkom, ktor</w:t>
      </w:r>
      <w:r w:rsidRPr="009B1B59" w:rsidR="00B77FD9">
        <w:rPr>
          <w:rFonts w:ascii="Times New Roman" w:hAnsi="Times New Roman"/>
          <w:sz w:val="24"/>
          <w:szCs w:val="24"/>
          <w:lang w:val="sk-SK"/>
        </w:rPr>
        <w:t>ý</w:t>
      </w:r>
      <w:r w:rsidRPr="009B1B59" w:rsidR="00B77FD9">
        <w:rPr>
          <w:rFonts w:ascii="Times New Roman" w:hAnsi="Times New Roman"/>
          <w:sz w:val="24"/>
          <w:szCs w:val="24"/>
        </w:rPr>
        <w:t xml:space="preserve"> bol prehlasovaný. V aplikačnej praxi vznikajú procesne neriešiteľné situácie, kde jeden vlastník musí žalovať niekoľko desiatok alebo dokonca stoviek vlastníkov, aby sa v režime bytového (spolu)vlastníctva dovolal súdnej ochrany. Uvedený stav nielenže bráni prístupu k spravodlivosti, ale súčasne zásadným spôs</w:t>
      </w:r>
      <w:r w:rsidRPr="009B1B59" w:rsidR="00B77FD9">
        <w:rPr>
          <w:rFonts w:ascii="Times New Roman" w:hAnsi="Times New Roman"/>
          <w:sz w:val="24"/>
          <w:szCs w:val="24"/>
          <w:lang w:val="sk-SK"/>
        </w:rPr>
        <w:t xml:space="preserve">obom </w:t>
      </w:r>
      <w:r w:rsidRPr="009B1B59" w:rsidR="00B77FD9">
        <w:rPr>
          <w:rFonts w:ascii="Times New Roman" w:hAnsi="Times New Roman"/>
          <w:sz w:val="24"/>
          <w:szCs w:val="24"/>
        </w:rPr>
        <w:t xml:space="preserve">sťažuje aj postup súdu, ktorý musí konať s jednotlivými vlastníkmi bytov a nebytových priestorov, týmto osobitne doručovať a pod. V súlade s navrhovanou dikciou bude správca v určených sporoch zastupovať vlastníkov bytov a nebytových priestorov na strane žalovaných, pričom v danom návrhu plne postačí, ak žalobca označí ako pasívne legitimovaných vlastníkov (všeobecná formulácia s prípadnými prílohami v podobe </w:t>
      </w:r>
      <w:r w:rsidRPr="009B1B59" w:rsidR="00B77FD9">
        <w:rPr>
          <w:rFonts w:ascii="Times New Roman" w:hAnsi="Times New Roman"/>
          <w:sz w:val="24"/>
          <w:szCs w:val="24"/>
          <w:lang w:val="sk-SK"/>
        </w:rPr>
        <w:t>listu vlastníctva</w:t>
      </w:r>
      <w:r w:rsidRPr="009B1B59" w:rsidR="00B77FD9">
        <w:rPr>
          <w:rFonts w:ascii="Times New Roman" w:hAnsi="Times New Roman"/>
          <w:sz w:val="24"/>
          <w:szCs w:val="24"/>
        </w:rPr>
        <w:t xml:space="preserve">) a uvedie, že zo zákona koná v danom súdnom konaní v mene a na účet žalovaných vlastníkov bytov a nebytových </w:t>
      </w:r>
      <w:r w:rsidRPr="009B1B59" w:rsidR="00B77FD9">
        <w:rPr>
          <w:rFonts w:ascii="Times New Roman" w:hAnsi="Times New Roman"/>
          <w:sz w:val="24"/>
          <w:szCs w:val="24"/>
          <w:lang w:val="sk-SK"/>
        </w:rPr>
        <w:t>priestorov</w:t>
      </w:r>
      <w:r w:rsidRPr="009B1B59" w:rsidR="00B77FD9">
        <w:rPr>
          <w:rFonts w:ascii="Times New Roman" w:hAnsi="Times New Roman"/>
          <w:sz w:val="24"/>
          <w:szCs w:val="24"/>
        </w:rPr>
        <w:t xml:space="preserve"> správca.</w:t>
      </w:r>
    </w:p>
    <w:p w:rsidR="00D9376C" w:rsidP="00A95367">
      <w:pPr>
        <w:tabs>
          <w:tab w:val="left" w:pos="0"/>
        </w:tabs>
        <w:bidi w:val="0"/>
        <w:rPr>
          <w:rFonts w:ascii="Times New Roman" w:hAnsi="Times New Roman"/>
        </w:rPr>
      </w:pPr>
    </w:p>
    <w:p w:rsidR="00474658" w:rsidRPr="009B1B59" w:rsidP="00A95367">
      <w:pPr>
        <w:tabs>
          <w:tab w:val="left" w:pos="0"/>
        </w:tabs>
        <w:bidi w:val="0"/>
        <w:rPr>
          <w:rFonts w:ascii="Times New Roman" w:hAnsi="Times New Roman"/>
        </w:rPr>
      </w:pPr>
    </w:p>
    <w:p w:rsidR="00EC6237" w:rsidRPr="009B1B59" w:rsidP="00A95367">
      <w:pPr>
        <w:tabs>
          <w:tab w:val="left" w:pos="0"/>
        </w:tabs>
        <w:bidi w:val="0"/>
        <w:rPr>
          <w:rFonts w:ascii="Times New Roman" w:hAnsi="Times New Roman"/>
          <w:b/>
        </w:rPr>
      </w:pPr>
      <w:r w:rsidRPr="009B1B59">
        <w:rPr>
          <w:rFonts w:ascii="Times New Roman" w:hAnsi="Times New Roman"/>
          <w:b/>
        </w:rPr>
        <w:t xml:space="preserve">K bodu </w:t>
      </w:r>
      <w:r w:rsidRPr="009B1B59" w:rsidR="00D9376C">
        <w:rPr>
          <w:rFonts w:ascii="Times New Roman" w:hAnsi="Times New Roman"/>
          <w:b/>
        </w:rPr>
        <w:t>6</w:t>
      </w:r>
    </w:p>
    <w:p w:rsidR="00A95367" w:rsidRPr="009B1B59" w:rsidP="00A95367">
      <w:pPr>
        <w:tabs>
          <w:tab w:val="left" w:pos="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Z dôvodu zamedzenia prípadných aplikačných problémov sa navrhuje explicitne vyjadriť, že na správu budov, ktoré nemajú charakter bytového domu, sa článok I  </w:t>
      </w:r>
      <w:r w:rsidRPr="009B1B59" w:rsidR="005214C6">
        <w:rPr>
          <w:rFonts w:ascii="Times New Roman" w:hAnsi="Times New Roman"/>
        </w:rPr>
        <w:t>zákona o správcoch bytových domov a o zmene a doplnení zákona</w:t>
      </w:r>
      <w:r w:rsidRPr="009B1B59" w:rsidR="00383F98">
        <w:rPr>
          <w:rFonts w:ascii="Times New Roman" w:hAnsi="Times New Roman"/>
        </w:rPr>
        <w:t xml:space="preserve"> Národnej rady Slovenskej republiky</w:t>
      </w:r>
      <w:r w:rsidRPr="009B1B59" w:rsidR="00660CE8">
        <w:rPr>
          <w:rFonts w:ascii="Times New Roman" w:hAnsi="Times New Roman"/>
        </w:rPr>
        <w:t xml:space="preserve"> č. 182/1993 </w:t>
      </w:r>
      <w:r w:rsidRPr="009B1B59" w:rsidR="005214C6">
        <w:rPr>
          <w:rFonts w:ascii="Times New Roman" w:hAnsi="Times New Roman"/>
        </w:rPr>
        <w:t>Z. z. o vlastníctve bytov a nebytových priestorov v znení neskorších predpisov</w:t>
      </w:r>
      <w:r w:rsidRPr="009B1B59" w:rsidR="008D2FC5">
        <w:rPr>
          <w:rFonts w:ascii="Times New Roman" w:hAnsi="Times New Roman"/>
        </w:rPr>
        <w:t xml:space="preserve"> </w:t>
      </w:r>
      <w:r w:rsidRPr="009B1B59" w:rsidR="00EC6237">
        <w:rPr>
          <w:rFonts w:ascii="Times New Roman" w:hAnsi="Times New Roman"/>
        </w:rPr>
        <w:t>nevzťahuje</w:t>
      </w:r>
      <w:r w:rsidRPr="009B1B59">
        <w:rPr>
          <w:rFonts w:ascii="Times New Roman" w:hAnsi="Times New Roman"/>
        </w:rPr>
        <w:t xml:space="preserve">. </w:t>
      </w:r>
    </w:p>
    <w:p w:rsidR="00A95367" w:rsidP="006D5DAE">
      <w:pPr>
        <w:bidi w:val="0"/>
        <w:rPr>
          <w:rFonts w:ascii="Times New Roman" w:hAnsi="Times New Roman"/>
          <w:b/>
        </w:rPr>
      </w:pPr>
    </w:p>
    <w:p w:rsidR="00474658" w:rsidRPr="009B1B59" w:rsidP="006D5DAE">
      <w:pPr>
        <w:bidi w:val="0"/>
        <w:rPr>
          <w:rFonts w:ascii="Times New Roman" w:hAnsi="Times New Roman"/>
          <w:b/>
        </w:rPr>
      </w:pPr>
    </w:p>
    <w:p w:rsidR="00FF45A9" w:rsidRPr="009B1B59" w:rsidP="006D5DAE">
      <w:pPr>
        <w:bidi w:val="0"/>
        <w:rPr>
          <w:rFonts w:ascii="Times New Roman" w:hAnsi="Times New Roman"/>
          <w:b/>
        </w:rPr>
      </w:pPr>
      <w:r w:rsidRPr="009B1B59" w:rsidR="00A95367">
        <w:rPr>
          <w:rFonts w:ascii="Times New Roman" w:hAnsi="Times New Roman"/>
          <w:b/>
        </w:rPr>
        <w:t xml:space="preserve">K bodu </w:t>
      </w:r>
      <w:r w:rsidRPr="009B1B59" w:rsidR="00D9376C">
        <w:rPr>
          <w:rFonts w:ascii="Times New Roman" w:hAnsi="Times New Roman"/>
          <w:b/>
        </w:rPr>
        <w:t>7</w:t>
      </w:r>
    </w:p>
    <w:p w:rsidR="008D2FC5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Tento bod obsahuje prechodné ustanovenia k úpravám účinným od 1.1.2016.</w:t>
      </w:r>
    </w:p>
    <w:p w:rsidR="00FF45A9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Podľa súčasného znenia zákona</w:t>
      </w:r>
      <w:r w:rsidRPr="009B1B59" w:rsidR="00383F98">
        <w:rPr>
          <w:rFonts w:ascii="Times New Roman" w:hAnsi="Times New Roman"/>
        </w:rPr>
        <w:t xml:space="preserve"> Národnej rady Slovenskej republiky </w:t>
      </w:r>
      <w:r w:rsidRPr="009B1B59" w:rsidR="00626585">
        <w:rPr>
          <w:rFonts w:ascii="Times New Roman" w:hAnsi="Times New Roman"/>
        </w:rPr>
        <w:t xml:space="preserve">č. 182/1993 Z. z. </w:t>
      </w:r>
      <w:r w:rsidRPr="009B1B59">
        <w:rPr>
          <w:rFonts w:ascii="Times New Roman" w:hAnsi="Times New Roman"/>
        </w:rPr>
        <w:t xml:space="preserve">sa nevyžaduje, aby bol predseda spoločenstva vlastníkom bytu alebo nebytového priestoru v dome, v ktorom vykonáva funkciu predsedu. Podľa § 7c ods. 2 návrhu zákona však predsedom bude môcť byť len fyzická osoba, ktorá okrem splnenia iných náležitostí, musí byť aj vlastníkom bytu alebo nebytového priestoru v dome. </w:t>
      </w:r>
    </w:p>
    <w:p w:rsidR="00FF45A9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Je preto potrebné v prechodných ustanoveniach upraviť funkčné obdobie predsedu, ktorý bol zvolený pred účinnosťou návrhu zákona a  nie je vlastníkom bytu alebo nebytového priestoru v dome. Funkčné obdobie tohto predsedu skončí  najneskôr uplynutím troch rokov od jeho zápisu do registra spoločenstiev.</w:t>
      </w:r>
    </w:p>
    <w:p w:rsidR="00EC6237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 w:rsidR="008D2FC5">
        <w:rPr>
          <w:rFonts w:ascii="Times New Roman" w:hAnsi="Times New Roman"/>
        </w:rPr>
        <w:t>Zároveň sa ustanovuje právny režim pre zmluvy o výkone správy uzatvorené s osobou, ktorá v zákonom vyžadovanej lehote nesplní požadované podmienky.</w:t>
      </w:r>
      <w:r w:rsidRPr="009B1B59">
        <w:rPr>
          <w:rFonts w:ascii="Times New Roman" w:hAnsi="Times New Roman"/>
        </w:rPr>
        <w:t xml:space="preserve"> </w:t>
      </w:r>
    </w:p>
    <w:p w:rsidR="008D2FC5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 w:rsidR="00626585">
        <w:rPr>
          <w:rFonts w:ascii="Times New Roman" w:hAnsi="Times New Roman"/>
        </w:rPr>
        <w:t xml:space="preserve">V prípade, že fyzická osoba – </w:t>
      </w:r>
      <w:r w:rsidRPr="009B1B59" w:rsidR="00EC6237">
        <w:rPr>
          <w:rFonts w:ascii="Times New Roman" w:hAnsi="Times New Roman"/>
        </w:rPr>
        <w:t>podnikateľ</w:t>
      </w:r>
      <w:r w:rsidRPr="009B1B59" w:rsidR="00626585">
        <w:rPr>
          <w:rFonts w:ascii="Times New Roman" w:hAnsi="Times New Roman"/>
        </w:rPr>
        <w:t xml:space="preserve"> </w:t>
      </w:r>
      <w:r w:rsidRPr="009B1B59" w:rsidR="00EC6237">
        <w:rPr>
          <w:rFonts w:ascii="Times New Roman" w:hAnsi="Times New Roman"/>
        </w:rPr>
        <w:t>alebo právnická osoba, ktorá zabezpečuje správu bytových domov na základe zmluvy účinnej pred 1. januárom 2018, nesplní k 31. decembru 2017 podmienky ustanovené zákonom o správcoch bytových domov, účinnosť takejto zmluvy zaniká najneskôr k 30. júnu 2018. O uvedenom je správca povinný vlastníkov informovať v uvedenej lehote.</w:t>
      </w:r>
    </w:p>
    <w:p w:rsidR="00EC6237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V období od 1. januára 2018 najneskôr do 30. júna 2018 je zmluva o výkone správy s takouto osobou stále platná a účinná na účely výkonu správy v rozsahu podľa § 8a ods. 10. V prípade, že by platnosť a účinnosť tejto zmluvy nebola predĺžená na určité obdobie po nesplnení podmienok na výkon činnosti zo strany správcu bytových domov, nebolo by možné zabezpečiť riadny výkon správy</w:t>
      </w:r>
      <w:r w:rsidRPr="009B1B59" w:rsidR="00144560">
        <w:rPr>
          <w:rFonts w:ascii="Times New Roman" w:hAnsi="Times New Roman"/>
        </w:rPr>
        <w:t>.</w:t>
      </w:r>
    </w:p>
    <w:p w:rsidR="00144560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Zároveň zákon ustanovuje, že vyššie uvedená zmluva zanikne aj skôr, a to v prípade vzniku spoločenstva </w:t>
      </w:r>
      <w:r w:rsidRPr="009B1B59" w:rsidR="00626585">
        <w:rPr>
          <w:rFonts w:ascii="Times New Roman" w:hAnsi="Times New Roman"/>
        </w:rPr>
        <w:t xml:space="preserve">vlastníkov bytov a nebytových priestorov </w:t>
      </w:r>
      <w:r w:rsidRPr="009B1B59">
        <w:rPr>
          <w:rFonts w:ascii="Times New Roman" w:hAnsi="Times New Roman"/>
        </w:rPr>
        <w:t>alebo uzatvorenia novej zmluvy o výkone správy s novým správcom.</w:t>
      </w:r>
    </w:p>
    <w:p w:rsidR="00144560" w:rsidRPr="009B1B59" w:rsidP="00FF45A9">
      <w:pPr>
        <w:tabs>
          <w:tab w:val="left" w:pos="0"/>
        </w:tabs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 xml:space="preserve">Prípadné dodatočné splnenie podmienok pre výkon správy bytových domov zo strany správcu v období od 1. januára 2018 do 30. júna 2018 nemá vplyv na zánik zmluvy o výkone správy zo zákona v súlade s týmto ustanovením. Takáto zmluva teda zo zákona zanikne najneskôr k 30. júnu 2018 (ak nevznikne spoločenstvo alebo nebude uzatvorená nová zmluva o výkone správy). V prípade, že vlastníci majú záujem na zabezpečovaní správy prostredníctvom pôvodného správcu, je nevyhnutné uzatvorenie novej zmluvy o výkone správy až po splnení podmienok </w:t>
      </w:r>
      <w:r w:rsidRPr="009B1B59" w:rsidR="00626585">
        <w:rPr>
          <w:rFonts w:ascii="Times New Roman" w:hAnsi="Times New Roman"/>
        </w:rPr>
        <w:t xml:space="preserve">návrhu zákona. </w:t>
      </w:r>
    </w:p>
    <w:p w:rsidR="00FF45A9" w:rsidRPr="009B1B59" w:rsidP="006D5DAE">
      <w:pPr>
        <w:bidi w:val="0"/>
        <w:rPr>
          <w:rFonts w:ascii="Times New Roman" w:hAnsi="Times New Roman"/>
        </w:rPr>
      </w:pPr>
      <w:r w:rsidRPr="009B1B59" w:rsidR="00212F1C">
        <w:rPr>
          <w:rFonts w:ascii="Times New Roman" w:hAnsi="Times New Roman"/>
        </w:rPr>
        <w:t>V súlade s Koncepciou štátnej bytovej politiky do roku 20</w:t>
      </w:r>
      <w:r w:rsidRPr="009B1B59" w:rsidR="00626585">
        <w:rPr>
          <w:rFonts w:ascii="Times New Roman" w:hAnsi="Times New Roman"/>
        </w:rPr>
        <w:t>20</w:t>
      </w:r>
      <w:r w:rsidRPr="009B1B59" w:rsidR="00212F1C">
        <w:rPr>
          <w:rFonts w:ascii="Times New Roman" w:hAnsi="Times New Roman"/>
        </w:rPr>
        <w:t xml:space="preserve"> schválenou uznesením vlády SR č. </w:t>
      </w:r>
      <w:r w:rsidRPr="009B1B59" w:rsidR="00626585">
        <w:rPr>
          <w:rFonts w:ascii="Times New Roman" w:hAnsi="Times New Roman"/>
        </w:rPr>
        <w:t>13</w:t>
      </w:r>
      <w:r w:rsidRPr="009B1B59" w:rsidR="00212F1C">
        <w:rPr>
          <w:rFonts w:ascii="Times New Roman" w:hAnsi="Times New Roman"/>
        </w:rPr>
        <w:t xml:space="preserve"> z</w:t>
      </w:r>
      <w:r w:rsidRPr="009B1B59" w:rsidR="003B6E65">
        <w:rPr>
          <w:rFonts w:ascii="Times New Roman" w:hAnsi="Times New Roman"/>
        </w:rPr>
        <w:t>o</w:t>
      </w:r>
      <w:r w:rsidRPr="009B1B59" w:rsidR="00212F1C">
        <w:rPr>
          <w:rFonts w:ascii="Times New Roman" w:hAnsi="Times New Roman"/>
        </w:rPr>
        <w:t> </w:t>
      </w:r>
      <w:r w:rsidRPr="009B1B59" w:rsidR="00626585">
        <w:rPr>
          <w:rFonts w:ascii="Times New Roman" w:hAnsi="Times New Roman"/>
        </w:rPr>
        <w:t>7</w:t>
      </w:r>
      <w:r w:rsidRPr="009B1B59" w:rsidR="00212F1C">
        <w:rPr>
          <w:rFonts w:ascii="Times New Roman" w:hAnsi="Times New Roman"/>
        </w:rPr>
        <w:t>. </w:t>
      </w:r>
      <w:r w:rsidRPr="009B1B59" w:rsidR="00626585">
        <w:rPr>
          <w:rFonts w:ascii="Times New Roman" w:hAnsi="Times New Roman"/>
        </w:rPr>
        <w:t>1</w:t>
      </w:r>
      <w:r w:rsidRPr="009B1B59" w:rsidR="00212F1C">
        <w:rPr>
          <w:rFonts w:ascii="Times New Roman" w:hAnsi="Times New Roman"/>
        </w:rPr>
        <w:t>. 201</w:t>
      </w:r>
      <w:r w:rsidRPr="009B1B59" w:rsidR="00626585">
        <w:rPr>
          <w:rFonts w:ascii="Times New Roman" w:hAnsi="Times New Roman"/>
        </w:rPr>
        <w:t>5</w:t>
      </w:r>
      <w:r w:rsidRPr="009B1B59" w:rsidR="00212F1C">
        <w:rPr>
          <w:rFonts w:ascii="Times New Roman" w:hAnsi="Times New Roman"/>
        </w:rPr>
        <w:t xml:space="preserve"> sa ukončuje transformácia bytov vo vlastníctve štátu a obcí za zvýhodnených podmienok.</w:t>
      </w:r>
    </w:p>
    <w:p w:rsidR="00212F1C" w:rsidRPr="009B1B59" w:rsidP="006D5DAE">
      <w:pPr>
        <w:bidi w:val="0"/>
        <w:rPr>
          <w:rFonts w:ascii="Times New Roman" w:hAnsi="Times New Roman"/>
        </w:rPr>
      </w:pPr>
    </w:p>
    <w:p w:rsidR="00785ACC" w:rsidRPr="009B1B59" w:rsidP="006D5DAE">
      <w:pPr>
        <w:bidi w:val="0"/>
        <w:rPr>
          <w:rFonts w:ascii="Times New Roman" w:hAnsi="Times New Roman"/>
          <w:b/>
          <w:u w:val="single"/>
        </w:rPr>
      </w:pPr>
      <w:r w:rsidRPr="009B1B59" w:rsidR="008D2FC5">
        <w:rPr>
          <w:rFonts w:ascii="Times New Roman" w:hAnsi="Times New Roman"/>
          <w:b/>
          <w:u w:val="single"/>
        </w:rPr>
        <w:t>Čl. III</w:t>
      </w:r>
    </w:p>
    <w:p w:rsidR="002472A5" w:rsidRPr="009B1B59" w:rsidP="00144560">
      <w:pPr>
        <w:bidi w:val="0"/>
        <w:spacing w:before="240"/>
        <w:rPr>
          <w:rFonts w:ascii="Times New Roman" w:hAnsi="Times New Roman"/>
          <w:bCs/>
        </w:rPr>
      </w:pPr>
      <w:r w:rsidRPr="009B1B59" w:rsidR="00184C0E">
        <w:rPr>
          <w:rFonts w:ascii="Times New Roman" w:hAnsi="Times New Roman"/>
          <w:bCs/>
        </w:rPr>
        <w:t>Účinnosť zákona sa navrhuje 1</w:t>
      </w:r>
      <w:r w:rsidRPr="009B1B59" w:rsidR="006D5DAE">
        <w:rPr>
          <w:rFonts w:ascii="Times New Roman" w:hAnsi="Times New Roman"/>
          <w:bCs/>
        </w:rPr>
        <w:t>. januára</w:t>
      </w:r>
      <w:r w:rsidRPr="009B1B59" w:rsidR="00184C0E">
        <w:rPr>
          <w:rFonts w:ascii="Times New Roman" w:hAnsi="Times New Roman"/>
          <w:bCs/>
        </w:rPr>
        <w:t xml:space="preserve"> 201</w:t>
      </w:r>
      <w:r w:rsidRPr="009B1B59" w:rsidR="006D5DAE">
        <w:rPr>
          <w:rFonts w:ascii="Times New Roman" w:hAnsi="Times New Roman"/>
          <w:bCs/>
        </w:rPr>
        <w:t>6</w:t>
      </w:r>
      <w:r w:rsidRPr="009B1B59" w:rsidR="00B95FA6">
        <w:rPr>
          <w:rFonts w:ascii="Times New Roman" w:hAnsi="Times New Roman"/>
          <w:bCs/>
        </w:rPr>
        <w:t>.</w:t>
      </w:r>
    </w:p>
    <w:p w:rsidR="00474658" w:rsidP="009B1B59">
      <w:pPr>
        <w:bidi w:val="0"/>
        <w:rPr>
          <w:rFonts w:ascii="Times New Roman" w:hAnsi="Times New Roman"/>
        </w:rPr>
      </w:pPr>
    </w:p>
    <w:p w:rsidR="00474658" w:rsidP="009B1B59">
      <w:pPr>
        <w:bidi w:val="0"/>
        <w:rPr>
          <w:rFonts w:ascii="Times New Roman" w:hAnsi="Times New Roman"/>
        </w:rPr>
      </w:pPr>
    </w:p>
    <w:p w:rsidR="009B1B59" w:rsidRPr="009B1B59" w:rsidP="009B1B59">
      <w:pPr>
        <w:bidi w:val="0"/>
        <w:rPr>
          <w:rFonts w:ascii="Times New Roman" w:hAnsi="Times New Roman"/>
        </w:rPr>
      </w:pPr>
      <w:r w:rsidRPr="009B1B59">
        <w:rPr>
          <w:rFonts w:ascii="Times New Roman" w:hAnsi="Times New Roman"/>
        </w:rPr>
        <w:t>Bratislava 27. mája 2015</w:t>
      </w:r>
    </w:p>
    <w:p w:rsidR="009B1B59" w:rsidRPr="009B1B59" w:rsidP="009B1B59">
      <w:pPr>
        <w:pStyle w:val="ListParagraph"/>
        <w:bidi w:val="0"/>
        <w:ind w:left="0" w:right="-284"/>
        <w:rPr>
          <w:rFonts w:ascii="Times New Roman" w:hAnsi="Times New Roman"/>
        </w:rPr>
      </w:pPr>
    </w:p>
    <w:p w:rsidR="000E19F8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</w:rPr>
      </w:pPr>
    </w:p>
    <w:p w:rsidR="00474658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</w:rPr>
      </w:pPr>
    </w:p>
    <w:p w:rsidR="00474658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</w:rPr>
      </w:pPr>
    </w:p>
    <w:p w:rsidR="00474658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</w:rPr>
      </w:pPr>
    </w:p>
    <w:p w:rsidR="00474658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</w:rPr>
      </w:pPr>
    </w:p>
    <w:p w:rsidR="00474658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</w:rPr>
      </w:pPr>
    </w:p>
    <w:p w:rsidR="009B1B59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  <w:r w:rsidRPr="00E90E21">
        <w:rPr>
          <w:rFonts w:ascii="Times New Roman" w:hAnsi="Times New Roman"/>
          <w:b/>
          <w:sz w:val="24"/>
          <w:szCs w:val="24"/>
        </w:rPr>
        <w:t>Robert Fico</w:t>
      </w:r>
    </w:p>
    <w:p w:rsidR="009B1B59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 w:hint="default"/>
          <w:sz w:val="24"/>
          <w:szCs w:val="24"/>
        </w:rPr>
      </w:pPr>
      <w:r w:rsidRPr="00E90E21">
        <w:rPr>
          <w:rFonts w:ascii="Times New Roman" w:hAnsi="Times New Roman"/>
          <w:sz w:val="24"/>
          <w:szCs w:val="24"/>
        </w:rPr>
        <w:t>preds</w:t>
      </w:r>
      <w:r w:rsidRPr="00E90E21">
        <w:rPr>
          <w:rFonts w:ascii="Times New Roman" w:hAnsi="Times New Roman" w:hint="default"/>
          <w:sz w:val="24"/>
          <w:szCs w:val="24"/>
        </w:rPr>
        <w:t>eda vlá</w:t>
      </w:r>
      <w:r w:rsidRPr="00E90E21">
        <w:rPr>
          <w:rFonts w:ascii="Times New Roman" w:hAnsi="Times New Roman" w:hint="default"/>
          <w:sz w:val="24"/>
          <w:szCs w:val="24"/>
        </w:rPr>
        <w:t>dy Slovenskej republiky</w:t>
      </w:r>
    </w:p>
    <w:p w:rsidR="009B1B59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 w:hint="default"/>
          <w:sz w:val="24"/>
          <w:szCs w:val="24"/>
        </w:rPr>
      </w:pPr>
    </w:p>
    <w:p w:rsidR="00474658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474658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474658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474658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474658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/>
          <w:b/>
          <w:sz w:val="24"/>
          <w:szCs w:val="24"/>
        </w:rPr>
      </w:pPr>
    </w:p>
    <w:p w:rsidR="009B1B59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 w:hint="default"/>
          <w:b/>
          <w:sz w:val="24"/>
          <w:szCs w:val="24"/>
        </w:rPr>
      </w:pPr>
      <w:r w:rsidRPr="00E90E21">
        <w:rPr>
          <w:rFonts w:ascii="Times New Roman" w:hAnsi="Times New Roman" w:hint="default"/>
          <w:b/>
          <w:sz w:val="24"/>
          <w:szCs w:val="24"/>
        </w:rPr>
        <w:t>Já</w:t>
      </w:r>
      <w:r w:rsidRPr="00E90E21">
        <w:rPr>
          <w:rFonts w:ascii="Times New Roman" w:hAnsi="Times New Roman" w:hint="default"/>
          <w:b/>
          <w:sz w:val="24"/>
          <w:szCs w:val="24"/>
        </w:rPr>
        <w:t>n Poč</w:t>
      </w:r>
      <w:r w:rsidRPr="00E90E21">
        <w:rPr>
          <w:rFonts w:ascii="Times New Roman" w:hAnsi="Times New Roman" w:hint="default"/>
          <w:b/>
          <w:sz w:val="24"/>
          <w:szCs w:val="24"/>
        </w:rPr>
        <w:t>iatek</w:t>
      </w:r>
    </w:p>
    <w:p w:rsidR="009B1B59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 w:hint="default"/>
          <w:sz w:val="24"/>
          <w:szCs w:val="24"/>
        </w:rPr>
      </w:pPr>
      <w:r w:rsidRPr="00E90E21">
        <w:rPr>
          <w:rFonts w:ascii="Times New Roman" w:hAnsi="Times New Roman" w:hint="default"/>
          <w:sz w:val="24"/>
          <w:szCs w:val="24"/>
        </w:rPr>
        <w:t>minister dopravy, vý</w:t>
      </w:r>
      <w:r w:rsidRPr="00E90E21">
        <w:rPr>
          <w:rFonts w:ascii="Times New Roman" w:hAnsi="Times New Roman" w:hint="default"/>
          <w:sz w:val="24"/>
          <w:szCs w:val="24"/>
        </w:rPr>
        <w:t xml:space="preserve">stavby </w:t>
      </w:r>
    </w:p>
    <w:p w:rsidR="009B1B59" w:rsidRPr="00E90E21" w:rsidP="009B1B59">
      <w:pPr>
        <w:pStyle w:val="ListParagraph"/>
        <w:bidi w:val="0"/>
        <w:ind w:left="0" w:right="-284"/>
        <w:jc w:val="center"/>
        <w:rPr>
          <w:rFonts w:ascii="Times New Roman" w:hAnsi="Times New Roman" w:hint="default"/>
          <w:sz w:val="24"/>
          <w:szCs w:val="24"/>
        </w:rPr>
      </w:pPr>
      <w:r w:rsidRPr="00E90E21">
        <w:rPr>
          <w:rFonts w:ascii="Times New Roman" w:hAnsi="Times New Roman" w:hint="default"/>
          <w:sz w:val="24"/>
          <w:szCs w:val="24"/>
        </w:rPr>
        <w:t>a </w:t>
      </w:r>
      <w:r w:rsidRPr="00E90E21">
        <w:rPr>
          <w:rFonts w:ascii="Times New Roman" w:hAnsi="Times New Roman" w:hint="default"/>
          <w:sz w:val="24"/>
          <w:szCs w:val="24"/>
        </w:rPr>
        <w:t>regioná</w:t>
      </w:r>
      <w:r w:rsidRPr="00E90E21">
        <w:rPr>
          <w:rFonts w:ascii="Times New Roman" w:hAnsi="Times New Roman" w:hint="default"/>
          <w:sz w:val="24"/>
          <w:szCs w:val="24"/>
        </w:rPr>
        <w:t>lneho rozvoja Slovenskej republiky</w:t>
      </w:r>
    </w:p>
    <w:sectPr w:rsidSect="0082406B">
      <w:footerReference w:type="even" r:id="rId9"/>
      <w:footerReference w:type="default" r:id="rId10"/>
      <w:pgSz w:w="11906" w:h="16838"/>
      <w:pgMar w:top="1258" w:right="1133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59" w:rsidP="0009421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115C6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9B1B59" w:rsidP="0009421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8B" w:rsidP="0009421B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115C6">
      <w:rPr>
        <w:rStyle w:val="PageNumber"/>
        <w:rFonts w:ascii="Times New Roman" w:hAnsi="Times New Roman"/>
        <w:noProof/>
      </w:rPr>
      <w:t>10</w:t>
    </w:r>
    <w:r>
      <w:rPr>
        <w:rStyle w:val="PageNumber"/>
        <w:rFonts w:ascii="Times New Roman" w:hAnsi="Times New Roman"/>
      </w:rPr>
      <w:fldChar w:fldCharType="end"/>
    </w:r>
  </w:p>
  <w:p w:rsidR="006B6B8B" w:rsidP="0009421B">
    <w:pPr>
      <w:pStyle w:val="Footer"/>
      <w:bidi w:val="0"/>
      <w:ind w:right="36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A4" w:rsidP="00680E7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7E1AA4">
    <w:pPr>
      <w:pStyle w:val="Footer"/>
      <w:bidi w:val="0"/>
      <w:ind w:right="360"/>
      <w:rPr>
        <w:rFonts w:ascii="Times New Roman" w:hAnsi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A4" w:rsidP="009A1422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3115C6">
      <w:rPr>
        <w:rStyle w:val="PageNumber"/>
        <w:rFonts w:ascii="Times New Roman" w:hAnsi="Times New Roman"/>
        <w:noProof/>
      </w:rPr>
      <w:t>23</w:t>
    </w:r>
    <w:r>
      <w:rPr>
        <w:rStyle w:val="PageNumber"/>
        <w:rFonts w:ascii="Times New Roman" w:hAnsi="Times New Roman"/>
      </w:rPr>
      <w:fldChar w:fldCharType="end"/>
    </w:r>
  </w:p>
  <w:p w:rsidR="007E1AA4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B59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B8B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231D"/>
    <w:multiLevelType w:val="hybridMultilevel"/>
    <w:tmpl w:val="865868AA"/>
    <w:lvl w:ilvl="0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27E83C9A"/>
    <w:multiLevelType w:val="hybridMultilevel"/>
    <w:tmpl w:val="8D4ADDF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03B78FE"/>
    <w:multiLevelType w:val="hybridMultilevel"/>
    <w:tmpl w:val="DF70464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32ED7BCC"/>
    <w:multiLevelType w:val="hybridMultilevel"/>
    <w:tmpl w:val="6E90E262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cs="Times New Roman" w:hint="default"/>
        <w:rtl w:val="0"/>
        <w:cs w:val="0"/>
      </w:rPr>
    </w:lvl>
    <w:lvl w:ilvl="2">
      <w:start w:val="2"/>
      <w:numFmt w:val="upperRoman"/>
      <w:lvlText w:val="%3."/>
      <w:lvlJc w:val="left"/>
      <w:pPr>
        <w:tabs>
          <w:tab w:val="num" w:pos="2697"/>
        </w:tabs>
        <w:ind w:left="2697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4">
    <w:nsid w:val="369D5EB5"/>
    <w:multiLevelType w:val="hybridMultilevel"/>
    <w:tmpl w:val="9404D0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A73E9A"/>
    <w:multiLevelType w:val="hybridMultilevel"/>
    <w:tmpl w:val="376A2EB8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EC40C3F"/>
    <w:multiLevelType w:val="hybridMultilevel"/>
    <w:tmpl w:val="F4A4D7C2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9277E08"/>
    <w:multiLevelType w:val="hybridMultilevel"/>
    <w:tmpl w:val="124C37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0B54EBD"/>
    <w:multiLevelType w:val="hybridMultilevel"/>
    <w:tmpl w:val="F34083EC"/>
    <w:lvl w:ilvl="0">
      <w:start w:val="1"/>
      <w:numFmt w:val="decimal"/>
      <w:lvlText w:val="(%1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cs="Times New Roman"/>
        <w:rtl w:val="0"/>
        <w:cs w:val="0"/>
      </w:rPr>
    </w:lvl>
  </w:abstractNum>
  <w:abstractNum w:abstractNumId="9">
    <w:nsid w:val="62F21C27"/>
    <w:multiLevelType w:val="hybridMultilevel"/>
    <w:tmpl w:val="7E74D094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7E5057B"/>
    <w:multiLevelType w:val="hybridMultilevel"/>
    <w:tmpl w:val="D31C76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CAB1F56"/>
    <w:multiLevelType w:val="singleLevel"/>
    <w:tmpl w:val="A6687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2">
    <w:nsid w:val="6E54501C"/>
    <w:multiLevelType w:val="hybridMultilevel"/>
    <w:tmpl w:val="142C3850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164FC9"/>
    <w:multiLevelType w:val="hybridMultilevel"/>
    <w:tmpl w:val="7BECA5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1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1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100CE2"/>
    <w:rsid w:val="00000201"/>
    <w:rsid w:val="0000301C"/>
    <w:rsid w:val="0001000B"/>
    <w:rsid w:val="00010B97"/>
    <w:rsid w:val="000140E0"/>
    <w:rsid w:val="00021F7C"/>
    <w:rsid w:val="000232A0"/>
    <w:rsid w:val="00025999"/>
    <w:rsid w:val="0003371E"/>
    <w:rsid w:val="00033D77"/>
    <w:rsid w:val="000349AD"/>
    <w:rsid w:val="00036505"/>
    <w:rsid w:val="0004043F"/>
    <w:rsid w:val="00040824"/>
    <w:rsid w:val="000420C0"/>
    <w:rsid w:val="00047D96"/>
    <w:rsid w:val="000606E4"/>
    <w:rsid w:val="000769D5"/>
    <w:rsid w:val="00085EA2"/>
    <w:rsid w:val="0009421B"/>
    <w:rsid w:val="000A03D2"/>
    <w:rsid w:val="000A07EC"/>
    <w:rsid w:val="000A120C"/>
    <w:rsid w:val="000A1C3C"/>
    <w:rsid w:val="000B0FF0"/>
    <w:rsid w:val="000B3922"/>
    <w:rsid w:val="000B3BB7"/>
    <w:rsid w:val="000B3DB6"/>
    <w:rsid w:val="000B466C"/>
    <w:rsid w:val="000B4E16"/>
    <w:rsid w:val="000D081F"/>
    <w:rsid w:val="000D0E8C"/>
    <w:rsid w:val="000D4256"/>
    <w:rsid w:val="000D7E23"/>
    <w:rsid w:val="000E03F1"/>
    <w:rsid w:val="000E1504"/>
    <w:rsid w:val="000E19F8"/>
    <w:rsid w:val="000E3748"/>
    <w:rsid w:val="000E7142"/>
    <w:rsid w:val="000E7809"/>
    <w:rsid w:val="000E794C"/>
    <w:rsid w:val="000F10BD"/>
    <w:rsid w:val="000F44BB"/>
    <w:rsid w:val="000F4D29"/>
    <w:rsid w:val="000F5739"/>
    <w:rsid w:val="00100CE2"/>
    <w:rsid w:val="0010142B"/>
    <w:rsid w:val="00104E1B"/>
    <w:rsid w:val="00110844"/>
    <w:rsid w:val="00114499"/>
    <w:rsid w:val="00117311"/>
    <w:rsid w:val="00120277"/>
    <w:rsid w:val="0012298A"/>
    <w:rsid w:val="00135C4B"/>
    <w:rsid w:val="00137649"/>
    <w:rsid w:val="0014123D"/>
    <w:rsid w:val="00142400"/>
    <w:rsid w:val="00144560"/>
    <w:rsid w:val="0014514C"/>
    <w:rsid w:val="00145973"/>
    <w:rsid w:val="001537B3"/>
    <w:rsid w:val="00155D8C"/>
    <w:rsid w:val="00172EC7"/>
    <w:rsid w:val="00181D4A"/>
    <w:rsid w:val="00184C0E"/>
    <w:rsid w:val="001856AF"/>
    <w:rsid w:val="00192D54"/>
    <w:rsid w:val="001A05C6"/>
    <w:rsid w:val="001A0D3D"/>
    <w:rsid w:val="001A356B"/>
    <w:rsid w:val="001A5EBB"/>
    <w:rsid w:val="001A7CB8"/>
    <w:rsid w:val="001B07F5"/>
    <w:rsid w:val="001B104F"/>
    <w:rsid w:val="001B337D"/>
    <w:rsid w:val="001C622B"/>
    <w:rsid w:val="001C7FB6"/>
    <w:rsid w:val="001E66F4"/>
    <w:rsid w:val="001F58AA"/>
    <w:rsid w:val="002012D0"/>
    <w:rsid w:val="0020307F"/>
    <w:rsid w:val="002035D8"/>
    <w:rsid w:val="00204996"/>
    <w:rsid w:val="00212F1C"/>
    <w:rsid w:val="0021323D"/>
    <w:rsid w:val="00214E0D"/>
    <w:rsid w:val="002162E8"/>
    <w:rsid w:val="00216610"/>
    <w:rsid w:val="002202AB"/>
    <w:rsid w:val="00223431"/>
    <w:rsid w:val="00227354"/>
    <w:rsid w:val="002300D2"/>
    <w:rsid w:val="00230F54"/>
    <w:rsid w:val="00233D44"/>
    <w:rsid w:val="002342D8"/>
    <w:rsid w:val="00234BF9"/>
    <w:rsid w:val="00240A9C"/>
    <w:rsid w:val="00241121"/>
    <w:rsid w:val="002472A5"/>
    <w:rsid w:val="00255A6A"/>
    <w:rsid w:val="00256CE5"/>
    <w:rsid w:val="0025767B"/>
    <w:rsid w:val="00266E0F"/>
    <w:rsid w:val="00273A0A"/>
    <w:rsid w:val="00273CC6"/>
    <w:rsid w:val="00275466"/>
    <w:rsid w:val="002759E9"/>
    <w:rsid w:val="00283821"/>
    <w:rsid w:val="00286914"/>
    <w:rsid w:val="00295CAF"/>
    <w:rsid w:val="002A3EC9"/>
    <w:rsid w:val="002B145A"/>
    <w:rsid w:val="002B145C"/>
    <w:rsid w:val="002C63DA"/>
    <w:rsid w:val="002C6811"/>
    <w:rsid w:val="002D29DA"/>
    <w:rsid w:val="002D398D"/>
    <w:rsid w:val="002D45E2"/>
    <w:rsid w:val="002D7115"/>
    <w:rsid w:val="002E5564"/>
    <w:rsid w:val="002E68D7"/>
    <w:rsid w:val="002F1BB2"/>
    <w:rsid w:val="00301D70"/>
    <w:rsid w:val="00303A73"/>
    <w:rsid w:val="00310A86"/>
    <w:rsid w:val="00310E90"/>
    <w:rsid w:val="003115C6"/>
    <w:rsid w:val="00315FCD"/>
    <w:rsid w:val="0034237A"/>
    <w:rsid w:val="003558E1"/>
    <w:rsid w:val="00361DEA"/>
    <w:rsid w:val="003825A8"/>
    <w:rsid w:val="003828D2"/>
    <w:rsid w:val="0038327E"/>
    <w:rsid w:val="00383F98"/>
    <w:rsid w:val="003878F2"/>
    <w:rsid w:val="00392128"/>
    <w:rsid w:val="003A40AA"/>
    <w:rsid w:val="003A41BB"/>
    <w:rsid w:val="003B6CB9"/>
    <w:rsid w:val="003B6E65"/>
    <w:rsid w:val="003C211D"/>
    <w:rsid w:val="003D0C56"/>
    <w:rsid w:val="003D4865"/>
    <w:rsid w:val="003D6872"/>
    <w:rsid w:val="003E477E"/>
    <w:rsid w:val="003E615F"/>
    <w:rsid w:val="0040661E"/>
    <w:rsid w:val="00407139"/>
    <w:rsid w:val="00413735"/>
    <w:rsid w:val="00414A64"/>
    <w:rsid w:val="0041757F"/>
    <w:rsid w:val="004239AF"/>
    <w:rsid w:val="00424E59"/>
    <w:rsid w:val="0042511A"/>
    <w:rsid w:val="00426650"/>
    <w:rsid w:val="0043282E"/>
    <w:rsid w:val="00434A97"/>
    <w:rsid w:val="00441833"/>
    <w:rsid w:val="00441E03"/>
    <w:rsid w:val="004429A8"/>
    <w:rsid w:val="0044414B"/>
    <w:rsid w:val="00454DAF"/>
    <w:rsid w:val="00461A8C"/>
    <w:rsid w:val="00465D4D"/>
    <w:rsid w:val="004714B2"/>
    <w:rsid w:val="00471B25"/>
    <w:rsid w:val="00474658"/>
    <w:rsid w:val="00481151"/>
    <w:rsid w:val="00482F3B"/>
    <w:rsid w:val="00485A4C"/>
    <w:rsid w:val="00492E2A"/>
    <w:rsid w:val="004933CF"/>
    <w:rsid w:val="0049745E"/>
    <w:rsid w:val="004A26D0"/>
    <w:rsid w:val="004B2DF8"/>
    <w:rsid w:val="004B5D34"/>
    <w:rsid w:val="004B7775"/>
    <w:rsid w:val="004C0DB2"/>
    <w:rsid w:val="004C280E"/>
    <w:rsid w:val="004C6967"/>
    <w:rsid w:val="004D299F"/>
    <w:rsid w:val="004D311A"/>
    <w:rsid w:val="004D3361"/>
    <w:rsid w:val="004D4A2D"/>
    <w:rsid w:val="004D7A72"/>
    <w:rsid w:val="004E041B"/>
    <w:rsid w:val="004E1C7C"/>
    <w:rsid w:val="004E4E7D"/>
    <w:rsid w:val="004E5F39"/>
    <w:rsid w:val="004F0304"/>
    <w:rsid w:val="004F595F"/>
    <w:rsid w:val="00502104"/>
    <w:rsid w:val="005030B0"/>
    <w:rsid w:val="005214C6"/>
    <w:rsid w:val="00523ADD"/>
    <w:rsid w:val="00535991"/>
    <w:rsid w:val="00535B01"/>
    <w:rsid w:val="005376E2"/>
    <w:rsid w:val="005421E9"/>
    <w:rsid w:val="00543724"/>
    <w:rsid w:val="005475A3"/>
    <w:rsid w:val="00561B7D"/>
    <w:rsid w:val="00570320"/>
    <w:rsid w:val="005757A2"/>
    <w:rsid w:val="0058112F"/>
    <w:rsid w:val="0058128C"/>
    <w:rsid w:val="00582C19"/>
    <w:rsid w:val="00584B94"/>
    <w:rsid w:val="005858D0"/>
    <w:rsid w:val="00587884"/>
    <w:rsid w:val="00587E2E"/>
    <w:rsid w:val="00591D02"/>
    <w:rsid w:val="00595E87"/>
    <w:rsid w:val="00597164"/>
    <w:rsid w:val="005B0C4B"/>
    <w:rsid w:val="005B182E"/>
    <w:rsid w:val="005B68AD"/>
    <w:rsid w:val="005B71F4"/>
    <w:rsid w:val="005C07A6"/>
    <w:rsid w:val="005C09CB"/>
    <w:rsid w:val="005C0F75"/>
    <w:rsid w:val="005C4B02"/>
    <w:rsid w:val="005D49BB"/>
    <w:rsid w:val="005D6BDE"/>
    <w:rsid w:val="005E091B"/>
    <w:rsid w:val="005E1C07"/>
    <w:rsid w:val="005E255E"/>
    <w:rsid w:val="005E33A9"/>
    <w:rsid w:val="005F5F02"/>
    <w:rsid w:val="005F6734"/>
    <w:rsid w:val="0060145D"/>
    <w:rsid w:val="00607972"/>
    <w:rsid w:val="006115A9"/>
    <w:rsid w:val="00615B99"/>
    <w:rsid w:val="006209BC"/>
    <w:rsid w:val="00624A05"/>
    <w:rsid w:val="00626585"/>
    <w:rsid w:val="0062767D"/>
    <w:rsid w:val="00634580"/>
    <w:rsid w:val="0064257F"/>
    <w:rsid w:val="00643437"/>
    <w:rsid w:val="00657922"/>
    <w:rsid w:val="00660CE8"/>
    <w:rsid w:val="00665255"/>
    <w:rsid w:val="00680E77"/>
    <w:rsid w:val="006853EB"/>
    <w:rsid w:val="00690E94"/>
    <w:rsid w:val="006922C6"/>
    <w:rsid w:val="00692460"/>
    <w:rsid w:val="006A049E"/>
    <w:rsid w:val="006A5B15"/>
    <w:rsid w:val="006B2AC9"/>
    <w:rsid w:val="006B62DE"/>
    <w:rsid w:val="006B6B8B"/>
    <w:rsid w:val="006B791C"/>
    <w:rsid w:val="006C1827"/>
    <w:rsid w:val="006C24CA"/>
    <w:rsid w:val="006C35F9"/>
    <w:rsid w:val="006C7D3C"/>
    <w:rsid w:val="006D11BD"/>
    <w:rsid w:val="006D2113"/>
    <w:rsid w:val="006D5DAE"/>
    <w:rsid w:val="006D6A6B"/>
    <w:rsid w:val="006E181C"/>
    <w:rsid w:val="006E464F"/>
    <w:rsid w:val="006E6DF2"/>
    <w:rsid w:val="006E7772"/>
    <w:rsid w:val="006F32AD"/>
    <w:rsid w:val="006F3B21"/>
    <w:rsid w:val="006F7A2B"/>
    <w:rsid w:val="00713C24"/>
    <w:rsid w:val="00714B74"/>
    <w:rsid w:val="00714C48"/>
    <w:rsid w:val="00715D08"/>
    <w:rsid w:val="00726B24"/>
    <w:rsid w:val="00726D2E"/>
    <w:rsid w:val="00730ADF"/>
    <w:rsid w:val="00734E8B"/>
    <w:rsid w:val="00741F30"/>
    <w:rsid w:val="00744A9A"/>
    <w:rsid w:val="00744E5D"/>
    <w:rsid w:val="00747D0E"/>
    <w:rsid w:val="00750536"/>
    <w:rsid w:val="00754DCB"/>
    <w:rsid w:val="00765F60"/>
    <w:rsid w:val="007664E3"/>
    <w:rsid w:val="00766826"/>
    <w:rsid w:val="007719AA"/>
    <w:rsid w:val="00777A42"/>
    <w:rsid w:val="00781E57"/>
    <w:rsid w:val="007853A3"/>
    <w:rsid w:val="00785ACC"/>
    <w:rsid w:val="00787FC9"/>
    <w:rsid w:val="007932EF"/>
    <w:rsid w:val="007960CC"/>
    <w:rsid w:val="007A3BAC"/>
    <w:rsid w:val="007B0341"/>
    <w:rsid w:val="007B5560"/>
    <w:rsid w:val="007C28F3"/>
    <w:rsid w:val="007D3BAE"/>
    <w:rsid w:val="007D67B5"/>
    <w:rsid w:val="007E1AA4"/>
    <w:rsid w:val="007F0B0F"/>
    <w:rsid w:val="007F0EA9"/>
    <w:rsid w:val="007F4786"/>
    <w:rsid w:val="007F78D5"/>
    <w:rsid w:val="0081223C"/>
    <w:rsid w:val="00812F8E"/>
    <w:rsid w:val="00817C35"/>
    <w:rsid w:val="0082406B"/>
    <w:rsid w:val="00826AF9"/>
    <w:rsid w:val="008278CD"/>
    <w:rsid w:val="0083524D"/>
    <w:rsid w:val="00837DA5"/>
    <w:rsid w:val="00850A8A"/>
    <w:rsid w:val="008545AB"/>
    <w:rsid w:val="00867574"/>
    <w:rsid w:val="00872AA9"/>
    <w:rsid w:val="00873281"/>
    <w:rsid w:val="00873D81"/>
    <w:rsid w:val="00875644"/>
    <w:rsid w:val="008765C9"/>
    <w:rsid w:val="00881ADC"/>
    <w:rsid w:val="0088667D"/>
    <w:rsid w:val="008B4FCE"/>
    <w:rsid w:val="008B7CC2"/>
    <w:rsid w:val="008C10E4"/>
    <w:rsid w:val="008C331B"/>
    <w:rsid w:val="008D124D"/>
    <w:rsid w:val="008D2E95"/>
    <w:rsid w:val="008D2FC5"/>
    <w:rsid w:val="008D374F"/>
    <w:rsid w:val="008E16A2"/>
    <w:rsid w:val="008E5DED"/>
    <w:rsid w:val="0090091C"/>
    <w:rsid w:val="00902C5A"/>
    <w:rsid w:val="00910625"/>
    <w:rsid w:val="00912799"/>
    <w:rsid w:val="0091283E"/>
    <w:rsid w:val="00913423"/>
    <w:rsid w:val="009177C4"/>
    <w:rsid w:val="00925696"/>
    <w:rsid w:val="00940218"/>
    <w:rsid w:val="00941EAC"/>
    <w:rsid w:val="009420AE"/>
    <w:rsid w:val="00943F2B"/>
    <w:rsid w:val="009463E4"/>
    <w:rsid w:val="00950C06"/>
    <w:rsid w:val="00962524"/>
    <w:rsid w:val="009651F2"/>
    <w:rsid w:val="00972B72"/>
    <w:rsid w:val="00972C57"/>
    <w:rsid w:val="009768F2"/>
    <w:rsid w:val="00977781"/>
    <w:rsid w:val="009814B4"/>
    <w:rsid w:val="00982761"/>
    <w:rsid w:val="009872DB"/>
    <w:rsid w:val="00992C6C"/>
    <w:rsid w:val="009975AD"/>
    <w:rsid w:val="009A0CAD"/>
    <w:rsid w:val="009A1422"/>
    <w:rsid w:val="009A1C3B"/>
    <w:rsid w:val="009A1EE8"/>
    <w:rsid w:val="009A248F"/>
    <w:rsid w:val="009A68CE"/>
    <w:rsid w:val="009B1B59"/>
    <w:rsid w:val="009B495D"/>
    <w:rsid w:val="009C6A08"/>
    <w:rsid w:val="009C768E"/>
    <w:rsid w:val="009D23F7"/>
    <w:rsid w:val="009D461F"/>
    <w:rsid w:val="009E017C"/>
    <w:rsid w:val="009E02CC"/>
    <w:rsid w:val="009E1CA7"/>
    <w:rsid w:val="009E3EEC"/>
    <w:rsid w:val="009E7759"/>
    <w:rsid w:val="009F1564"/>
    <w:rsid w:val="00A041DC"/>
    <w:rsid w:val="00A053C1"/>
    <w:rsid w:val="00A10288"/>
    <w:rsid w:val="00A11501"/>
    <w:rsid w:val="00A142B3"/>
    <w:rsid w:val="00A14CD0"/>
    <w:rsid w:val="00A20AF9"/>
    <w:rsid w:val="00A22936"/>
    <w:rsid w:val="00A27E12"/>
    <w:rsid w:val="00A3765F"/>
    <w:rsid w:val="00A47304"/>
    <w:rsid w:val="00A50460"/>
    <w:rsid w:val="00A50F36"/>
    <w:rsid w:val="00A56D72"/>
    <w:rsid w:val="00A56DC5"/>
    <w:rsid w:val="00A60340"/>
    <w:rsid w:val="00A67CC0"/>
    <w:rsid w:val="00A72E9E"/>
    <w:rsid w:val="00A828BF"/>
    <w:rsid w:val="00A8416D"/>
    <w:rsid w:val="00A95367"/>
    <w:rsid w:val="00A959A1"/>
    <w:rsid w:val="00AA2C00"/>
    <w:rsid w:val="00AA3C4E"/>
    <w:rsid w:val="00AA541C"/>
    <w:rsid w:val="00AA5605"/>
    <w:rsid w:val="00AB25A6"/>
    <w:rsid w:val="00AB52D9"/>
    <w:rsid w:val="00AC1C70"/>
    <w:rsid w:val="00AC2F57"/>
    <w:rsid w:val="00AC3F49"/>
    <w:rsid w:val="00AD5AC1"/>
    <w:rsid w:val="00AE2189"/>
    <w:rsid w:val="00AE3C21"/>
    <w:rsid w:val="00AE4DE8"/>
    <w:rsid w:val="00AE749F"/>
    <w:rsid w:val="00B04898"/>
    <w:rsid w:val="00B05162"/>
    <w:rsid w:val="00B07D44"/>
    <w:rsid w:val="00B1021B"/>
    <w:rsid w:val="00B121E0"/>
    <w:rsid w:val="00B15A92"/>
    <w:rsid w:val="00B202EB"/>
    <w:rsid w:val="00B20B49"/>
    <w:rsid w:val="00B25612"/>
    <w:rsid w:val="00B26AB2"/>
    <w:rsid w:val="00B30385"/>
    <w:rsid w:val="00B31507"/>
    <w:rsid w:val="00B33429"/>
    <w:rsid w:val="00B4080E"/>
    <w:rsid w:val="00B451A2"/>
    <w:rsid w:val="00B45275"/>
    <w:rsid w:val="00B53FC9"/>
    <w:rsid w:val="00B6432F"/>
    <w:rsid w:val="00B65B39"/>
    <w:rsid w:val="00B700F5"/>
    <w:rsid w:val="00B757B7"/>
    <w:rsid w:val="00B77EBB"/>
    <w:rsid w:val="00B77FD9"/>
    <w:rsid w:val="00B93BD4"/>
    <w:rsid w:val="00B95FA6"/>
    <w:rsid w:val="00BA1FF6"/>
    <w:rsid w:val="00BB050E"/>
    <w:rsid w:val="00BB1E20"/>
    <w:rsid w:val="00BB343E"/>
    <w:rsid w:val="00BB7DB7"/>
    <w:rsid w:val="00BC3ED6"/>
    <w:rsid w:val="00BC4401"/>
    <w:rsid w:val="00BD7B80"/>
    <w:rsid w:val="00BE1E1E"/>
    <w:rsid w:val="00C05BF5"/>
    <w:rsid w:val="00C11343"/>
    <w:rsid w:val="00C11907"/>
    <w:rsid w:val="00C137F6"/>
    <w:rsid w:val="00C13EB0"/>
    <w:rsid w:val="00C20CDF"/>
    <w:rsid w:val="00C24E7F"/>
    <w:rsid w:val="00C25E76"/>
    <w:rsid w:val="00C262C5"/>
    <w:rsid w:val="00C30818"/>
    <w:rsid w:val="00C327E5"/>
    <w:rsid w:val="00C407FD"/>
    <w:rsid w:val="00C40A15"/>
    <w:rsid w:val="00C471E5"/>
    <w:rsid w:val="00C50743"/>
    <w:rsid w:val="00C5154E"/>
    <w:rsid w:val="00C515EE"/>
    <w:rsid w:val="00C54EA0"/>
    <w:rsid w:val="00C61EB3"/>
    <w:rsid w:val="00C654A7"/>
    <w:rsid w:val="00C70132"/>
    <w:rsid w:val="00C80983"/>
    <w:rsid w:val="00C859ED"/>
    <w:rsid w:val="00C901F4"/>
    <w:rsid w:val="00C912CB"/>
    <w:rsid w:val="00C952F6"/>
    <w:rsid w:val="00C958FF"/>
    <w:rsid w:val="00CA189B"/>
    <w:rsid w:val="00CA2C88"/>
    <w:rsid w:val="00CA7E29"/>
    <w:rsid w:val="00CC2028"/>
    <w:rsid w:val="00CC33A1"/>
    <w:rsid w:val="00CC6345"/>
    <w:rsid w:val="00CD0F15"/>
    <w:rsid w:val="00CD137B"/>
    <w:rsid w:val="00CD307B"/>
    <w:rsid w:val="00CD643B"/>
    <w:rsid w:val="00CE37F2"/>
    <w:rsid w:val="00CE483E"/>
    <w:rsid w:val="00CE6BF6"/>
    <w:rsid w:val="00CF4565"/>
    <w:rsid w:val="00D00900"/>
    <w:rsid w:val="00D04D74"/>
    <w:rsid w:val="00D11ED2"/>
    <w:rsid w:val="00D140E3"/>
    <w:rsid w:val="00D25D5C"/>
    <w:rsid w:val="00D26463"/>
    <w:rsid w:val="00D32867"/>
    <w:rsid w:val="00D35B1B"/>
    <w:rsid w:val="00D35C98"/>
    <w:rsid w:val="00D4041A"/>
    <w:rsid w:val="00D4248A"/>
    <w:rsid w:val="00D43300"/>
    <w:rsid w:val="00D46BB7"/>
    <w:rsid w:val="00D536B4"/>
    <w:rsid w:val="00D56F8F"/>
    <w:rsid w:val="00D81012"/>
    <w:rsid w:val="00D8172D"/>
    <w:rsid w:val="00D9376C"/>
    <w:rsid w:val="00DA451F"/>
    <w:rsid w:val="00DA4C3A"/>
    <w:rsid w:val="00DB506D"/>
    <w:rsid w:val="00DB7342"/>
    <w:rsid w:val="00DB7B07"/>
    <w:rsid w:val="00DC2891"/>
    <w:rsid w:val="00DC2D2F"/>
    <w:rsid w:val="00DC3B8C"/>
    <w:rsid w:val="00DC4740"/>
    <w:rsid w:val="00DC51F1"/>
    <w:rsid w:val="00DC5F55"/>
    <w:rsid w:val="00DD3ED8"/>
    <w:rsid w:val="00DE24B6"/>
    <w:rsid w:val="00DE50E3"/>
    <w:rsid w:val="00DF5DD7"/>
    <w:rsid w:val="00E07BCA"/>
    <w:rsid w:val="00E140DF"/>
    <w:rsid w:val="00E14285"/>
    <w:rsid w:val="00E16A7D"/>
    <w:rsid w:val="00E24186"/>
    <w:rsid w:val="00E249CD"/>
    <w:rsid w:val="00E25EB2"/>
    <w:rsid w:val="00E26CD8"/>
    <w:rsid w:val="00E26EFC"/>
    <w:rsid w:val="00E33613"/>
    <w:rsid w:val="00E33A87"/>
    <w:rsid w:val="00E33F79"/>
    <w:rsid w:val="00E37EFE"/>
    <w:rsid w:val="00E4093A"/>
    <w:rsid w:val="00E41B38"/>
    <w:rsid w:val="00E44C40"/>
    <w:rsid w:val="00E47070"/>
    <w:rsid w:val="00E53EE1"/>
    <w:rsid w:val="00E57066"/>
    <w:rsid w:val="00E61E37"/>
    <w:rsid w:val="00E6429B"/>
    <w:rsid w:val="00E645B9"/>
    <w:rsid w:val="00E65D9B"/>
    <w:rsid w:val="00E715D2"/>
    <w:rsid w:val="00E77298"/>
    <w:rsid w:val="00E77BCA"/>
    <w:rsid w:val="00E80459"/>
    <w:rsid w:val="00E81AEF"/>
    <w:rsid w:val="00E84052"/>
    <w:rsid w:val="00E84211"/>
    <w:rsid w:val="00E8514E"/>
    <w:rsid w:val="00E85ADB"/>
    <w:rsid w:val="00E86B41"/>
    <w:rsid w:val="00E86D18"/>
    <w:rsid w:val="00E90E21"/>
    <w:rsid w:val="00E970A9"/>
    <w:rsid w:val="00EA495E"/>
    <w:rsid w:val="00EA6BE5"/>
    <w:rsid w:val="00EB3D1C"/>
    <w:rsid w:val="00EB50E4"/>
    <w:rsid w:val="00EC01DA"/>
    <w:rsid w:val="00EC10E0"/>
    <w:rsid w:val="00EC6237"/>
    <w:rsid w:val="00ED487B"/>
    <w:rsid w:val="00ED58FB"/>
    <w:rsid w:val="00ED62CB"/>
    <w:rsid w:val="00ED759F"/>
    <w:rsid w:val="00EE3BCF"/>
    <w:rsid w:val="00EF2758"/>
    <w:rsid w:val="00EF5869"/>
    <w:rsid w:val="00F027EA"/>
    <w:rsid w:val="00F02A7C"/>
    <w:rsid w:val="00F0489A"/>
    <w:rsid w:val="00F063B9"/>
    <w:rsid w:val="00F06D3B"/>
    <w:rsid w:val="00F075D8"/>
    <w:rsid w:val="00F10A7F"/>
    <w:rsid w:val="00F14C21"/>
    <w:rsid w:val="00F221C7"/>
    <w:rsid w:val="00F25F01"/>
    <w:rsid w:val="00F27B23"/>
    <w:rsid w:val="00F368B6"/>
    <w:rsid w:val="00F45C65"/>
    <w:rsid w:val="00F5621B"/>
    <w:rsid w:val="00F67ADD"/>
    <w:rsid w:val="00F7505A"/>
    <w:rsid w:val="00F8185B"/>
    <w:rsid w:val="00F91058"/>
    <w:rsid w:val="00F9149F"/>
    <w:rsid w:val="00F92802"/>
    <w:rsid w:val="00F966C7"/>
    <w:rsid w:val="00F96A9F"/>
    <w:rsid w:val="00FA21C8"/>
    <w:rsid w:val="00FA27D4"/>
    <w:rsid w:val="00FA2C18"/>
    <w:rsid w:val="00FB0FC9"/>
    <w:rsid w:val="00FB4ED4"/>
    <w:rsid w:val="00FC1AA8"/>
    <w:rsid w:val="00FC4F41"/>
    <w:rsid w:val="00FD5EB6"/>
    <w:rsid w:val="00FE01A9"/>
    <w:rsid w:val="00FE4C15"/>
    <w:rsid w:val="00FE7B52"/>
    <w:rsid w:val="00FF45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B24"/>
    <w:pPr>
      <w:framePr w:wrap="auto"/>
      <w:widowControl/>
      <w:autoSpaceDE/>
      <w:autoSpaceDN/>
      <w:adjustRightInd/>
      <w:spacing w:before="12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B5D34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firstLine="36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2">
    <w:name w:val="Body Text Indent 2"/>
    <w:basedOn w:val="Normal"/>
    <w:rsid w:val="004B5D34"/>
    <w:pPr>
      <w:spacing w:after="120" w:line="480" w:lineRule="auto"/>
      <w:ind w:left="283"/>
      <w:jc w:val="both"/>
    </w:pPr>
  </w:style>
  <w:style w:type="paragraph" w:styleId="BodyTextIndent3">
    <w:name w:val="Body Text Indent 3"/>
    <w:basedOn w:val="Normal"/>
    <w:rsid w:val="004B5D34"/>
    <w:pPr>
      <w:spacing w:after="120"/>
      <w:ind w:left="283"/>
      <w:jc w:val="both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B5D34"/>
    <w:pPr>
      <w:tabs>
        <w:tab w:val="center" w:pos="4536"/>
        <w:tab w:val="right" w:pos="9072"/>
      </w:tabs>
      <w:spacing w:line="360" w:lineRule="auto"/>
      <w:jc w:val="both"/>
    </w:pPr>
    <w:rPr>
      <w:szCs w:val="20"/>
      <w:lang w:eastAsia="sk-SK"/>
    </w:rPr>
  </w:style>
  <w:style w:type="paragraph" w:styleId="BalloonText">
    <w:name w:val="Balloon Text"/>
    <w:basedOn w:val="Normal"/>
    <w:semiHidden/>
    <w:rsid w:val="00230F54"/>
    <w:pPr>
      <w:jc w:val="both"/>
    </w:pPr>
    <w:rPr>
      <w:rFonts w:ascii="Tahoma" w:hAnsi="Tahoma" w:cs="Tahoma"/>
      <w:sz w:val="16"/>
      <w:szCs w:val="16"/>
    </w:rPr>
  </w:style>
  <w:style w:type="paragraph" w:customStyle="1" w:styleId="CharChar1">
    <w:name w:val="Char Char1"/>
    <w:basedOn w:val="Normal"/>
    <w:uiPriority w:val="99"/>
    <w:rsid w:val="002162E8"/>
    <w:pPr>
      <w:spacing w:before="0"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al"/>
    <w:rsid w:val="002162E8"/>
    <w:pPr>
      <w:spacing w:before="0" w:after="160" w:line="240" w:lineRule="exact"/>
      <w:ind w:firstLine="72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tl">
    <w:name w:val="Štýl"/>
    <w:basedOn w:val="Normal"/>
    <w:uiPriority w:val="99"/>
    <w:rsid w:val="00E249CD"/>
    <w:pPr>
      <w:spacing w:before="0"/>
      <w:jc w:val="left"/>
    </w:pPr>
    <w:rPr>
      <w:lang w:val="pl-PL" w:eastAsia="pl-PL"/>
    </w:rPr>
  </w:style>
  <w:style w:type="paragraph" w:styleId="BodyText2">
    <w:name w:val="Body Text 2"/>
    <w:basedOn w:val="Normal"/>
    <w:link w:val="BodyText2Char"/>
    <w:rsid w:val="00E249CD"/>
    <w:pPr>
      <w:spacing w:after="120" w:line="480" w:lineRule="auto"/>
      <w:jc w:val="both"/>
    </w:pPr>
  </w:style>
  <w:style w:type="character" w:customStyle="1" w:styleId="BodyText2Char">
    <w:name w:val="Body Text 2 Char"/>
    <w:link w:val="BodyText2"/>
    <w:locked/>
    <w:rsid w:val="00E249CD"/>
    <w:rPr>
      <w:sz w:val="24"/>
      <w:lang w:val="x-none" w:eastAsia="cs-CZ"/>
    </w:rPr>
  </w:style>
  <w:style w:type="paragraph" w:customStyle="1" w:styleId="Adrest">
    <w:name w:val="Adresát"/>
    <w:basedOn w:val="Normal"/>
    <w:next w:val="Normal"/>
    <w:rsid w:val="000A1C3C"/>
    <w:pPr>
      <w:spacing w:before="0" w:line="360" w:lineRule="auto"/>
      <w:jc w:val="both"/>
    </w:pPr>
    <w:rPr>
      <w:szCs w:val="20"/>
      <w:lang w:eastAsia="sk-SK"/>
    </w:rPr>
  </w:style>
  <w:style w:type="paragraph" w:customStyle="1" w:styleId="BodyTextIndent31">
    <w:name w:val="Body Text Indent 31"/>
    <w:basedOn w:val="Normal"/>
    <w:rsid w:val="00E24186"/>
    <w:pPr>
      <w:overflowPunct w:val="0"/>
      <w:autoSpaceDE w:val="0"/>
      <w:autoSpaceDN w:val="0"/>
      <w:adjustRightInd w:val="0"/>
      <w:spacing w:before="0" w:line="360" w:lineRule="auto"/>
      <w:ind w:firstLine="708"/>
      <w:jc w:val="both"/>
      <w:textAlignment w:val="baseline"/>
    </w:pPr>
    <w:rPr>
      <w:szCs w:val="20"/>
      <w:lang w:eastAsia="sk-SK"/>
    </w:rPr>
  </w:style>
  <w:style w:type="character" w:styleId="CommentReference">
    <w:name w:val="annotation reference"/>
    <w:rsid w:val="00CD0F15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CD0F15"/>
    <w:pPr>
      <w:jc w:val="both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CD0F15"/>
    <w:rPr>
      <w:lang w:val="x-none" w:eastAsia="cs-CZ"/>
    </w:rPr>
  </w:style>
  <w:style w:type="paragraph" w:styleId="CommentSubject">
    <w:name w:val="annotation subject"/>
    <w:basedOn w:val="CommentText"/>
    <w:next w:val="CommentText"/>
    <w:link w:val="CommentSubjectChar"/>
    <w:rsid w:val="00CD0F15"/>
    <w:pPr>
      <w:jc w:val="both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CD0F15"/>
    <w:rPr>
      <w:b/>
      <w:lang w:val="x-none" w:eastAsia="cs-CZ"/>
    </w:rPr>
  </w:style>
  <w:style w:type="character" w:styleId="PlaceholderText">
    <w:name w:val="Placeholder Text"/>
    <w:uiPriority w:val="99"/>
    <w:semiHidden/>
    <w:rsid w:val="006D5DAE"/>
    <w:rPr>
      <w:rFonts w:ascii="Times New Roman" w:hAnsi="Times New Roman" w:cs="Times New Roman"/>
      <w:color w:val="000000"/>
    </w:rPr>
  </w:style>
  <w:style w:type="character" w:styleId="Emphasis">
    <w:name w:val="Emphasis"/>
    <w:uiPriority w:val="20"/>
    <w:qFormat/>
    <w:rsid w:val="006D5DAE"/>
    <w:rPr>
      <w:b/>
      <w:i w:val="0"/>
    </w:rPr>
  </w:style>
  <w:style w:type="character" w:customStyle="1" w:styleId="st">
    <w:name w:val="st"/>
    <w:rsid w:val="006D5DAE"/>
  </w:style>
  <w:style w:type="paragraph" w:styleId="ListParagraph">
    <w:name w:val="List Paragraph"/>
    <w:basedOn w:val="Normal"/>
    <w:uiPriority w:val="34"/>
    <w:qFormat/>
    <w:rsid w:val="00FF45A9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F45A9"/>
    <w:pPr>
      <w:spacing w:befor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FF45A9"/>
    <w:rPr>
      <w:rFonts w:ascii="Calibri" w:eastAsia="Calibri" w:hAnsi="Calibri"/>
      <w:lang w:val="x-none" w:eastAsia="en-US"/>
    </w:rPr>
  </w:style>
  <w:style w:type="character" w:styleId="FootnoteReference">
    <w:name w:val="footnote reference"/>
    <w:uiPriority w:val="99"/>
    <w:unhideWhenUsed/>
    <w:rsid w:val="00FF45A9"/>
    <w:rPr>
      <w:vertAlign w:val="superscript"/>
    </w:rPr>
  </w:style>
  <w:style w:type="character" w:customStyle="1" w:styleId="h1a1">
    <w:name w:val="h1a1"/>
    <w:rsid w:val="00FF45A9"/>
    <w:rPr>
      <w:vanish w:val="0"/>
      <w:webHidden/>
      <w:sz w:val="24"/>
    </w:rPr>
  </w:style>
  <w:style w:type="paragraph" w:styleId="Revision">
    <w:name w:val="Revision"/>
    <w:hidden/>
    <w:uiPriority w:val="99"/>
    <w:semiHidden/>
    <w:rsid w:val="000B3D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paragraph" w:styleId="NormalWeb">
    <w:name w:val="Normal (Web)"/>
    <w:aliases w:val="webb"/>
    <w:basedOn w:val="Normal"/>
    <w:uiPriority w:val="99"/>
    <w:rsid w:val="006B6B8B"/>
    <w:pPr>
      <w:spacing w:before="100" w:beforeAutospacing="1" w:after="100" w:afterAutospacing="1"/>
      <w:jc w:val="left"/>
    </w:pPr>
    <w:rPr>
      <w:lang w:eastAsia="sk-SK"/>
    </w:rPr>
  </w:style>
  <w:style w:type="character" w:customStyle="1" w:styleId="FooterChar">
    <w:name w:val="Footer Char"/>
    <w:link w:val="Footer"/>
    <w:uiPriority w:val="99"/>
    <w:locked/>
    <w:rsid w:val="006B6B8B"/>
    <w:rPr>
      <w:sz w:val="24"/>
      <w:lang w:val="x-none" w:eastAsia="cs-CZ"/>
    </w:rPr>
  </w:style>
  <w:style w:type="character" w:customStyle="1" w:styleId="HeaderChar">
    <w:name w:val="Header Char"/>
    <w:link w:val="Header"/>
    <w:uiPriority w:val="99"/>
    <w:locked/>
    <w:rsid w:val="006B6B8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462E8-8DF1-4882-B084-5CCA34A9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23</Pages>
  <Words>6707</Words>
  <Characters>38232</Characters>
  <Application>Microsoft Office Word</Application>
  <DocSecurity>0</DocSecurity>
  <Lines>0</Lines>
  <Paragraphs>0</Paragraphs>
  <ScaleCrop>false</ScaleCrop>
  <Company>MVRR</Company>
  <LinksUpToDate>false</LinksUpToDate>
  <CharactersWithSpaces>44850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juraskova</dc:creator>
  <cp:lastModifiedBy>Gašparíková, Jarmila</cp:lastModifiedBy>
  <cp:revision>2</cp:revision>
  <cp:lastPrinted>2015-05-26T12:56:00Z</cp:lastPrinted>
  <dcterms:created xsi:type="dcterms:W3CDTF">2015-05-28T15:27:00Z</dcterms:created>
  <dcterms:modified xsi:type="dcterms:W3CDTF">2015-05-28T15:27:00Z</dcterms:modified>
</cp:coreProperties>
</file>