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  <w:t>Číslo: UV-</w:t>
      </w:r>
      <w:r w:rsidR="0023035C">
        <w:rPr>
          <w:rFonts w:ascii="Times New Roman" w:hAnsi="Times New Roman"/>
          <w:b w:val="0"/>
          <w:bCs w:val="0"/>
          <w:sz w:val="24"/>
          <w:szCs w:val="24"/>
        </w:rPr>
        <w:t>19619</w:t>
      </w:r>
      <w:r w:rsidR="00497BE9">
        <w:rPr>
          <w:rFonts w:ascii="Times New Roman" w:hAnsi="Times New Roman"/>
          <w:b w:val="0"/>
          <w:bCs w:val="0"/>
          <w:sz w:val="24"/>
          <w:szCs w:val="24"/>
        </w:rPr>
        <w:t>/</w:t>
      </w:r>
      <w:r w:rsidR="000F13A9">
        <w:rPr>
          <w:rFonts w:ascii="Times New Roman" w:hAnsi="Times New Roman"/>
          <w:b w:val="0"/>
          <w:bCs w:val="0"/>
          <w:sz w:val="24"/>
          <w:szCs w:val="24"/>
        </w:rPr>
        <w:t>201</w:t>
      </w:r>
      <w:r w:rsidR="00196E12">
        <w:rPr>
          <w:rFonts w:ascii="Times New Roman" w:hAnsi="Times New Roman"/>
          <w:b w:val="0"/>
          <w:bCs w:val="0"/>
          <w:sz w:val="24"/>
          <w:szCs w:val="24"/>
        </w:rPr>
        <w:t>5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196E12" w:rsidRPr="00107B78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7B78" w:rsidR="0020377F">
        <w:rPr>
          <w:rFonts w:ascii="Times New Roman" w:hAnsi="Times New Roman"/>
          <w:b/>
          <w:bCs/>
          <w:sz w:val="28"/>
          <w:szCs w:val="28"/>
        </w:rPr>
        <w:t>1576</w:t>
      </w: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 ..................................201</w:t>
      </w:r>
      <w:r w:rsidR="00196E12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>,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C5240" w:rsidRPr="00490048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pgSz w:w="11907" w:h="16840"/>
          <w:pgMar w:top="1418" w:right="850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="0023035C">
        <w:rPr>
          <w:rFonts w:ascii="Times New Roman" w:hAnsi="Times New Roman"/>
          <w:b/>
          <w:color w:val="000000"/>
        </w:rPr>
        <w:t>o správcoch bytových domov a o zmene a doplnení zákona Národnej rady Slovenskej republ</w:t>
      </w:r>
      <w:r w:rsidR="0023035C">
        <w:rPr>
          <w:rFonts w:ascii="Times New Roman" w:hAnsi="Times New Roman"/>
          <w:b/>
          <w:color w:val="000000"/>
        </w:rPr>
        <w:t>i</w:t>
      </w:r>
      <w:r w:rsidR="0023035C">
        <w:rPr>
          <w:rFonts w:ascii="Times New Roman" w:hAnsi="Times New Roman"/>
          <w:b/>
          <w:color w:val="000000"/>
        </w:rPr>
        <w:t>ky č. 182/1993 Z. z. o vlastníctve bytov a nebytových priestorov v znení neskorších predpisov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schvaľuje</w:t>
      </w:r>
    </w:p>
    <w:p w:rsidR="002D326A" w:rsidP="008C5240">
      <w:pPr>
        <w:bidi w:val="0"/>
        <w:spacing w:before="0" w:line="240" w:lineRule="auto"/>
        <w:rPr>
          <w:rFonts w:ascii="Times New Roman" w:hAnsi="Times New Roman"/>
          <w:spacing w:val="60"/>
        </w:rPr>
      </w:pPr>
    </w:p>
    <w:p w:rsidR="005D64B7" w:rsidP="002D326A">
      <w:pPr>
        <w:bidi w:val="0"/>
        <w:spacing w:before="0" w:line="240" w:lineRule="auto"/>
        <w:rPr>
          <w:rFonts w:ascii="Times New Roman" w:hAnsi="Times New Roman"/>
          <w:color w:val="000000"/>
        </w:rPr>
      </w:pPr>
      <w:r w:rsidR="002D326A">
        <w:rPr>
          <w:rFonts w:ascii="Times New Roman" w:hAnsi="Times New Roman"/>
          <w:color w:val="000000"/>
        </w:rPr>
        <w:t xml:space="preserve">zákon </w:t>
      </w:r>
      <w:r w:rsidRPr="002D326A" w:rsidR="002D326A">
        <w:rPr>
          <w:rFonts w:ascii="Times New Roman" w:hAnsi="Times New Roman"/>
          <w:color w:val="000000"/>
        </w:rPr>
        <w:t>o správcoch bytových domov a o zmene a doplnení zákona Národnej rady Slovenskej republiky č. 182/1993 Z. z. o vlastníctve bytov a nebytových priestorov v znení n</w:t>
      </w:r>
      <w:r w:rsidRPr="002D326A" w:rsidR="002D326A">
        <w:rPr>
          <w:rFonts w:ascii="Times New Roman" w:hAnsi="Times New Roman"/>
          <w:color w:val="000000"/>
        </w:rPr>
        <w:t>e</w:t>
      </w:r>
      <w:r w:rsidRPr="002D326A" w:rsidR="002D326A">
        <w:rPr>
          <w:rFonts w:ascii="Times New Roman" w:hAnsi="Times New Roman"/>
          <w:color w:val="000000"/>
        </w:rPr>
        <w:t>skorších predpisov</w:t>
      </w:r>
      <w:r w:rsidR="002C051D">
        <w:rPr>
          <w:rFonts w:ascii="Times New Roman" w:hAnsi="Times New Roman"/>
          <w:color w:val="000000"/>
        </w:rPr>
        <w:t>.</w:t>
      </w:r>
    </w:p>
    <w:p w:rsidR="005D64B7" w:rsidRPr="005D64B7" w:rsidP="002D326A">
      <w:pPr>
        <w:bidi w:val="0"/>
        <w:spacing w:before="0" w:line="240" w:lineRule="auto"/>
        <w:rPr>
          <w:rFonts w:ascii="Times New Roman" w:hAnsi="Times New Roman"/>
          <w:color w:val="000000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C5240" w:rsidP="008C5240">
      <w:pPr>
        <w:bidi w:val="0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>
        <w:rPr>
          <w:rFonts w:ascii="Times New Roman" w:hAnsi="Times New Roman"/>
          <w:b/>
          <w:spacing w:val="50"/>
        </w:rPr>
        <w:t>Fico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="00196E12">
        <w:rPr>
          <w:rFonts w:ascii="Times New Roman" w:hAnsi="Times New Roman"/>
        </w:rPr>
        <w:t>máj</w:t>
      </w:r>
      <w:r>
        <w:rPr>
          <w:rFonts w:ascii="Times New Roman" w:hAnsi="Times New Roman"/>
        </w:rPr>
        <w:t xml:space="preserve"> 201</w:t>
      </w:r>
      <w:r w:rsidR="0020377F">
        <w:rPr>
          <w:rFonts w:ascii="Times New Roman" w:hAnsi="Times New Roman"/>
        </w:rPr>
        <w:t>5</w:t>
      </w:r>
    </w:p>
    <w:p w:rsidR="00416974" w:rsidP="002D326A">
      <w:pPr>
        <w:pStyle w:val="odrky"/>
        <w:numPr>
          <w:ilvl w:val="0"/>
          <w:numId w:val="0"/>
        </w:numPr>
        <w:bidi w:val="0"/>
        <w:spacing w:before="240"/>
        <w:ind w:firstLine="0"/>
        <w:rPr>
          <w:rFonts w:ascii="Times New Roman" w:hAnsi="Times New Roman"/>
          <w:sz w:val="26"/>
          <w:szCs w:val="26"/>
        </w:rPr>
        <w:sectPr>
          <w:headerReference w:type="default" r:id="rId16"/>
          <w:footerReference w:type="default" r:id="rId17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416974" w:rsidP="002D326A">
      <w:pPr>
        <w:bidi w:val="0"/>
        <w:rPr>
          <w:rFonts w:ascii="Times New Roman" w:hAnsi="Times New Roman"/>
        </w:rPr>
      </w:pPr>
    </w:p>
    <w:sectPr>
      <w:headerReference w:type="default" r:id="rId18"/>
      <w:footerReference w:type="default" r:id="rId19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="0023035C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37306"/>
    <w:rsid w:val="00047B98"/>
    <w:rsid w:val="000F13A9"/>
    <w:rsid w:val="00107B78"/>
    <w:rsid w:val="00175528"/>
    <w:rsid w:val="00196E12"/>
    <w:rsid w:val="001E1D07"/>
    <w:rsid w:val="0020377F"/>
    <w:rsid w:val="00207792"/>
    <w:rsid w:val="002146D6"/>
    <w:rsid w:val="0023035C"/>
    <w:rsid w:val="002C051D"/>
    <w:rsid w:val="002C2886"/>
    <w:rsid w:val="002D326A"/>
    <w:rsid w:val="00351DC6"/>
    <w:rsid w:val="003B4238"/>
    <w:rsid w:val="00416974"/>
    <w:rsid w:val="004521F8"/>
    <w:rsid w:val="004545AB"/>
    <w:rsid w:val="00490048"/>
    <w:rsid w:val="00497BE9"/>
    <w:rsid w:val="005058BC"/>
    <w:rsid w:val="00565F2A"/>
    <w:rsid w:val="005D64B7"/>
    <w:rsid w:val="00653599"/>
    <w:rsid w:val="00692E7A"/>
    <w:rsid w:val="00754150"/>
    <w:rsid w:val="00803275"/>
    <w:rsid w:val="008C5240"/>
    <w:rsid w:val="009B14A7"/>
    <w:rsid w:val="00A429DF"/>
    <w:rsid w:val="00AE1928"/>
    <w:rsid w:val="00AF479B"/>
    <w:rsid w:val="00B14C65"/>
    <w:rsid w:val="00C56429"/>
    <w:rsid w:val="00C64FFD"/>
    <w:rsid w:val="00D17967"/>
    <w:rsid w:val="00D45D75"/>
    <w:rsid w:val="00D60191"/>
    <w:rsid w:val="00E040A6"/>
    <w:rsid w:val="00E11FAB"/>
    <w:rsid w:val="00EB374F"/>
    <w:rsid w:val="00F847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107</Words>
  <Characters>613</Characters>
  <Application>Microsoft Office Word</Application>
  <DocSecurity>0</DocSecurity>
  <Lines>0</Lines>
  <Paragraphs>0</Paragraphs>
  <ScaleCrop>false</ScaleCrop>
  <Company>MVVP SR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rehakova</cp:lastModifiedBy>
  <cp:revision>6</cp:revision>
  <cp:lastPrinted>2005-09-08T13:20:00Z</cp:lastPrinted>
  <dcterms:created xsi:type="dcterms:W3CDTF">2015-05-25T11:41:00Z</dcterms:created>
  <dcterms:modified xsi:type="dcterms:W3CDTF">2015-05-27T11:57:00Z</dcterms:modified>
</cp:coreProperties>
</file>