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4CA5" w:rsidRPr="002B1F11" w:rsidP="00424CA5">
      <w:pPr>
        <w:pStyle w:val="Heading5"/>
        <w:bidi w:val="0"/>
        <w:rPr>
          <w:rFonts w:ascii="Times New Roman" w:hAnsi="Times New Roman"/>
          <w:sz w:val="24"/>
          <w:szCs w:val="24"/>
        </w:rPr>
      </w:pPr>
      <w:r w:rsidRPr="002B1F11">
        <w:rPr>
          <w:rFonts w:ascii="Times New Roman" w:hAnsi="Times New Roman"/>
          <w:sz w:val="24"/>
          <w:szCs w:val="24"/>
        </w:rPr>
        <w:t>Návrh</w:t>
      </w:r>
    </w:p>
    <w:p w:rsidR="00424CA5" w:rsidRPr="002B1F11" w:rsidP="00424CA5">
      <w:pPr>
        <w:pStyle w:val="Heading5"/>
        <w:bidi w:val="0"/>
        <w:rPr>
          <w:rFonts w:ascii="Times New Roman" w:hAnsi="Times New Roman"/>
          <w:b/>
          <w:sz w:val="24"/>
          <w:szCs w:val="24"/>
        </w:rPr>
      </w:pPr>
      <w:r w:rsidRPr="002B1F11">
        <w:rPr>
          <w:rFonts w:ascii="Times New Roman" w:hAnsi="Times New Roman"/>
          <w:b/>
          <w:sz w:val="24"/>
          <w:szCs w:val="24"/>
        </w:rPr>
        <w:t>Vyhláška</w:t>
      </w:r>
    </w:p>
    <w:p w:rsidR="00424CA5" w:rsidRPr="002B1F11" w:rsidP="00424CA5">
      <w:pPr>
        <w:bidi w:val="0"/>
        <w:spacing w:line="240" w:lineRule="auto"/>
        <w:jc w:val="center"/>
        <w:rPr>
          <w:rFonts w:ascii="Times New Roman" w:hAnsi="Times New Roman"/>
          <w:szCs w:val="24"/>
        </w:rPr>
      </w:pPr>
      <w:r w:rsidRPr="002B1F11">
        <w:rPr>
          <w:rFonts w:ascii="Times New Roman" w:hAnsi="Times New Roman"/>
          <w:szCs w:val="24"/>
        </w:rPr>
        <w:t xml:space="preserve">Ministerstva dopravy, výstavby a regionálneho rozvoja Slovenskej republiky </w:t>
      </w:r>
    </w:p>
    <w:p w:rsidR="00424CA5" w:rsidRPr="002B1F11" w:rsidP="00424CA5">
      <w:pPr>
        <w:bidi w:val="0"/>
        <w:spacing w:line="240" w:lineRule="auto"/>
        <w:jc w:val="center"/>
        <w:rPr>
          <w:rFonts w:ascii="Times New Roman" w:hAnsi="Times New Roman"/>
          <w:szCs w:val="24"/>
        </w:rPr>
      </w:pPr>
      <w:r w:rsidRPr="002B1F11">
        <w:rPr>
          <w:rFonts w:ascii="Times New Roman" w:hAnsi="Times New Roman"/>
          <w:szCs w:val="24"/>
        </w:rPr>
        <w:t>z ............. 2015</w:t>
      </w:r>
      <w:r w:rsidRPr="002B1F11" w:rsidR="00281487">
        <w:rPr>
          <w:rFonts w:ascii="Times New Roman" w:hAnsi="Times New Roman"/>
          <w:szCs w:val="24"/>
        </w:rPr>
        <w:t>,</w:t>
      </w:r>
    </w:p>
    <w:p w:rsidR="00FA4181" w:rsidRPr="002B1F11" w:rsidP="00FA4181">
      <w:pPr>
        <w:pStyle w:val="BodyText3"/>
        <w:bidi w:val="0"/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B1F11" w:rsidR="00424CA5">
        <w:rPr>
          <w:rFonts w:ascii="Times New Roman" w:hAnsi="Times New Roman"/>
          <w:bCs/>
          <w:sz w:val="24"/>
          <w:szCs w:val="24"/>
        </w:rPr>
        <w:t>o podrobnostiach o výške</w:t>
      </w:r>
      <w:r w:rsidRPr="002B1F11" w:rsidR="00424C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1F11">
        <w:rPr>
          <w:rFonts w:ascii="Times New Roman" w:hAnsi="Times New Roman"/>
          <w:sz w:val="24"/>
          <w:szCs w:val="24"/>
        </w:rPr>
        <w:t>dotácie na obstaranie nájomného bytu, obstaranie technickej vybavenosti a odstránenie systémovej poruchy a výšk</w:t>
      </w:r>
      <w:r w:rsidRPr="002B1F11" w:rsidR="00281487">
        <w:rPr>
          <w:rFonts w:ascii="Times New Roman" w:hAnsi="Times New Roman"/>
          <w:sz w:val="24"/>
          <w:szCs w:val="24"/>
        </w:rPr>
        <w:t>e</w:t>
      </w:r>
      <w:r w:rsidRPr="002B1F11">
        <w:rPr>
          <w:rFonts w:ascii="Times New Roman" w:hAnsi="Times New Roman"/>
          <w:sz w:val="24"/>
          <w:szCs w:val="24"/>
        </w:rPr>
        <w:t xml:space="preserve"> oprávnených nákladov na obstaranie nájomného bytu</w:t>
      </w:r>
    </w:p>
    <w:p w:rsidR="00424CA5" w:rsidRPr="002B1F11" w:rsidP="00E22A3D">
      <w:pPr>
        <w:pStyle w:val="BodyTextIndent3"/>
        <w:bidi w:val="0"/>
        <w:spacing w:before="240" w:line="240" w:lineRule="auto"/>
        <w:ind w:left="0" w:firstLine="709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sz w:val="24"/>
          <w:szCs w:val="24"/>
        </w:rPr>
        <w:t>Ministerstvo dopravy, výstavby a regionálneho rozvoja Slovenskej republiky podľa § 2</w:t>
      </w:r>
      <w:r w:rsidRPr="002B1F11" w:rsidR="00FA4181">
        <w:rPr>
          <w:rFonts w:ascii="Times New Roman" w:hAnsi="Times New Roman"/>
          <w:sz w:val="24"/>
          <w:szCs w:val="24"/>
        </w:rPr>
        <w:t xml:space="preserve">3 ods. 2 </w:t>
      </w:r>
      <w:r w:rsidRPr="002B1F11">
        <w:rPr>
          <w:rFonts w:ascii="Times New Roman" w:hAnsi="Times New Roman"/>
          <w:sz w:val="24"/>
          <w:szCs w:val="24"/>
        </w:rPr>
        <w:t>zákona č.</w:t>
      </w:r>
      <w:r w:rsidRPr="002B1F11" w:rsidR="00FA4181">
        <w:rPr>
          <w:rFonts w:ascii="Times New Roman" w:hAnsi="Times New Roman"/>
          <w:bCs/>
          <w:sz w:val="24"/>
          <w:szCs w:val="24"/>
        </w:rPr>
        <w:t xml:space="preserve"> 443/2010 Z. z. o dotáciách na rozvoj bývania a o sociálnom bývaní v znení </w:t>
      </w:r>
      <w:r w:rsidRPr="002B1F11" w:rsidR="00400DCA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neskorších predpisov </w:t>
      </w:r>
      <w:r w:rsidRPr="002B1F11" w:rsidR="00FA4181">
        <w:rPr>
          <w:rFonts w:ascii="Times New Roman" w:hAnsi="Times New Roman"/>
          <w:bCs/>
          <w:color w:val="000000" w:themeColor="tx1" w:themeShade="FF"/>
          <w:sz w:val="24"/>
          <w:szCs w:val="24"/>
        </w:rPr>
        <w:t>(ďalej len „zákon“)</w:t>
      </w:r>
      <w:r w:rsidRPr="002B1F11">
        <w:rPr>
          <w:rFonts w:ascii="Times New Roman" w:hAnsi="Times New Roman"/>
          <w:color w:val="000000" w:themeColor="tx1" w:themeShade="FF"/>
          <w:sz w:val="24"/>
          <w:szCs w:val="24"/>
        </w:rPr>
        <w:t xml:space="preserve"> ustanovuje:</w:t>
      </w:r>
    </w:p>
    <w:p w:rsidR="00A82249" w:rsidRPr="002B1F11" w:rsidP="00A82249">
      <w:pPr>
        <w:bidi w:val="0"/>
        <w:jc w:val="center"/>
        <w:rPr>
          <w:rFonts w:ascii="Times New Roman" w:hAnsi="Times New Roman"/>
          <w:b/>
          <w:color w:val="000000" w:themeColor="tx1" w:themeShade="FF"/>
          <w:szCs w:val="24"/>
        </w:rPr>
      </w:pPr>
      <w:r w:rsidRPr="002B1F11">
        <w:rPr>
          <w:rFonts w:ascii="Times New Roman" w:hAnsi="Times New Roman"/>
          <w:b/>
          <w:color w:val="000000" w:themeColor="tx1" w:themeShade="FF"/>
          <w:szCs w:val="24"/>
        </w:rPr>
        <w:t>§ 1</w:t>
      </w:r>
    </w:p>
    <w:p w:rsidR="00A82249" w:rsidRPr="002B1F11" w:rsidP="00A82249">
      <w:pPr>
        <w:pStyle w:val="Title"/>
        <w:bidi w:val="0"/>
        <w:spacing w:before="0" w:line="240" w:lineRule="auto"/>
        <w:jc w:val="both"/>
        <w:rPr>
          <w:rFonts w:ascii="Times New Roman" w:hAnsi="Times New Roman"/>
          <w:b w:val="0"/>
          <w:color w:val="000000" w:themeColor="tx1" w:themeShade="FF"/>
          <w:szCs w:val="24"/>
        </w:rPr>
      </w:pPr>
      <w:r w:rsidRPr="002B1F11">
        <w:rPr>
          <w:rFonts w:ascii="Times New Roman" w:hAnsi="Times New Roman"/>
          <w:color w:val="000000" w:themeColor="tx1" w:themeShade="FF"/>
          <w:szCs w:val="24"/>
        </w:rPr>
        <w:tab/>
      </w:r>
      <w:r w:rsidRPr="002B1F11">
        <w:rPr>
          <w:rFonts w:ascii="Times New Roman" w:hAnsi="Times New Roman"/>
          <w:b w:val="0"/>
          <w:color w:val="000000" w:themeColor="tx1" w:themeShade="FF"/>
          <w:szCs w:val="24"/>
        </w:rPr>
        <w:t>Touto vyhláškou sa ustanovujú podrobnosti o</w:t>
      </w:r>
    </w:p>
    <w:p w:rsidR="00A82249" w:rsidRPr="002B1F11" w:rsidP="00A82249">
      <w:pPr>
        <w:pStyle w:val="Title"/>
        <w:numPr>
          <w:numId w:val="10"/>
        </w:numPr>
        <w:bidi w:val="0"/>
        <w:spacing w:line="240" w:lineRule="auto"/>
        <w:ind w:left="283" w:hanging="357"/>
        <w:jc w:val="both"/>
        <w:rPr>
          <w:rFonts w:ascii="Times New Roman" w:hAnsi="Times New Roman"/>
          <w:b w:val="0"/>
          <w:color w:val="000000" w:themeColor="tx1" w:themeShade="FF"/>
          <w:szCs w:val="24"/>
        </w:rPr>
      </w:pPr>
      <w:r w:rsidRPr="002B1F11">
        <w:rPr>
          <w:rFonts w:ascii="Times New Roman" w:hAnsi="Times New Roman"/>
          <w:b w:val="0"/>
          <w:bCs/>
          <w:color w:val="000000" w:themeColor="tx1" w:themeShade="FF"/>
          <w:szCs w:val="24"/>
        </w:rPr>
        <w:t xml:space="preserve">výške </w:t>
      </w:r>
      <w:r w:rsidRPr="002B1F11">
        <w:rPr>
          <w:rFonts w:ascii="Times New Roman" w:hAnsi="Times New Roman"/>
          <w:b w:val="0"/>
          <w:color w:val="000000" w:themeColor="tx1" w:themeShade="FF"/>
          <w:szCs w:val="24"/>
        </w:rPr>
        <w:t>dotácie</w:t>
      </w:r>
      <w:r w:rsidRPr="005227A8" w:rsidR="005227A8">
        <w:rPr>
          <w:rFonts w:ascii="Times New Roman" w:hAnsi="Times New Roman"/>
          <w:b w:val="0"/>
          <w:color w:val="000000" w:themeColor="tx1" w:themeShade="FF"/>
          <w:szCs w:val="24"/>
        </w:rPr>
        <w:t xml:space="preserve"> </w:t>
      </w:r>
      <w:r w:rsidRPr="00705D4B" w:rsidR="00CE34B8">
        <w:rPr>
          <w:rFonts w:ascii="Times New Roman" w:hAnsi="Times New Roman"/>
          <w:b w:val="0"/>
          <w:szCs w:val="24"/>
        </w:rPr>
        <w:t xml:space="preserve">pre žiadateľa podľa § 7 </w:t>
      </w:r>
      <w:r w:rsidRPr="002B1F11">
        <w:rPr>
          <w:rFonts w:ascii="Times New Roman" w:hAnsi="Times New Roman"/>
          <w:b w:val="0"/>
          <w:color w:val="000000" w:themeColor="tx1" w:themeShade="FF"/>
          <w:szCs w:val="24"/>
        </w:rPr>
        <w:t xml:space="preserve">na obstaranie nájomného bytu, obstaranie technickej vybavenosti a odstránenie systémovej poruchy </w:t>
      </w:r>
      <w:r w:rsidRPr="002B1F11">
        <w:rPr>
          <w:rFonts w:ascii="Times New Roman" w:hAnsi="Times New Roman"/>
          <w:b w:val="0"/>
          <w:bCs/>
          <w:color w:val="000000" w:themeColor="tx1" w:themeShade="FF"/>
          <w:szCs w:val="24"/>
        </w:rPr>
        <w:t xml:space="preserve">poskytovanej </w:t>
      </w:r>
      <w:r w:rsidRPr="002B1F11">
        <w:rPr>
          <w:rFonts w:ascii="Times New Roman" w:hAnsi="Times New Roman"/>
          <w:b w:val="0"/>
          <w:color w:val="000000" w:themeColor="tx1" w:themeShade="FF"/>
          <w:szCs w:val="24"/>
        </w:rPr>
        <w:t>podľa § </w:t>
      </w:r>
      <w:r w:rsidRPr="002B1F11" w:rsidR="007F760E">
        <w:rPr>
          <w:rFonts w:ascii="Times New Roman" w:hAnsi="Times New Roman"/>
          <w:b w:val="0"/>
          <w:color w:val="000000" w:themeColor="tx1" w:themeShade="FF"/>
          <w:szCs w:val="24"/>
        </w:rPr>
        <w:t>8</w:t>
      </w:r>
      <w:r w:rsidRPr="002B1F11">
        <w:rPr>
          <w:rFonts w:ascii="Times New Roman" w:hAnsi="Times New Roman"/>
          <w:b w:val="0"/>
          <w:color w:val="000000" w:themeColor="tx1" w:themeShade="FF"/>
          <w:szCs w:val="24"/>
        </w:rPr>
        <w:t xml:space="preserve"> zákona </w:t>
      </w:r>
      <w:r w:rsidRPr="002B1F11" w:rsidR="00881376">
        <w:rPr>
          <w:rFonts w:ascii="Times New Roman" w:hAnsi="Times New Roman"/>
          <w:b w:val="0"/>
          <w:color w:val="000000" w:themeColor="tx1" w:themeShade="FF"/>
          <w:szCs w:val="24"/>
        </w:rPr>
        <w:t xml:space="preserve"> a</w:t>
      </w:r>
    </w:p>
    <w:p w:rsidR="00A82249" w:rsidRPr="002B1F11" w:rsidP="00A82249">
      <w:pPr>
        <w:pStyle w:val="Title"/>
        <w:numPr>
          <w:numId w:val="10"/>
        </w:numPr>
        <w:bidi w:val="0"/>
        <w:spacing w:line="240" w:lineRule="auto"/>
        <w:ind w:left="283" w:hanging="357"/>
        <w:jc w:val="both"/>
        <w:rPr>
          <w:rFonts w:ascii="Times New Roman" w:hAnsi="Times New Roman"/>
          <w:b w:val="0"/>
          <w:color w:val="000000" w:themeColor="tx1" w:themeShade="FF"/>
          <w:szCs w:val="24"/>
        </w:rPr>
      </w:pPr>
      <w:r w:rsidRPr="002B1F11">
        <w:rPr>
          <w:rFonts w:ascii="Times New Roman" w:hAnsi="Times New Roman"/>
          <w:b w:val="0"/>
          <w:color w:val="000000" w:themeColor="tx1" w:themeShade="FF"/>
          <w:szCs w:val="24"/>
        </w:rPr>
        <w:t>výške oprávnených nákladov na obstaranie nájomného bytu.</w:t>
      </w:r>
    </w:p>
    <w:p w:rsidR="006C32C9" w:rsidRPr="002B1F11" w:rsidP="007F760E">
      <w:pPr>
        <w:pStyle w:val="Title"/>
        <w:bidi w:val="0"/>
        <w:spacing w:line="240" w:lineRule="auto"/>
        <w:ind w:left="-74"/>
        <w:jc w:val="both"/>
        <w:rPr>
          <w:rFonts w:ascii="Times New Roman" w:hAnsi="Times New Roman"/>
          <w:b w:val="0"/>
          <w:color w:val="000000" w:themeColor="tx1" w:themeShade="FF"/>
          <w:szCs w:val="24"/>
        </w:rPr>
      </w:pPr>
      <w:r w:rsidRPr="002B1F11" w:rsidR="007F760E">
        <w:rPr>
          <w:rFonts w:ascii="Times New Roman" w:hAnsi="Times New Roman"/>
          <w:b w:val="0"/>
          <w:color w:val="000000" w:themeColor="tx1" w:themeShade="FF"/>
          <w:szCs w:val="24"/>
        </w:rPr>
        <w:t xml:space="preserve">  </w:t>
      </w:r>
    </w:p>
    <w:p w:rsidR="006C32C9" w:rsidRPr="002B1F11" w:rsidP="004F2F6D">
      <w:pPr>
        <w:bidi w:val="0"/>
        <w:spacing w:before="120"/>
        <w:jc w:val="center"/>
        <w:rPr>
          <w:rFonts w:ascii="Times New Roman" w:hAnsi="Times New Roman"/>
          <w:b/>
          <w:bCs/>
          <w:color w:val="000000" w:themeColor="tx1" w:themeShade="FF"/>
          <w:szCs w:val="24"/>
        </w:rPr>
      </w:pPr>
      <w:r w:rsidRPr="002B1F11">
        <w:rPr>
          <w:rFonts w:ascii="Times New Roman" w:hAnsi="Times New Roman"/>
          <w:b/>
          <w:bCs/>
          <w:color w:val="000000" w:themeColor="tx1" w:themeShade="FF"/>
          <w:szCs w:val="24"/>
        </w:rPr>
        <w:t>Výška dotácie</w:t>
      </w:r>
    </w:p>
    <w:p w:rsidR="006C32C9" w:rsidRPr="002B1F11" w:rsidP="006C32C9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  <w:szCs w:val="24"/>
        </w:rPr>
      </w:pPr>
      <w:r w:rsidRPr="002B1F11">
        <w:rPr>
          <w:rFonts w:ascii="Times New Roman" w:hAnsi="Times New Roman"/>
          <w:b/>
          <w:bCs/>
          <w:color w:val="000000" w:themeColor="tx1" w:themeShade="FF"/>
          <w:szCs w:val="24"/>
        </w:rPr>
        <w:t>§ </w:t>
      </w:r>
      <w:r w:rsidRPr="002B1F11" w:rsidR="007F760E">
        <w:rPr>
          <w:rFonts w:ascii="Times New Roman" w:hAnsi="Times New Roman"/>
          <w:b/>
          <w:bCs/>
          <w:color w:val="000000" w:themeColor="tx1" w:themeShade="FF"/>
          <w:szCs w:val="24"/>
        </w:rPr>
        <w:t>2</w:t>
      </w:r>
    </w:p>
    <w:p w:rsidR="006C32C9" w:rsidRPr="002B1F11" w:rsidP="007A2CC3">
      <w:pPr>
        <w:pStyle w:val="BodyText"/>
        <w:tabs>
          <w:tab w:val="left" w:pos="0"/>
        </w:tabs>
        <w:bidi w:val="0"/>
        <w:spacing w:before="144" w:beforeLines="60" w:after="0" w:line="240" w:lineRule="auto"/>
        <w:ind w:firstLine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ab/>
        <w:t>Na stavebné úpravy podľa § 4 ods. 1 písm. e) zákona možno poskytnúť finančné prostriedky formou dotácie na rozvoj bývania (ďalej len „dotácia“) vo výške 56 600 eur na nájomný byt, najviac však do výšky 80 % oprávnených nákladov.</w:t>
      </w:r>
    </w:p>
    <w:p w:rsidR="006C32C9" w:rsidRPr="002B1F11" w:rsidP="004F2F6D">
      <w:pPr>
        <w:pStyle w:val="BodyText"/>
        <w:tabs>
          <w:tab w:val="left" w:pos="0"/>
        </w:tabs>
        <w:bidi w:val="0"/>
        <w:spacing w:before="120" w:after="0" w:line="36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§ </w:t>
      </w:r>
      <w:r w:rsidRPr="002B1F11" w:rsidR="007F760E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>3</w:t>
      </w:r>
    </w:p>
    <w:p w:rsidR="00811D12" w:rsidRPr="002B1F11" w:rsidP="00811D12">
      <w:pPr>
        <w:bidi w:val="0"/>
        <w:spacing w:line="240" w:lineRule="auto"/>
        <w:ind w:left="360"/>
        <w:rPr>
          <w:rFonts w:ascii="Times New Roman" w:hAnsi="Times New Roman"/>
          <w:bCs/>
          <w:color w:val="000000" w:themeColor="tx1" w:themeShade="FF"/>
          <w:szCs w:val="24"/>
        </w:rPr>
      </w:pPr>
      <w:r w:rsidRPr="002B1F11" w:rsidR="00823F24">
        <w:rPr>
          <w:rFonts w:ascii="Times New Roman" w:hAnsi="Times New Roman"/>
          <w:bCs/>
          <w:color w:val="000000" w:themeColor="tx1" w:themeShade="FF"/>
          <w:szCs w:val="24"/>
        </w:rPr>
        <w:t xml:space="preserve"> </w:t>
      </w:r>
      <w:r w:rsidRPr="002B1F11">
        <w:rPr>
          <w:rFonts w:ascii="Times New Roman" w:hAnsi="Times New Roman"/>
          <w:bCs/>
          <w:color w:val="000000" w:themeColor="tx1" w:themeShade="FF"/>
          <w:szCs w:val="24"/>
        </w:rPr>
        <w:t xml:space="preserve">(1) Na obstaranie technickej vybavenosti podľa § 5 písm. a) a c) zákona možno poskytnúť dotáciu na </w:t>
      </w:r>
    </w:p>
    <w:p w:rsidR="00811D12" w:rsidRPr="002B1F11" w:rsidP="00811D12">
      <w:pPr>
        <w:pStyle w:val="ListParagraph"/>
        <w:numPr>
          <w:numId w:val="9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verejný vodovod a vodovodnú prípojku vo výške 112 eur na 1 m verejného vodovodu  a vodovodnej prípojky alebo 596 eur na nájomný byt, najviac však do výšky 70 % oprávnených nákladov na obstaranie verejného vodovodu a vodovodnej prípojky, pričom dotácia sa určí vo výške najnižšej hodnoty vypočítanej podľa uvedených  spôsobov výpočtu výšky, </w:t>
      </w:r>
    </w:p>
    <w:p w:rsidR="00811D12" w:rsidRPr="002B1F11" w:rsidP="00811D12">
      <w:pPr>
        <w:bidi w:val="0"/>
        <w:spacing w:line="240" w:lineRule="auto"/>
        <w:ind w:left="601"/>
        <w:rPr>
          <w:rFonts w:ascii="Times New Roman" w:hAnsi="Times New Roman"/>
          <w:bCs/>
          <w:color w:val="000000" w:themeColor="tx1" w:themeShade="FF"/>
          <w:szCs w:val="24"/>
        </w:rPr>
      </w:pPr>
    </w:p>
    <w:p w:rsidR="00811D12" w:rsidRPr="002B1F11" w:rsidP="00811D12">
      <w:pPr>
        <w:pStyle w:val="ListParagraph"/>
        <w:numPr>
          <w:numId w:val="9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verejnú kanalizáciu vrátane čistiarne odpadových vôd a kanalizačnú prípojku vo výške </w:t>
      </w:r>
    </w:p>
    <w:p w:rsidR="00811D12" w:rsidRPr="002B1F11" w:rsidP="00811D12">
      <w:pPr>
        <w:bidi w:val="0"/>
        <w:spacing w:line="240" w:lineRule="auto"/>
        <w:ind w:left="993" w:hanging="567"/>
        <w:rPr>
          <w:rFonts w:ascii="Times New Roman" w:hAnsi="Times New Roman"/>
          <w:bCs/>
          <w:color w:val="000000" w:themeColor="tx1" w:themeShade="FF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Cs w:val="24"/>
        </w:rPr>
        <w:t xml:space="preserve">     1. 147 eur na 1 m verejnej kanalizácie a kanalizačnej prípojky alebo 785 eur na nájomný byt, najviac však do výšky 70 % oprávnených nákladov na obstaranie verejnej kanalizácie a kanalizačnej prípojky, pričom dotácia sa určí vo výške najnižšej hodnoty vypočítanej podľa uvedených spôsobov výpočtu výšky, </w:t>
      </w:r>
    </w:p>
    <w:p w:rsidR="00811D12" w:rsidRPr="002B1F11" w:rsidP="00811D12">
      <w:pPr>
        <w:bidi w:val="0"/>
        <w:spacing w:line="240" w:lineRule="auto"/>
        <w:ind w:left="993" w:hanging="284"/>
        <w:rPr>
          <w:rFonts w:ascii="Times New Roman" w:hAnsi="Times New Roman"/>
          <w:bCs/>
          <w:color w:val="000000" w:themeColor="tx1" w:themeShade="FF"/>
          <w:szCs w:val="24"/>
        </w:rPr>
      </w:pPr>
    </w:p>
    <w:p w:rsidR="00811D12" w:rsidRPr="002B1F11" w:rsidP="00811D12">
      <w:pPr>
        <w:bidi w:val="0"/>
        <w:spacing w:line="240" w:lineRule="auto"/>
        <w:ind w:left="993" w:hanging="567"/>
        <w:rPr>
          <w:rFonts w:ascii="Times New Roman" w:hAnsi="Times New Roman"/>
          <w:bCs/>
          <w:color w:val="000000" w:themeColor="tx1" w:themeShade="FF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Cs w:val="24"/>
        </w:rPr>
        <w:t xml:space="preserve">     2. 14 000 eur na 1 čistiareň odpadových vôd, najviac však do výšky 70 % oprávnených nákladov na obstaranie čistiarne odpadových vôd, pričom dotácia sa  určí vo výške najnižšej hodnoty vypočítanej podľa uvedených spôsobov výpočtu výšky, </w:t>
      </w:r>
    </w:p>
    <w:p w:rsidR="00811D12" w:rsidRPr="002B1F11" w:rsidP="00811D12">
      <w:pPr>
        <w:pStyle w:val="BodyText"/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7F760E" w:rsidRPr="002B1F11" w:rsidP="00811D12">
      <w:pPr>
        <w:pStyle w:val="ListParagraph"/>
        <w:numPr>
          <w:numId w:val="9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 w:rsidR="00811D12">
        <w:rPr>
          <w:rFonts w:ascii="Times New Roman" w:hAnsi="Times New Roman"/>
          <w:bCs/>
          <w:color w:val="000000" w:themeColor="tx1" w:themeShade="FF"/>
          <w:sz w:val="24"/>
          <w:szCs w:val="24"/>
        </w:rPr>
        <w:t>miestnu komunikáciu  vo výške 42 eur na 1 m</w:t>
      </w:r>
      <w:r w:rsidRPr="002B1F11" w:rsidR="00811D12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>2</w:t>
      </w:r>
      <w:r w:rsidRPr="002B1F11" w:rsidR="00811D12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miestnej komunikácie alebo </w:t>
      </w:r>
      <w:r w:rsidRPr="002B1F11" w:rsidR="005F25E7">
        <w:rPr>
          <w:rFonts w:ascii="Times New Roman" w:hAnsi="Times New Roman"/>
          <w:bCs/>
          <w:color w:val="000000" w:themeColor="tx1" w:themeShade="FF"/>
          <w:sz w:val="24"/>
          <w:szCs w:val="24"/>
        </w:rPr>
        <w:t>796</w:t>
      </w:r>
      <w:r w:rsidRPr="002B1F11" w:rsidR="00811D12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eur na nájomný byt, najviac však do výšky 70 % oprávnených nákladov na obstaranie miestnej komunikácie, pričom dotácia sa určí vo výške najnižšej hodnoty vypočítanej podľa uvedených spôsobov výpočtu výšky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, </w:t>
      </w:r>
    </w:p>
    <w:p w:rsidR="00823F24" w:rsidRPr="002B1F11" w:rsidP="00823F24">
      <w:pPr>
        <w:bidi w:val="0"/>
        <w:spacing w:line="240" w:lineRule="auto"/>
        <w:ind w:left="426"/>
        <w:rPr>
          <w:rFonts w:ascii="Times New Roman" w:hAnsi="Times New Roman"/>
          <w:bCs/>
          <w:color w:val="000000" w:themeColor="tx1" w:themeShade="FF"/>
          <w:szCs w:val="24"/>
        </w:rPr>
      </w:pPr>
    </w:p>
    <w:p w:rsidR="007F760E" w:rsidRPr="002B1F11" w:rsidP="007F760E">
      <w:pPr>
        <w:pStyle w:val="ListParagraph"/>
        <w:numPr>
          <w:numId w:val="9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odstavnú plochu vybudovanú pri obstarávanom nájomnom byte  vo výške 42 eur na </w:t>
      </w:r>
      <w:r w:rsidRPr="002B1F11" w:rsidR="00A30CC4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   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1 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>2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odstavnej plochy</w:t>
      </w:r>
      <w:r w:rsidRPr="002B1F11" w:rsidR="005F25E7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vrátane príjazdu </w:t>
      </w:r>
      <w:r w:rsidRPr="002B1F11" w:rsidR="00EE763D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k odstavnej ploche </w:t>
      </w:r>
      <w:r w:rsidRPr="002B1F11" w:rsidR="005F25E7">
        <w:rPr>
          <w:rFonts w:ascii="Times New Roman" w:hAnsi="Times New Roman"/>
          <w:bCs/>
          <w:color w:val="000000" w:themeColor="tx1" w:themeShade="FF"/>
          <w:sz w:val="24"/>
          <w:szCs w:val="24"/>
        </w:rPr>
        <w:t>z miestnej komunikácie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alebo </w:t>
      </w:r>
      <w:r w:rsidRPr="002B1F11" w:rsidR="005F25E7">
        <w:rPr>
          <w:rFonts w:ascii="Times New Roman" w:hAnsi="Times New Roman"/>
          <w:bCs/>
          <w:color w:val="000000" w:themeColor="tx1" w:themeShade="FF"/>
          <w:sz w:val="24"/>
          <w:szCs w:val="24"/>
        </w:rPr>
        <w:t>357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eur na nájomný byt, najviac však vo výške 70 % oprávnených nákladov na obstaranie </w:t>
      </w:r>
      <w:r w:rsidRPr="002B1F11" w:rsidR="00823F24">
        <w:rPr>
          <w:rFonts w:ascii="Times New Roman" w:hAnsi="Times New Roman"/>
          <w:bCs/>
          <w:color w:val="000000" w:themeColor="tx1" w:themeShade="FF"/>
          <w:sz w:val="24"/>
          <w:szCs w:val="24"/>
        </w:rPr>
        <w:t>odstavnej plochy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, pričom dotácia sa určí vo výške najnižšej hodnoty vypočítanej podľa uvedených spôsobov výpočtu výšky</w:t>
      </w:r>
      <w:r w:rsidRPr="002B1F11" w:rsidR="00823F24">
        <w:rPr>
          <w:rFonts w:ascii="Times New Roman" w:hAnsi="Times New Roman"/>
          <w:bCs/>
          <w:color w:val="000000" w:themeColor="tx1" w:themeShade="FF"/>
          <w:sz w:val="24"/>
          <w:szCs w:val="24"/>
        </w:rPr>
        <w:t>.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</w:p>
    <w:p w:rsidR="00811D12" w:rsidRPr="002B1F11" w:rsidP="00823F24">
      <w:pPr>
        <w:bidi w:val="0"/>
        <w:spacing w:line="240" w:lineRule="auto"/>
        <w:ind w:left="426"/>
        <w:rPr>
          <w:rFonts w:ascii="Times New Roman" w:hAnsi="Times New Roman"/>
          <w:bCs/>
          <w:color w:val="000000" w:themeColor="tx1" w:themeShade="FF"/>
          <w:szCs w:val="24"/>
        </w:rPr>
      </w:pPr>
    </w:p>
    <w:p w:rsidR="006C32C9" w:rsidRPr="002B1F11" w:rsidP="007A2CC3">
      <w:pPr>
        <w:pStyle w:val="BodyText"/>
        <w:tabs>
          <w:tab w:val="left" w:pos="0"/>
        </w:tabs>
        <w:bidi w:val="0"/>
        <w:spacing w:before="144" w:beforeLines="60" w:after="0" w:line="240" w:lineRule="auto"/>
        <w:ind w:firstLine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(2)</w:t>
        <w:tab/>
        <w:t>Na obstaranie technickej vybavenosti podľa § 5 písm. b) zákona možno poskytnúť dotáciu do výšky 80 % oprávnených nákladov jednotlivých druhov obstarávanej technickej vybavenosti na</w:t>
      </w:r>
    </w:p>
    <w:p w:rsidR="006C32C9" w:rsidRPr="002B1F11" w:rsidP="006C32C9">
      <w:pPr>
        <w:pStyle w:val="BodyText"/>
        <w:numPr>
          <w:numId w:val="7"/>
        </w:numPr>
        <w:tabs>
          <w:tab w:val="left" w:pos="-142"/>
        </w:tabs>
        <w:bidi w:val="0"/>
        <w:spacing w:before="6" w:after="0" w:line="240" w:lineRule="auto"/>
        <w:ind w:left="284" w:hanging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verejný vodovod a vodovodnú prípojku vo výške 86 eur na </w:t>
      </w:r>
      <w:smartTag w:uri="urn:schemas-microsoft-com:office:smarttags" w:element="metricconverter">
        <w:smartTagPr>
          <w:attr w:name="ProductID" w:val="80 mm"/>
        </w:smartTagP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</w:rPr>
          <w:t>1 m</w:t>
        </w:r>
      </w:smartTag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verejného vodovodu,  najviac však do výšky 80 % oprávnených nákladov na obstaranie verejného vodovodu a vodovodnej prípojky,</w:t>
      </w:r>
    </w:p>
    <w:p w:rsidR="006C32C9" w:rsidRPr="002B1F11" w:rsidP="006C32C9">
      <w:pPr>
        <w:pStyle w:val="BodyText"/>
        <w:numPr>
          <w:numId w:val="7"/>
        </w:numPr>
        <w:tabs>
          <w:tab w:val="left" w:pos="284"/>
        </w:tabs>
        <w:bidi w:val="0"/>
        <w:spacing w:before="6" w:after="0" w:line="240" w:lineRule="auto"/>
        <w:ind w:left="284" w:hanging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verejnú kanalizáciu vrátane čistiarne odpadových vôd a kanalizačnej prípojky vo výške 172 eur na </w:t>
      </w:r>
      <w:smartTag w:uri="urn:schemas-microsoft-com:office:smarttags" w:element="metricconverter">
        <w:smartTagPr>
          <w:attr w:name="ProductID" w:val="80 mm"/>
        </w:smartTagP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</w:rPr>
          <w:t>1 m</w:t>
        </w:r>
      </w:smartTag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verejnej kanalizácie, najviac však do výšky 80 % oprávnených nákladov na obstaranie verejnej kanalizácie vrátane čistiarne odpadových vôd a kanalizačnej prípojky,</w:t>
      </w:r>
    </w:p>
    <w:p w:rsidR="006C32C9" w:rsidRPr="002B1F11" w:rsidP="006C32C9">
      <w:pPr>
        <w:pStyle w:val="BodyText"/>
        <w:numPr>
          <w:numId w:val="7"/>
        </w:numPr>
        <w:tabs>
          <w:tab w:val="left" w:pos="284"/>
        </w:tabs>
        <w:bidi w:val="0"/>
        <w:spacing w:before="6" w:after="0" w:line="240" w:lineRule="auto"/>
        <w:ind w:left="284" w:hanging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miestnu komunikáciu vo výške 81 eur na </w:t>
      </w:r>
      <w:smartTag w:uri="urn:schemas-microsoft-com:office:smarttags" w:element="metricconverter">
        <w:smartTagPr>
          <w:attr w:name="ProductID" w:val="80 mm"/>
        </w:smartTagP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</w:rPr>
          <w:t>1 m</w:t>
        </w:r>
      </w:smartTag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miestnej komunikácie, najviac však do výšky 80 % oprávnených nákladov na obstaranie miestnej komunikácie.</w:t>
      </w:r>
    </w:p>
    <w:p w:rsidR="006C32C9" w:rsidRPr="002B1F11" w:rsidP="004F2F6D">
      <w:pPr>
        <w:pStyle w:val="BodyText"/>
        <w:tabs>
          <w:tab w:val="left" w:pos="0"/>
        </w:tabs>
        <w:bidi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§ </w:t>
      </w:r>
      <w:r w:rsidRPr="002B1F11" w:rsidR="007F760E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>4</w:t>
      </w:r>
    </w:p>
    <w:p w:rsidR="006C32C9" w:rsidRPr="002B1F11" w:rsidP="007A2CC3">
      <w:pPr>
        <w:pStyle w:val="BodyText"/>
        <w:tabs>
          <w:tab w:val="left" w:pos="0"/>
          <w:tab w:val="left" w:pos="426"/>
          <w:tab w:val="left" w:pos="709"/>
        </w:tabs>
        <w:bidi w:val="0"/>
        <w:spacing w:before="144" w:beforeLines="60"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ab/>
        <w:tab/>
        <w:t xml:space="preserve">Na odstránenie systémovej poruchy podľa </w:t>
      </w:r>
    </w:p>
    <w:p w:rsidR="006C32C9" w:rsidRPr="002B1F11" w:rsidP="006C32C9">
      <w:pPr>
        <w:pStyle w:val="BodyText"/>
        <w:numPr>
          <w:numId w:val="8"/>
        </w:numPr>
        <w:tabs>
          <w:tab w:val="left" w:pos="0"/>
        </w:tabs>
        <w:bidi w:val="0"/>
        <w:spacing w:before="60" w:after="0" w:line="240" w:lineRule="auto"/>
        <w:ind w:left="284" w:hanging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§ 6 ods. 1 písm. a) až e) zákona možno poskytnúť dotáciu vo výške 20 eur na </w:t>
      </w:r>
      <w:smartTag w:uri="urn:schemas-microsoft-com:office:smarttags" w:element="metricconverter">
        <w:smartTagPr>
          <w:attr w:name="ProductID" w:val="80 mm"/>
        </w:smartTagP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</w:rPr>
          <w:t>1 m</w:t>
        </w: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2</w:t>
        </w:r>
      </w:smartTag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podlahovej plochy bytu, najviac však do výšky 70 % oprávnených nákladov,</w:t>
      </w:r>
    </w:p>
    <w:p w:rsidR="00D8688D" w:rsidRPr="002B1F11" w:rsidP="00D8688D">
      <w:pPr>
        <w:pStyle w:val="BodyText"/>
        <w:numPr>
          <w:numId w:val="8"/>
        </w:numPr>
        <w:tabs>
          <w:tab w:val="left" w:pos="0"/>
        </w:tabs>
        <w:bidi w:val="0"/>
        <w:spacing w:before="60" w:after="0" w:line="240" w:lineRule="auto"/>
        <w:ind w:left="284" w:hanging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 w:rsidR="006C32C9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§ 6 ods. 1 písm. f) zákona možno poskytnúť dotáciu vo výške 14 eur na </w:t>
      </w:r>
      <w:smartTag w:uri="urn:schemas-microsoft-com:office:smarttags" w:element="metricconverter">
        <w:smartTagPr>
          <w:attr w:name="ProductID" w:val="80 mm"/>
        </w:smartTagPr>
        <w:r w:rsidRPr="002B1F11" w:rsidR="006C32C9">
          <w:rPr>
            <w:rFonts w:ascii="Times New Roman" w:hAnsi="Times New Roman"/>
            <w:bCs/>
            <w:color w:val="000000" w:themeColor="tx1" w:themeShade="FF"/>
            <w:sz w:val="24"/>
            <w:szCs w:val="24"/>
          </w:rPr>
          <w:t>1 m</w:t>
        </w:r>
        <w:r w:rsidRPr="002B1F11" w:rsidR="006C32C9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2</w:t>
        </w:r>
      </w:smartTag>
      <w:r w:rsidRPr="002B1F11" w:rsidR="006C32C9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podlahovej plochy bytu, najviac však do výšky 50 % oprávnených nákladov.</w:t>
      </w:r>
    </w:p>
    <w:p w:rsidR="00D8688D" w:rsidRPr="002B1F11" w:rsidP="00D8688D">
      <w:pPr>
        <w:pStyle w:val="BodyText"/>
        <w:tabs>
          <w:tab w:val="left" w:pos="0"/>
        </w:tabs>
        <w:bidi w:val="0"/>
        <w:spacing w:before="60"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6C32C9" w:rsidRPr="002B1F11" w:rsidP="00D8688D">
      <w:pPr>
        <w:pStyle w:val="BodyText"/>
        <w:tabs>
          <w:tab w:val="left" w:pos="0"/>
        </w:tabs>
        <w:bidi w:val="0"/>
        <w:spacing w:before="60" w:after="0" w:line="240" w:lineRule="auto"/>
        <w:jc w:val="center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>§ </w:t>
      </w:r>
      <w:r w:rsidRPr="002B1F11" w:rsidR="007F760E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>5</w:t>
      </w:r>
    </w:p>
    <w:p w:rsidR="006C32C9" w:rsidRPr="002B1F11" w:rsidP="006C32C9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  <w:szCs w:val="24"/>
        </w:rPr>
      </w:pPr>
      <w:r w:rsidRPr="002B1F11">
        <w:rPr>
          <w:rFonts w:ascii="Times New Roman" w:hAnsi="Times New Roman"/>
          <w:b/>
          <w:bCs/>
          <w:color w:val="000000" w:themeColor="tx1" w:themeShade="FF"/>
          <w:szCs w:val="24"/>
        </w:rPr>
        <w:t>Výška oprávnených nákladov</w:t>
      </w:r>
    </w:p>
    <w:p w:rsidR="006C32C9" w:rsidRPr="002B1F11" w:rsidP="007A2CC3">
      <w:pPr>
        <w:pStyle w:val="BodyText"/>
        <w:numPr>
          <w:ilvl w:val="3"/>
          <w:numId w:val="2"/>
        </w:numPr>
        <w:tabs>
          <w:tab w:val="left" w:pos="0"/>
          <w:tab w:val="clear" w:pos="1440"/>
        </w:tabs>
        <w:bidi w:val="0"/>
        <w:spacing w:before="144" w:beforeLines="60" w:after="0" w:line="240" w:lineRule="auto"/>
        <w:ind w:left="0" w:firstLine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Na obstaranie nájomného bytu bežného štandardu podľa § 4 ods. 1 písm. a), b) a d) zákona</w:t>
      </w:r>
      <w:r w:rsidRPr="002B1F11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 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je oprávnený náklad na </w:t>
      </w:r>
      <w:smartTag w:uri="urn:schemas-microsoft-com:office:smarttags" w:element="metricconverter">
        <w:smartTagPr>
          <w:attr w:name="ProductID" w:val="80 mm"/>
        </w:smartTagP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</w:rPr>
          <w:t>1 m</w:t>
        </w: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2</w:t>
        </w:r>
      </w:smartTag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podlahovej plochy nájomného bytu najviac</w:t>
      </w:r>
    </w:p>
    <w:p w:rsidR="006C32C9" w:rsidRPr="002B1F11" w:rsidP="006C32C9">
      <w:pPr>
        <w:pStyle w:val="BodyText"/>
        <w:numPr>
          <w:numId w:val="3"/>
        </w:numPr>
        <w:tabs>
          <w:tab w:val="left" w:pos="0"/>
        </w:tabs>
        <w:bidi w:val="0"/>
        <w:spacing w:before="120" w:after="0" w:line="240" w:lineRule="auto"/>
        <w:ind w:left="425" w:hanging="425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900 eur, ak priemerná podlahová plocha nájomných bytov neprevyšuje 50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>2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,</w:t>
      </w:r>
    </w:p>
    <w:p w:rsidR="006C32C9" w:rsidRPr="002B1F11" w:rsidP="006C32C9">
      <w:pPr>
        <w:pStyle w:val="BodyText"/>
        <w:numPr>
          <w:numId w:val="3"/>
        </w:numPr>
        <w:tabs>
          <w:tab w:val="left" w:pos="0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890 eur, ak priemerná podlahová plocha nájomných bytov prevyšuje 50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 xml:space="preserve">2 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a neprevyšuje 56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>2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,</w:t>
      </w:r>
    </w:p>
    <w:p w:rsidR="006C32C9" w:rsidRPr="002B1F11" w:rsidP="006C32C9">
      <w:pPr>
        <w:pStyle w:val="BodyText"/>
        <w:numPr>
          <w:numId w:val="3"/>
        </w:numPr>
        <w:tabs>
          <w:tab w:val="left" w:pos="0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880 eur, ak priemerná podlahová plocha nájomných bytov prevyšuje 56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 xml:space="preserve">2 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a neprevyšuje 60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>2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.</w:t>
      </w:r>
    </w:p>
    <w:p w:rsidR="006C32C9" w:rsidRPr="002B1F11" w:rsidP="007A2CC3">
      <w:pPr>
        <w:pStyle w:val="BodyText"/>
        <w:numPr>
          <w:ilvl w:val="3"/>
          <w:numId w:val="2"/>
        </w:numPr>
        <w:tabs>
          <w:tab w:val="left" w:pos="0"/>
          <w:tab w:val="clear" w:pos="1440"/>
        </w:tabs>
        <w:bidi w:val="0"/>
        <w:spacing w:before="144" w:beforeLines="60" w:after="0" w:line="240" w:lineRule="auto"/>
        <w:ind w:left="0" w:firstLine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Na obstaranie nájomného bytu nižšieho štandardu podľa § 4 ods. 1 písm. a), b) a d) zákona</w:t>
      </w:r>
      <w:r w:rsidRPr="002B1F11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 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je oprávnený náklad na </w:t>
      </w:r>
      <w:smartTag w:uri="urn:schemas-microsoft-com:office:smarttags" w:element="metricconverter">
        <w:smartTagPr>
          <w:attr w:name="ProductID" w:val="80 mm"/>
        </w:smartTagP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</w:rPr>
          <w:t>1 m</w:t>
        </w: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2</w:t>
        </w:r>
      </w:smartTag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podlahovej plochy nájomného bytu najviac</w:t>
      </w:r>
    </w:p>
    <w:p w:rsidR="006C32C9" w:rsidRPr="002B1F11" w:rsidP="007A2CC3">
      <w:pPr>
        <w:pStyle w:val="BodyText"/>
        <w:numPr>
          <w:numId w:val="4"/>
        </w:numPr>
        <w:tabs>
          <w:tab w:val="left" w:pos="0"/>
        </w:tabs>
        <w:bidi w:val="0"/>
        <w:spacing w:before="144" w:beforeLines="60" w:after="0" w:line="240" w:lineRule="auto"/>
        <w:ind w:left="426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605 eur, ak priemerná podlahová plocha nájomných bytov neprevyšuje 45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>2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,</w:t>
      </w:r>
    </w:p>
    <w:p w:rsidR="006C32C9" w:rsidRPr="002B1F11" w:rsidP="006C32C9">
      <w:pPr>
        <w:pStyle w:val="BodyText"/>
        <w:numPr>
          <w:numId w:val="4"/>
        </w:numPr>
        <w:tabs>
          <w:tab w:val="left" w:pos="0"/>
        </w:tabs>
        <w:bidi w:val="0"/>
        <w:spacing w:after="0" w:line="240" w:lineRule="auto"/>
        <w:ind w:left="425" w:hanging="357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585 eur, ak priemerná podlahová plocha nájomných bytov prevyšuje 45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 xml:space="preserve">2 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a neprevyšuje 55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>2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.</w:t>
      </w:r>
    </w:p>
    <w:p w:rsidR="006C32C9" w:rsidRPr="002B1F11" w:rsidP="007A2CC3">
      <w:pPr>
        <w:pStyle w:val="BodyText"/>
        <w:numPr>
          <w:ilvl w:val="3"/>
          <w:numId w:val="2"/>
        </w:numPr>
        <w:tabs>
          <w:tab w:val="left" w:pos="0"/>
          <w:tab w:val="clear" w:pos="1440"/>
        </w:tabs>
        <w:bidi w:val="0"/>
        <w:spacing w:before="144" w:beforeLines="60" w:after="0" w:line="240" w:lineRule="auto"/>
        <w:ind w:left="0" w:firstLine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Na obstaranie nájomného bytu bežného štandardu</w:t>
      </w:r>
      <w:r w:rsidRPr="002B1F11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 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podľa § 4 ods. 1 písm. c)</w:t>
      </w:r>
      <w:r w:rsidRPr="002B1F11" w:rsidR="007F760E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a f)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zákona je oprávnený náklad na </w:t>
      </w:r>
      <w:smartTag w:uri="urn:schemas-microsoft-com:office:smarttags" w:element="metricconverter">
        <w:smartTagPr>
          <w:attr w:name="ProductID" w:val="80 mm"/>
        </w:smartTagP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</w:rPr>
          <w:t>1 m</w:t>
        </w: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2</w:t>
        </w:r>
      </w:smartTag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podlahovej plochy nájomného bytu najviac</w:t>
      </w:r>
    </w:p>
    <w:p w:rsidR="006C32C9" w:rsidRPr="002B1F11" w:rsidP="007A2CC3">
      <w:pPr>
        <w:pStyle w:val="BodyText"/>
        <w:numPr>
          <w:numId w:val="5"/>
        </w:numPr>
        <w:tabs>
          <w:tab w:val="left" w:pos="0"/>
        </w:tabs>
        <w:bidi w:val="0"/>
        <w:spacing w:before="144" w:beforeLines="60" w:after="0" w:line="240" w:lineRule="auto"/>
        <w:ind w:left="426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650 eur, ak priemerná podlahová plocha nájomných bytov neprevyšuje 50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>2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,</w:t>
      </w:r>
    </w:p>
    <w:p w:rsidR="006C32C9" w:rsidRPr="002B1F11" w:rsidP="006C32C9">
      <w:pPr>
        <w:pStyle w:val="BodyText"/>
        <w:numPr>
          <w:numId w:val="5"/>
        </w:numPr>
        <w:tabs>
          <w:tab w:val="left" w:pos="0"/>
        </w:tabs>
        <w:bidi w:val="0"/>
        <w:spacing w:after="0" w:line="240" w:lineRule="auto"/>
        <w:ind w:left="425" w:hanging="357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640 eur, ak priemerná podlahová plocha nájomných bytov prevyšuje 50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 xml:space="preserve">2 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a neprevyšuje 56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>2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,</w:t>
      </w:r>
    </w:p>
    <w:p w:rsidR="006C32C9" w:rsidRPr="002B1F11" w:rsidP="006C32C9">
      <w:pPr>
        <w:pStyle w:val="BodyText"/>
        <w:numPr>
          <w:numId w:val="5"/>
        </w:numPr>
        <w:tabs>
          <w:tab w:val="left" w:pos="0"/>
        </w:tabs>
        <w:bidi w:val="0"/>
        <w:spacing w:after="0" w:line="240" w:lineRule="auto"/>
        <w:ind w:left="425" w:hanging="357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630 eur, ak priemerná podlahová plocha nájomných bytov prevyšuje 56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 xml:space="preserve">2 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a neprevyšuje 60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>2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.</w:t>
      </w:r>
    </w:p>
    <w:p w:rsidR="006C32C9" w:rsidRPr="002B1F11" w:rsidP="007A2CC3">
      <w:pPr>
        <w:pStyle w:val="BodyText"/>
        <w:numPr>
          <w:ilvl w:val="3"/>
          <w:numId w:val="2"/>
        </w:numPr>
        <w:tabs>
          <w:tab w:val="left" w:pos="0"/>
          <w:tab w:val="clear" w:pos="1440"/>
        </w:tabs>
        <w:bidi w:val="0"/>
        <w:spacing w:before="144" w:beforeLines="60" w:after="0" w:line="240" w:lineRule="auto"/>
        <w:ind w:left="0" w:firstLine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Na obstaranie nájomného bytu nižšieho štandardu</w:t>
      </w:r>
      <w:r w:rsidRPr="002B1F11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 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podľa § 4 ods. 1 písm. c)</w:t>
      </w:r>
      <w:r w:rsidRPr="002B1F11" w:rsidR="007F760E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a f) 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zákona je oprávnený náklad na </w:t>
      </w:r>
      <w:smartTag w:uri="urn:schemas-microsoft-com:office:smarttags" w:element="metricconverter">
        <w:smartTagPr>
          <w:attr w:name="ProductID" w:val="80 mm"/>
        </w:smartTagP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</w:rPr>
          <w:t>1 m</w:t>
        </w:r>
        <w:r w:rsidRPr="002B1F11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2</w:t>
        </w:r>
      </w:smartTag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podlahovej plochy nájomného bytu najviac</w:t>
      </w:r>
    </w:p>
    <w:p w:rsidR="006C32C9" w:rsidRPr="002B1F11" w:rsidP="007A2CC3">
      <w:pPr>
        <w:pStyle w:val="BodyText"/>
        <w:numPr>
          <w:numId w:val="6"/>
        </w:numPr>
        <w:bidi w:val="0"/>
        <w:spacing w:before="144" w:beforeLines="60" w:after="0" w:line="240" w:lineRule="auto"/>
        <w:ind w:left="426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430 eur, ak priemerná podlahová plocha nájomných bytov neprevyšuje 45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>2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,</w:t>
      </w:r>
    </w:p>
    <w:p w:rsidR="006C32C9" w:rsidRPr="002B1F11" w:rsidP="006C32C9">
      <w:pPr>
        <w:pStyle w:val="BodyText"/>
        <w:numPr>
          <w:numId w:val="6"/>
        </w:numPr>
        <w:bidi w:val="0"/>
        <w:spacing w:after="0" w:line="240" w:lineRule="auto"/>
        <w:ind w:left="425" w:hanging="357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420 eur, ak priemerná podlahová plocha nájomných bytov prevyšuje 45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 xml:space="preserve">2 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a neprevyšuje 55 m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  <w:vertAlign w:val="superscript"/>
        </w:rPr>
        <w:t>2</w:t>
      </w:r>
      <w:r w:rsidRPr="002B1F11">
        <w:rPr>
          <w:rFonts w:ascii="Times New Roman" w:hAnsi="Times New Roman"/>
          <w:bCs/>
          <w:color w:val="000000" w:themeColor="tx1" w:themeShade="FF"/>
          <w:sz w:val="24"/>
          <w:szCs w:val="24"/>
        </w:rPr>
        <w:t>.</w:t>
      </w:r>
    </w:p>
    <w:p w:rsidR="002B1F11" w:rsidP="006C32C9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6C32C9" w:rsidRPr="002B1F11" w:rsidP="002B1F11">
      <w:pPr>
        <w:pStyle w:val="BodyText3"/>
        <w:tabs>
          <w:tab w:val="center" w:pos="4536"/>
          <w:tab w:val="left" w:pos="5610"/>
        </w:tabs>
        <w:bidi w:val="0"/>
        <w:spacing w:after="0"/>
        <w:jc w:val="left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  <w:r w:rsidR="002B1F11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ab/>
      </w:r>
      <w:r w:rsidRPr="002B1F11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§ </w:t>
      </w:r>
      <w:r w:rsidRPr="002B1F11" w:rsidR="007F760E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>6</w:t>
      </w:r>
      <w:r w:rsidR="002B1F11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ab/>
      </w:r>
    </w:p>
    <w:p w:rsidR="006C32C9" w:rsidRPr="002B1F11" w:rsidP="00736E65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>Účinnosť</w:t>
      </w:r>
    </w:p>
    <w:p w:rsidR="00FA4181" w:rsidRPr="002B1F11" w:rsidP="00FA4181">
      <w:pPr>
        <w:pStyle w:val="BodyTextIndent3"/>
        <w:bidi w:val="0"/>
        <w:spacing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2B1F11">
        <w:rPr>
          <w:rFonts w:ascii="Times New Roman" w:hAnsi="Times New Roman"/>
          <w:color w:val="000000" w:themeColor="tx1" w:themeShade="FF"/>
          <w:sz w:val="24"/>
          <w:szCs w:val="24"/>
        </w:rPr>
        <w:t>Táto vyhláška nadobúda účinnosť 1. januára 2016.</w:t>
      </w:r>
    </w:p>
    <w:p w:rsidR="00A7693A" w:rsidRPr="002B1F11" w:rsidP="00197D21">
      <w:pPr>
        <w:bidi w:val="0"/>
        <w:spacing w:before="60"/>
        <w:jc w:val="center"/>
        <w:rPr>
          <w:rFonts w:ascii="Times New Roman" w:hAnsi="Times New Roman"/>
          <w:color w:val="000000" w:themeColor="tx1" w:themeShade="FF"/>
          <w:szCs w:val="24"/>
        </w:rPr>
      </w:pPr>
    </w:p>
    <w:sectPr w:rsidSect="00A7693A">
      <w:footerReference w:type="default" r:id="rId4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F1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9601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2B1F1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377"/>
    <w:multiLevelType w:val="hybridMultilevel"/>
    <w:tmpl w:val="ED92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21F722D"/>
    <w:multiLevelType w:val="hybridMultilevel"/>
    <w:tmpl w:val="F6DAB1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972ADD"/>
    <w:multiLevelType w:val="hybridMultilevel"/>
    <w:tmpl w:val="334EA7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3E5D37A5"/>
    <w:multiLevelType w:val="hybridMultilevel"/>
    <w:tmpl w:val="0150AB3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A64658"/>
    <w:multiLevelType w:val="hybridMultilevel"/>
    <w:tmpl w:val="869EEA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4B10D0B"/>
    <w:multiLevelType w:val="hybridMultilevel"/>
    <w:tmpl w:val="288A8C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48482552"/>
    <w:multiLevelType w:val="hybridMultilevel"/>
    <w:tmpl w:val="163EAADE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5BAC2265"/>
    <w:multiLevelType w:val="multilevel"/>
    <w:tmpl w:val="115A064E"/>
    <w:lvl w:ilvl="0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8">
    <w:nsid w:val="63FC1712"/>
    <w:multiLevelType w:val="hybridMultilevel"/>
    <w:tmpl w:val="E982BB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9BA52BC"/>
    <w:multiLevelType w:val="hybridMultilevel"/>
    <w:tmpl w:val="8D9C0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97D21"/>
    <w:rsid w:val="0007272D"/>
    <w:rsid w:val="00151587"/>
    <w:rsid w:val="00197D21"/>
    <w:rsid w:val="001F5859"/>
    <w:rsid w:val="00220C82"/>
    <w:rsid w:val="00267950"/>
    <w:rsid w:val="00281487"/>
    <w:rsid w:val="002B1F11"/>
    <w:rsid w:val="00390B82"/>
    <w:rsid w:val="00396015"/>
    <w:rsid w:val="003E43D7"/>
    <w:rsid w:val="00400DCA"/>
    <w:rsid w:val="00411BCF"/>
    <w:rsid w:val="00424CA5"/>
    <w:rsid w:val="004646B1"/>
    <w:rsid w:val="00472302"/>
    <w:rsid w:val="00475655"/>
    <w:rsid w:val="004F2F6D"/>
    <w:rsid w:val="005227A8"/>
    <w:rsid w:val="005F25E7"/>
    <w:rsid w:val="006353C5"/>
    <w:rsid w:val="006574B4"/>
    <w:rsid w:val="00686694"/>
    <w:rsid w:val="006C32C9"/>
    <w:rsid w:val="00705D4B"/>
    <w:rsid w:val="00736E65"/>
    <w:rsid w:val="00770439"/>
    <w:rsid w:val="00783F3E"/>
    <w:rsid w:val="007A2CC3"/>
    <w:rsid w:val="007F760E"/>
    <w:rsid w:val="00811D12"/>
    <w:rsid w:val="00823F24"/>
    <w:rsid w:val="00881376"/>
    <w:rsid w:val="008A3860"/>
    <w:rsid w:val="009B507F"/>
    <w:rsid w:val="00A30CC4"/>
    <w:rsid w:val="00A7693A"/>
    <w:rsid w:val="00A82249"/>
    <w:rsid w:val="00B1416E"/>
    <w:rsid w:val="00CB1865"/>
    <w:rsid w:val="00CE1468"/>
    <w:rsid w:val="00CE34B8"/>
    <w:rsid w:val="00D8688D"/>
    <w:rsid w:val="00E2279B"/>
    <w:rsid w:val="00E22A3D"/>
    <w:rsid w:val="00EE763D"/>
    <w:rsid w:val="00F505E0"/>
    <w:rsid w:val="00F56BE1"/>
    <w:rsid w:val="00FA418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21"/>
    <w:pPr>
      <w:framePr w:wrap="auto"/>
      <w:widowControl/>
      <w:autoSpaceDE/>
      <w:autoSpaceDN/>
      <w:adjustRightInd/>
      <w:spacing w:line="360" w:lineRule="auto"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4CA5"/>
    <w:pPr>
      <w:keepNext/>
      <w:spacing w:before="120" w:line="240" w:lineRule="auto"/>
      <w:jc w:val="center"/>
      <w:outlineLvl w:val="4"/>
    </w:pPr>
    <w:rPr>
      <w:spacing w:val="6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197D21"/>
    <w:pPr>
      <w:spacing w:before="1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197D21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semiHidden/>
    <w:unhideWhenUsed/>
    <w:rsid w:val="00197D21"/>
    <w:pPr>
      <w:spacing w:before="240"/>
      <w:ind w:firstLine="567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197D2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3">
    <w:name w:val="Body Text 3"/>
    <w:basedOn w:val="Normal"/>
    <w:link w:val="BodyText3Char"/>
    <w:uiPriority w:val="99"/>
    <w:unhideWhenUsed/>
    <w:rsid w:val="006C32C9"/>
    <w:pPr>
      <w:spacing w:after="12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C32C9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6C32C9"/>
    <w:pPr>
      <w:spacing w:after="12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32C9"/>
    <w:rPr>
      <w:rFonts w:ascii="Calibri" w:hAnsi="Calibri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811D1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4CA5"/>
    <w:pPr>
      <w:spacing w:after="120"/>
      <w:ind w:left="283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24CA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424CA5"/>
    <w:rPr>
      <w:rFonts w:ascii="Times New Roman" w:hAnsi="Times New Roman" w:cs="Times New Roman"/>
      <w:spacing w:val="60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2B1F11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B1F1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2B1F11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1F1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822</Words>
  <Characters>4689</Characters>
  <Application>Microsoft Office Word</Application>
  <DocSecurity>0</DocSecurity>
  <Lines>0</Lines>
  <Paragraphs>0</Paragraphs>
  <ScaleCrop>false</ScaleCrop>
  <Company>MVRR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moravska</dc:creator>
  <cp:lastModifiedBy>Gašparíková, Jarmila</cp:lastModifiedBy>
  <cp:revision>2</cp:revision>
  <cp:lastPrinted>2015-05-07T10:05:00Z</cp:lastPrinted>
  <dcterms:created xsi:type="dcterms:W3CDTF">2015-05-28T15:23:00Z</dcterms:created>
  <dcterms:modified xsi:type="dcterms:W3CDTF">2015-05-28T15:23:00Z</dcterms:modified>
</cp:coreProperties>
</file>