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330A" w:rsidRPr="002B0B6E" w:rsidP="007C57E5">
      <w:pPr>
        <w:bidi w:val="0"/>
        <w:spacing w:after="0" w:line="240" w:lineRule="auto"/>
        <w:jc w:val="both"/>
        <w:rPr>
          <w:rFonts w:ascii="Times New Roman" w:hAnsi="Times New Roman"/>
          <w:sz w:val="24"/>
          <w:szCs w:val="24"/>
        </w:rPr>
      </w:pPr>
      <w:r w:rsidRPr="002B0B6E">
        <w:rPr>
          <w:rFonts w:ascii="Times New Roman" w:hAnsi="Times New Roman"/>
          <w:b/>
          <w:sz w:val="24"/>
          <w:szCs w:val="24"/>
        </w:rPr>
        <w:t>Osobitná časť</w:t>
      </w:r>
    </w:p>
    <w:p w:rsidR="004D330A" w:rsidRPr="002B0B6E" w:rsidP="007C57E5">
      <w:pPr>
        <w:bidi w:val="0"/>
        <w:spacing w:after="0" w:line="240" w:lineRule="auto"/>
        <w:jc w:val="both"/>
        <w:rPr>
          <w:rFonts w:ascii="Times New Roman" w:hAnsi="Times New Roman"/>
          <w:sz w:val="24"/>
          <w:szCs w:val="24"/>
        </w:rPr>
      </w:pPr>
    </w:p>
    <w:p w:rsidR="004D330A" w:rsidRPr="002B0B6E" w:rsidP="007C57E5">
      <w:pPr>
        <w:bidi w:val="0"/>
        <w:spacing w:after="0" w:line="240" w:lineRule="auto"/>
        <w:jc w:val="both"/>
        <w:rPr>
          <w:rFonts w:ascii="Times New Roman" w:hAnsi="Times New Roman"/>
          <w:b/>
          <w:sz w:val="24"/>
          <w:szCs w:val="24"/>
        </w:rPr>
      </w:pPr>
      <w:r w:rsidRPr="002B0B6E">
        <w:rPr>
          <w:rFonts w:ascii="Times New Roman" w:hAnsi="Times New Roman"/>
          <w:b/>
          <w:sz w:val="24"/>
          <w:szCs w:val="24"/>
        </w:rPr>
        <w:t>K čl. I</w:t>
      </w:r>
    </w:p>
    <w:p w:rsidR="004D330A"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Uvedeným článkom sa novelizuje </w:t>
      </w:r>
      <w:r w:rsidRPr="002B0B6E" w:rsidR="005843B6">
        <w:rPr>
          <w:rFonts w:ascii="Times New Roman" w:hAnsi="Times New Roman"/>
          <w:sz w:val="24"/>
          <w:szCs w:val="24"/>
        </w:rPr>
        <w:t>zákon Národnej rady Slovenskej republiky č. 118/1996 Z. z. o ochrane vkladov a o zmene a doplnení niektorých zákonov v znení neskorších predpisov (ďalej len „zákon</w:t>
      </w:r>
      <w:r w:rsidRPr="002B0B6E" w:rsidR="009C26FC">
        <w:rPr>
          <w:rFonts w:ascii="Times New Roman" w:hAnsi="Times New Roman"/>
          <w:sz w:val="24"/>
          <w:szCs w:val="24"/>
        </w:rPr>
        <w:t xml:space="preserve"> o ochrane vkladov</w:t>
      </w:r>
      <w:r w:rsidRPr="002B0B6E" w:rsidR="005843B6">
        <w:rPr>
          <w:rFonts w:ascii="Times New Roman" w:hAnsi="Times New Roman"/>
          <w:sz w:val="24"/>
          <w:szCs w:val="24"/>
        </w:rPr>
        <w:t xml:space="preserve">“), a to </w:t>
      </w:r>
      <w:r w:rsidRPr="002B0B6E">
        <w:rPr>
          <w:rFonts w:ascii="Times New Roman" w:hAnsi="Times New Roman"/>
          <w:sz w:val="24"/>
          <w:szCs w:val="24"/>
        </w:rPr>
        <w:t xml:space="preserve">za účelom </w:t>
      </w:r>
      <w:r w:rsidRPr="002B0B6E" w:rsidR="008A7CAD">
        <w:rPr>
          <w:rFonts w:ascii="Times New Roman" w:hAnsi="Times New Roman"/>
          <w:sz w:val="24"/>
          <w:szCs w:val="24"/>
        </w:rPr>
        <w:t xml:space="preserve">implementácie </w:t>
      </w:r>
      <w:r w:rsidRPr="002B0B6E" w:rsidR="005843B6">
        <w:rPr>
          <w:rFonts w:ascii="Times New Roman" w:hAnsi="Times New Roman"/>
          <w:sz w:val="24"/>
          <w:szCs w:val="24"/>
        </w:rPr>
        <w:t xml:space="preserve">smernice Európskeho parlamentu a Rady 2014/49/EÚ zo 16. apríla 2014 o systémoch ochrany vkladov </w:t>
      </w:r>
      <w:r w:rsidRPr="002B0B6E" w:rsidR="008A7CAD">
        <w:rPr>
          <w:rFonts w:ascii="Times New Roman" w:hAnsi="Times New Roman"/>
          <w:sz w:val="24"/>
          <w:szCs w:val="24"/>
        </w:rPr>
        <w:t>(ďalej len „</w:t>
      </w:r>
      <w:r w:rsidRPr="002B0B6E" w:rsidR="005843B6">
        <w:rPr>
          <w:rFonts w:ascii="Times New Roman" w:hAnsi="Times New Roman"/>
          <w:sz w:val="24"/>
          <w:szCs w:val="24"/>
        </w:rPr>
        <w:t>smernica SOV</w:t>
      </w:r>
      <w:r w:rsidRPr="002B0B6E" w:rsidR="008A7CAD">
        <w:rPr>
          <w:rFonts w:ascii="Times New Roman" w:hAnsi="Times New Roman"/>
          <w:sz w:val="24"/>
          <w:szCs w:val="24"/>
        </w:rPr>
        <w:t>“).</w:t>
      </w:r>
    </w:p>
    <w:p w:rsidR="008A7CAD" w:rsidRPr="002B0B6E" w:rsidP="007C57E5">
      <w:pPr>
        <w:bidi w:val="0"/>
        <w:spacing w:after="0" w:line="240" w:lineRule="auto"/>
        <w:jc w:val="both"/>
        <w:rPr>
          <w:rFonts w:ascii="Times New Roman" w:hAnsi="Times New Roman"/>
          <w:sz w:val="24"/>
          <w:szCs w:val="24"/>
        </w:rPr>
      </w:pPr>
    </w:p>
    <w:p w:rsidR="005843B6"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bodu 1</w:t>
      </w:r>
    </w:p>
    <w:p w:rsidR="005843B6"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Úpravou v § 1 sa </w:t>
      </w:r>
      <w:r w:rsidRPr="002B0B6E" w:rsidR="009C26FC">
        <w:rPr>
          <w:rFonts w:ascii="Times New Roman" w:hAnsi="Times New Roman"/>
          <w:sz w:val="24"/>
          <w:szCs w:val="24"/>
        </w:rPr>
        <w:t>vymedzuje</w:t>
      </w:r>
      <w:r w:rsidRPr="002B0B6E">
        <w:rPr>
          <w:rFonts w:ascii="Times New Roman" w:hAnsi="Times New Roman"/>
          <w:sz w:val="24"/>
          <w:szCs w:val="24"/>
        </w:rPr>
        <w:t xml:space="preserve"> </w:t>
      </w:r>
      <w:r w:rsidR="00FE7C4A">
        <w:rPr>
          <w:rFonts w:ascii="Times New Roman" w:hAnsi="Times New Roman"/>
          <w:sz w:val="24"/>
          <w:szCs w:val="24"/>
        </w:rPr>
        <w:t xml:space="preserve">zákonný </w:t>
      </w:r>
      <w:r w:rsidRPr="002B0B6E">
        <w:rPr>
          <w:rFonts w:ascii="Times New Roman" w:hAnsi="Times New Roman"/>
          <w:sz w:val="24"/>
          <w:szCs w:val="24"/>
        </w:rPr>
        <w:t>systém ochrany vkladov</w:t>
      </w:r>
      <w:r w:rsidRPr="002B0B6E" w:rsidR="009C26FC">
        <w:rPr>
          <w:rFonts w:ascii="Times New Roman" w:hAnsi="Times New Roman"/>
          <w:sz w:val="24"/>
          <w:szCs w:val="24"/>
        </w:rPr>
        <w:t>, ktorý je predmetom zákona o ochrane vkladov</w:t>
      </w:r>
      <w:r w:rsidRPr="002B0B6E">
        <w:rPr>
          <w:rFonts w:ascii="Times New Roman" w:hAnsi="Times New Roman"/>
          <w:sz w:val="24"/>
          <w:szCs w:val="24"/>
        </w:rPr>
        <w:t>, čím sa zároveň transponuje čl. 1 ods. 1 a 2 písm. a) a d) smernice SOV.</w:t>
      </w:r>
    </w:p>
    <w:p w:rsidR="005843B6" w:rsidRPr="002B0B6E" w:rsidP="005843B6">
      <w:pPr>
        <w:bidi w:val="0"/>
        <w:spacing w:after="0" w:line="240" w:lineRule="auto"/>
        <w:jc w:val="both"/>
        <w:rPr>
          <w:rFonts w:ascii="Times New Roman" w:hAnsi="Times New Roman"/>
          <w:sz w:val="24"/>
          <w:szCs w:val="24"/>
        </w:rPr>
      </w:pPr>
    </w:p>
    <w:p w:rsidR="009C26FC"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 xml:space="preserve">2 </w:t>
      </w:r>
    </w:p>
    <w:p w:rsidR="005843B6" w:rsidRPr="002B0B6E" w:rsidP="005843B6">
      <w:pPr>
        <w:bidi w:val="0"/>
        <w:spacing w:after="0" w:line="240" w:lineRule="auto"/>
        <w:jc w:val="both"/>
        <w:rPr>
          <w:rFonts w:ascii="Times New Roman" w:hAnsi="Times New Roman"/>
          <w:sz w:val="24"/>
          <w:szCs w:val="24"/>
        </w:rPr>
      </w:pPr>
      <w:r w:rsidRPr="002B0B6E" w:rsidR="009C26FC">
        <w:rPr>
          <w:rFonts w:ascii="Times New Roman" w:hAnsi="Times New Roman"/>
          <w:sz w:val="24"/>
          <w:szCs w:val="24"/>
        </w:rPr>
        <w:t xml:space="preserve">Zavedením nových </w:t>
      </w:r>
      <w:r w:rsidRPr="002B0B6E">
        <w:rPr>
          <w:rFonts w:ascii="Times New Roman" w:hAnsi="Times New Roman"/>
          <w:sz w:val="24"/>
          <w:szCs w:val="24"/>
        </w:rPr>
        <w:t>odsek</w:t>
      </w:r>
      <w:r w:rsidRPr="002B0B6E" w:rsidR="009C26FC">
        <w:rPr>
          <w:rFonts w:ascii="Times New Roman" w:hAnsi="Times New Roman"/>
          <w:sz w:val="24"/>
          <w:szCs w:val="24"/>
        </w:rPr>
        <w:t>ov</w:t>
      </w:r>
      <w:r w:rsidRPr="002B0B6E">
        <w:rPr>
          <w:rFonts w:ascii="Times New Roman" w:hAnsi="Times New Roman"/>
          <w:sz w:val="24"/>
          <w:szCs w:val="24"/>
        </w:rPr>
        <w:t xml:space="preserve"> 2 a</w:t>
      </w:r>
      <w:r w:rsidRPr="002B0B6E" w:rsidR="009C26FC">
        <w:rPr>
          <w:rFonts w:ascii="Times New Roman" w:hAnsi="Times New Roman"/>
          <w:sz w:val="24"/>
          <w:szCs w:val="24"/>
        </w:rPr>
        <w:t> </w:t>
      </w:r>
      <w:r w:rsidRPr="002B0B6E">
        <w:rPr>
          <w:rFonts w:ascii="Times New Roman" w:hAnsi="Times New Roman"/>
          <w:sz w:val="24"/>
          <w:szCs w:val="24"/>
        </w:rPr>
        <w:t>3</w:t>
      </w:r>
      <w:r w:rsidRPr="002B0B6E" w:rsidR="009C26FC">
        <w:rPr>
          <w:rFonts w:ascii="Times New Roman" w:hAnsi="Times New Roman"/>
          <w:sz w:val="24"/>
          <w:szCs w:val="24"/>
        </w:rPr>
        <w:t xml:space="preserve"> v § 1 sa upravuje negatívny rozsah zákona o ochrane vkladov, ktorý s</w:t>
      </w:r>
      <w:r w:rsidRPr="002B0B6E">
        <w:rPr>
          <w:rFonts w:ascii="Times New Roman" w:hAnsi="Times New Roman"/>
          <w:sz w:val="24"/>
          <w:szCs w:val="24"/>
        </w:rPr>
        <w:t>a nevzťahuje na zmluvný systém</w:t>
      </w:r>
      <w:r w:rsidRPr="002B0B6E" w:rsidR="009C26FC">
        <w:rPr>
          <w:rFonts w:ascii="Times New Roman" w:hAnsi="Times New Roman"/>
          <w:sz w:val="24"/>
          <w:szCs w:val="24"/>
        </w:rPr>
        <w:t xml:space="preserve"> a schému inštitucionálneho zabezpečenia</w:t>
      </w:r>
      <w:r w:rsidRPr="002B0B6E">
        <w:rPr>
          <w:rFonts w:ascii="Times New Roman" w:hAnsi="Times New Roman"/>
          <w:sz w:val="24"/>
          <w:szCs w:val="24"/>
        </w:rPr>
        <w:t xml:space="preserve">, </w:t>
      </w:r>
      <w:r w:rsidRPr="002B0B6E" w:rsidR="009C26FC">
        <w:rPr>
          <w:rFonts w:ascii="Times New Roman" w:hAnsi="Times New Roman"/>
          <w:sz w:val="24"/>
          <w:szCs w:val="24"/>
        </w:rPr>
        <w:t xml:space="preserve">ak nie sú </w:t>
      </w:r>
      <w:r w:rsidRPr="002B0B6E">
        <w:rPr>
          <w:rFonts w:ascii="Times New Roman" w:hAnsi="Times New Roman"/>
          <w:sz w:val="24"/>
          <w:szCs w:val="24"/>
        </w:rPr>
        <w:t>uznan</w:t>
      </w:r>
      <w:r w:rsidRPr="002B0B6E" w:rsidR="009C26FC">
        <w:rPr>
          <w:rFonts w:ascii="Times New Roman" w:hAnsi="Times New Roman"/>
          <w:sz w:val="24"/>
          <w:szCs w:val="24"/>
        </w:rPr>
        <w:t>é</w:t>
      </w:r>
      <w:r w:rsidRPr="002B0B6E">
        <w:rPr>
          <w:rFonts w:ascii="Times New Roman" w:hAnsi="Times New Roman"/>
          <w:sz w:val="24"/>
          <w:szCs w:val="24"/>
        </w:rPr>
        <w:t xml:space="preserve"> za systém</w:t>
      </w:r>
      <w:r w:rsidRPr="002B0B6E" w:rsidR="002229D5">
        <w:rPr>
          <w:rFonts w:ascii="Times New Roman" w:hAnsi="Times New Roman"/>
          <w:sz w:val="24"/>
          <w:szCs w:val="24"/>
        </w:rPr>
        <w:t>y</w:t>
      </w:r>
      <w:r w:rsidRPr="002B0B6E">
        <w:rPr>
          <w:rFonts w:ascii="Times New Roman" w:hAnsi="Times New Roman"/>
          <w:sz w:val="24"/>
          <w:szCs w:val="24"/>
        </w:rPr>
        <w:t xml:space="preserve"> ochrany </w:t>
      </w:r>
      <w:r w:rsidRPr="002B0B6E" w:rsidR="009C26FC">
        <w:rPr>
          <w:rFonts w:ascii="Times New Roman" w:hAnsi="Times New Roman"/>
          <w:sz w:val="24"/>
          <w:szCs w:val="24"/>
        </w:rPr>
        <w:t>vkladov, zároveň ide o t</w:t>
      </w:r>
      <w:r w:rsidRPr="002B0B6E">
        <w:rPr>
          <w:rFonts w:ascii="Times New Roman" w:hAnsi="Times New Roman"/>
          <w:sz w:val="24"/>
          <w:szCs w:val="24"/>
        </w:rPr>
        <w:t>ranspozíci</w:t>
      </w:r>
      <w:r w:rsidRPr="002B0B6E" w:rsidR="009C26FC">
        <w:rPr>
          <w:rFonts w:ascii="Times New Roman" w:hAnsi="Times New Roman"/>
          <w:sz w:val="24"/>
          <w:szCs w:val="24"/>
        </w:rPr>
        <w:t>u</w:t>
      </w:r>
      <w:r w:rsidRPr="002B0B6E">
        <w:rPr>
          <w:rFonts w:ascii="Times New Roman" w:hAnsi="Times New Roman"/>
          <w:sz w:val="24"/>
          <w:szCs w:val="24"/>
        </w:rPr>
        <w:t xml:space="preserve"> čl. 1 ods. 3 a</w:t>
      </w:r>
      <w:r w:rsidRPr="002B0B6E" w:rsidR="009C26FC">
        <w:rPr>
          <w:rFonts w:ascii="Times New Roman" w:hAnsi="Times New Roman"/>
          <w:sz w:val="24"/>
          <w:szCs w:val="24"/>
        </w:rPr>
        <w:t xml:space="preserve"> čl. </w:t>
      </w:r>
      <w:r w:rsidRPr="002B0B6E">
        <w:rPr>
          <w:rFonts w:ascii="Times New Roman" w:hAnsi="Times New Roman"/>
          <w:sz w:val="24"/>
          <w:szCs w:val="24"/>
        </w:rPr>
        <w:t>2 ods. 1 bodu 2</w:t>
      </w:r>
      <w:r w:rsidRPr="002B0B6E" w:rsidR="009C26FC">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9C26FC"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bodu 3</w:t>
      </w:r>
    </w:p>
    <w:p w:rsidR="005843B6" w:rsidRPr="002B0B6E" w:rsidP="009C26FC">
      <w:pPr>
        <w:bidi w:val="0"/>
        <w:spacing w:after="0" w:line="240" w:lineRule="auto"/>
        <w:jc w:val="both"/>
        <w:rPr>
          <w:rFonts w:ascii="Times New Roman" w:hAnsi="Times New Roman"/>
          <w:sz w:val="24"/>
          <w:szCs w:val="24"/>
        </w:rPr>
      </w:pPr>
      <w:r w:rsidRPr="002B0B6E" w:rsidR="009C26FC">
        <w:rPr>
          <w:rFonts w:ascii="Times New Roman" w:hAnsi="Times New Roman"/>
          <w:sz w:val="24"/>
          <w:szCs w:val="24"/>
        </w:rPr>
        <w:t>Úpravou v</w:t>
      </w:r>
      <w:r w:rsidRPr="002B0B6E">
        <w:rPr>
          <w:rFonts w:ascii="Times New Roman" w:hAnsi="Times New Roman"/>
          <w:sz w:val="24"/>
          <w:szCs w:val="24"/>
        </w:rPr>
        <w:t xml:space="preserve"> § 2 ods. 1 </w:t>
      </w:r>
      <w:r w:rsidRPr="002B0B6E" w:rsidR="002229D5">
        <w:rPr>
          <w:rFonts w:ascii="Times New Roman" w:hAnsi="Times New Roman"/>
          <w:sz w:val="24"/>
          <w:szCs w:val="24"/>
        </w:rPr>
        <w:t xml:space="preserve">sa </w:t>
      </w:r>
      <w:r w:rsidR="00FE7C4A">
        <w:rPr>
          <w:rFonts w:ascii="Times New Roman" w:hAnsi="Times New Roman"/>
          <w:sz w:val="24"/>
          <w:szCs w:val="24"/>
        </w:rPr>
        <w:t xml:space="preserve">vymedzuje Fond ochrany vkladov </w:t>
      </w:r>
      <w:r w:rsidRPr="002B0B6E" w:rsidR="00FE7C4A">
        <w:rPr>
          <w:rFonts w:ascii="Times New Roman" w:hAnsi="Times New Roman"/>
          <w:sz w:val="24"/>
          <w:szCs w:val="24"/>
        </w:rPr>
        <w:t>(ďalej len „FOV“)</w:t>
      </w:r>
      <w:r w:rsidR="00FE7C4A">
        <w:rPr>
          <w:rFonts w:ascii="Times New Roman" w:hAnsi="Times New Roman"/>
          <w:sz w:val="24"/>
          <w:szCs w:val="24"/>
        </w:rPr>
        <w:t xml:space="preserve">, </w:t>
      </w:r>
      <w:r w:rsidRPr="00FE7C4A" w:rsidR="00FE7C4A">
        <w:rPr>
          <w:rFonts w:ascii="Times New Roman" w:hAnsi="Times New Roman"/>
          <w:sz w:val="24"/>
          <w:szCs w:val="24"/>
        </w:rPr>
        <w:t>ktorý je inštitúciou s plnou právnou subjektivitou</w:t>
      </w:r>
      <w:r w:rsidR="00FE7C4A">
        <w:rPr>
          <w:rFonts w:ascii="Times New Roman" w:hAnsi="Times New Roman"/>
          <w:sz w:val="24"/>
          <w:szCs w:val="24"/>
        </w:rPr>
        <w:t xml:space="preserve"> a </w:t>
      </w:r>
      <w:r w:rsidRPr="00FE7C4A" w:rsidR="00FE7C4A">
        <w:rPr>
          <w:rFonts w:ascii="Times New Roman" w:hAnsi="Times New Roman"/>
          <w:sz w:val="24"/>
          <w:szCs w:val="24"/>
        </w:rPr>
        <w:t>tvorí integrálnu súčasť (inštitucionálnu časť) systému ochrany vkladov v S</w:t>
      </w:r>
      <w:r w:rsidR="00FE7C4A">
        <w:rPr>
          <w:rFonts w:ascii="Times New Roman" w:hAnsi="Times New Roman"/>
          <w:sz w:val="24"/>
          <w:szCs w:val="24"/>
        </w:rPr>
        <w:t>R</w:t>
      </w:r>
      <w:r w:rsidRPr="00FE7C4A" w:rsidR="00FE7C4A">
        <w:rPr>
          <w:rFonts w:ascii="Times New Roman" w:hAnsi="Times New Roman"/>
          <w:sz w:val="24"/>
          <w:szCs w:val="24"/>
        </w:rPr>
        <w:t xml:space="preserve">, keďže práva, nároky a povinnosti za tento systém ochrany vkladov sa nedajú právne efektívne vykonávať bez inštitúcie s právnou subjektivitou. </w:t>
      </w:r>
      <w:r w:rsidR="00FE7C4A">
        <w:rPr>
          <w:rFonts w:ascii="Times New Roman" w:hAnsi="Times New Roman"/>
          <w:sz w:val="24"/>
          <w:szCs w:val="24"/>
        </w:rPr>
        <w:t xml:space="preserve">FOV </w:t>
      </w:r>
      <w:r w:rsidRPr="002B0B6E" w:rsidR="00FE7C4A">
        <w:rPr>
          <w:rFonts w:ascii="Times New Roman" w:hAnsi="Times New Roman"/>
          <w:sz w:val="24"/>
          <w:szCs w:val="24"/>
        </w:rPr>
        <w:t>zabezpečuje činnosti a vykonáva práva a povinnosti spojené so systémom ochrany vkladov v S</w:t>
      </w:r>
      <w:r w:rsidR="00FE7C4A">
        <w:rPr>
          <w:rFonts w:ascii="Times New Roman" w:hAnsi="Times New Roman"/>
          <w:sz w:val="24"/>
          <w:szCs w:val="24"/>
        </w:rPr>
        <w:t>R</w:t>
      </w:r>
      <w:r w:rsidRPr="002B0B6E" w:rsidR="00FE7C4A">
        <w:rPr>
          <w:rFonts w:ascii="Times New Roman" w:hAnsi="Times New Roman"/>
          <w:sz w:val="24"/>
          <w:szCs w:val="24"/>
        </w:rPr>
        <w:t xml:space="preserve"> podľa zákona o ochrane vkladov</w:t>
      </w:r>
      <w:r w:rsidR="00FE7C4A">
        <w:rPr>
          <w:rFonts w:ascii="Times New Roman" w:hAnsi="Times New Roman"/>
          <w:sz w:val="24"/>
          <w:szCs w:val="24"/>
        </w:rPr>
        <w:t xml:space="preserve">. Taktiež sa </w:t>
      </w:r>
      <w:r w:rsidRPr="002B0B6E" w:rsidR="002229D5">
        <w:rPr>
          <w:rFonts w:ascii="Times New Roman" w:hAnsi="Times New Roman"/>
          <w:sz w:val="24"/>
          <w:szCs w:val="24"/>
        </w:rPr>
        <w:t xml:space="preserve">ustanovuje </w:t>
      </w:r>
      <w:r w:rsidRPr="002B0B6E" w:rsidR="009C26FC">
        <w:rPr>
          <w:rFonts w:ascii="Times New Roman" w:hAnsi="Times New Roman"/>
          <w:sz w:val="24"/>
          <w:szCs w:val="24"/>
        </w:rPr>
        <w:t xml:space="preserve">informačná </w:t>
      </w:r>
      <w:r w:rsidRPr="002B0B6E" w:rsidR="002229D5">
        <w:rPr>
          <w:rFonts w:ascii="Times New Roman" w:hAnsi="Times New Roman"/>
          <w:sz w:val="24"/>
          <w:szCs w:val="24"/>
        </w:rPr>
        <w:t xml:space="preserve">povinnosť </w:t>
      </w:r>
      <w:r w:rsidRPr="002B0B6E" w:rsidR="009C26FC">
        <w:rPr>
          <w:rFonts w:ascii="Times New Roman" w:hAnsi="Times New Roman"/>
          <w:sz w:val="24"/>
          <w:szCs w:val="24"/>
        </w:rPr>
        <w:t xml:space="preserve">Národnej banky Slovenska voči </w:t>
      </w:r>
      <w:r w:rsidRPr="002B0B6E">
        <w:rPr>
          <w:rFonts w:ascii="Times New Roman" w:hAnsi="Times New Roman"/>
          <w:sz w:val="24"/>
          <w:szCs w:val="24"/>
        </w:rPr>
        <w:t>Európsk</w:t>
      </w:r>
      <w:r w:rsidRPr="002B0B6E" w:rsidR="009C26FC">
        <w:rPr>
          <w:rFonts w:ascii="Times New Roman" w:hAnsi="Times New Roman"/>
          <w:sz w:val="24"/>
          <w:szCs w:val="24"/>
        </w:rPr>
        <w:t>emu</w:t>
      </w:r>
      <w:r w:rsidRPr="002B0B6E">
        <w:rPr>
          <w:rFonts w:ascii="Times New Roman" w:hAnsi="Times New Roman"/>
          <w:sz w:val="24"/>
          <w:szCs w:val="24"/>
        </w:rPr>
        <w:t xml:space="preserve"> orgán</w:t>
      </w:r>
      <w:r w:rsidRPr="002B0B6E" w:rsidR="009C26FC">
        <w:rPr>
          <w:rFonts w:ascii="Times New Roman" w:hAnsi="Times New Roman"/>
          <w:sz w:val="24"/>
          <w:szCs w:val="24"/>
        </w:rPr>
        <w:t>u</w:t>
      </w:r>
      <w:r w:rsidRPr="002B0B6E">
        <w:rPr>
          <w:rFonts w:ascii="Times New Roman" w:hAnsi="Times New Roman"/>
          <w:sz w:val="24"/>
          <w:szCs w:val="24"/>
        </w:rPr>
        <w:t xml:space="preserve"> pre bankovníctvo</w:t>
      </w:r>
      <w:r w:rsidRPr="002B0B6E" w:rsidR="002229D5">
        <w:rPr>
          <w:rFonts w:ascii="Times New Roman" w:hAnsi="Times New Roman"/>
          <w:sz w:val="24"/>
          <w:szCs w:val="24"/>
        </w:rPr>
        <w:t xml:space="preserve"> o</w:t>
      </w:r>
      <w:r w:rsidR="00FE7C4A">
        <w:rPr>
          <w:rFonts w:ascii="Times New Roman" w:hAnsi="Times New Roman"/>
          <w:sz w:val="24"/>
          <w:szCs w:val="24"/>
        </w:rPr>
        <w:t> </w:t>
      </w:r>
      <w:r w:rsidRPr="002B0B6E" w:rsidR="002229D5">
        <w:rPr>
          <w:rFonts w:ascii="Times New Roman" w:hAnsi="Times New Roman"/>
          <w:sz w:val="24"/>
          <w:szCs w:val="24"/>
        </w:rPr>
        <w:t>F</w:t>
      </w:r>
      <w:r w:rsidR="00FE7C4A">
        <w:rPr>
          <w:rFonts w:ascii="Times New Roman" w:hAnsi="Times New Roman"/>
          <w:sz w:val="24"/>
          <w:szCs w:val="24"/>
        </w:rPr>
        <w:t>OV. Uvedenými ustanoveniami sa transponuje</w:t>
      </w:r>
      <w:r w:rsidRPr="002B0B6E">
        <w:rPr>
          <w:rFonts w:ascii="Times New Roman" w:hAnsi="Times New Roman"/>
          <w:sz w:val="24"/>
          <w:szCs w:val="24"/>
        </w:rPr>
        <w:t xml:space="preserve"> čl. 2 ods. 1 bod 18 a čl. 14 ods. 7</w:t>
      </w:r>
      <w:r w:rsidRPr="002B0B6E" w:rsidR="009C26FC">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9C26FC"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4</w:t>
      </w:r>
    </w:p>
    <w:p w:rsidR="005843B6" w:rsidRPr="002B0B6E" w:rsidP="009C26FC">
      <w:pPr>
        <w:bidi w:val="0"/>
        <w:spacing w:after="0" w:line="240" w:lineRule="auto"/>
        <w:jc w:val="both"/>
        <w:rPr>
          <w:rFonts w:ascii="Times New Roman" w:hAnsi="Times New Roman"/>
          <w:sz w:val="24"/>
          <w:szCs w:val="24"/>
        </w:rPr>
      </w:pPr>
      <w:r w:rsidRPr="002B0B6E" w:rsidR="009C26FC">
        <w:rPr>
          <w:rFonts w:ascii="Times New Roman" w:hAnsi="Times New Roman"/>
          <w:sz w:val="24"/>
          <w:szCs w:val="24"/>
        </w:rPr>
        <w:t>Legislatívno-technická úprava p</w:t>
      </w:r>
      <w:r w:rsidRPr="002B0B6E">
        <w:rPr>
          <w:rFonts w:ascii="Times New Roman" w:hAnsi="Times New Roman"/>
          <w:sz w:val="24"/>
          <w:szCs w:val="24"/>
        </w:rPr>
        <w:t>oznámk</w:t>
      </w:r>
      <w:r w:rsidRPr="002B0B6E" w:rsidR="009C26FC">
        <w:rPr>
          <w:rFonts w:ascii="Times New Roman" w:hAnsi="Times New Roman"/>
          <w:sz w:val="24"/>
          <w:szCs w:val="24"/>
        </w:rPr>
        <w:t>y</w:t>
      </w:r>
      <w:r w:rsidRPr="002B0B6E">
        <w:rPr>
          <w:rFonts w:ascii="Times New Roman" w:hAnsi="Times New Roman"/>
          <w:sz w:val="24"/>
          <w:szCs w:val="24"/>
        </w:rPr>
        <w:t xml:space="preserve"> pod čiarou k odkazu 2a</w:t>
      </w:r>
      <w:r w:rsidRPr="002B0B6E" w:rsidR="00865F4C">
        <w:rPr>
          <w:rFonts w:ascii="Times New Roman" w:hAnsi="Times New Roman"/>
          <w:sz w:val="24"/>
          <w:szCs w:val="24"/>
        </w:rPr>
        <w:t xml:space="preserve"> vzhľadom na potrebu jej aktualizácie</w:t>
      </w:r>
      <w:r w:rsidRPr="002B0B6E" w:rsidR="002229D5">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EE290E" w:rsidRPr="002B0B6E" w:rsidP="005843B6">
      <w:pPr>
        <w:bidi w:val="0"/>
        <w:spacing w:after="0" w:line="240" w:lineRule="auto"/>
        <w:jc w:val="both"/>
        <w:rPr>
          <w:rFonts w:ascii="Times New Roman" w:hAnsi="Times New Roman"/>
          <w:sz w:val="24"/>
          <w:szCs w:val="24"/>
        </w:rPr>
      </w:pPr>
      <w:r w:rsidRPr="002B0B6E" w:rsidR="009C26FC">
        <w:rPr>
          <w:rFonts w:ascii="Times New Roman" w:hAnsi="Times New Roman"/>
          <w:sz w:val="24"/>
          <w:szCs w:val="24"/>
        </w:rPr>
        <w:t xml:space="preserve">K bodu </w:t>
      </w:r>
      <w:r w:rsidRPr="002B0B6E" w:rsidR="005843B6">
        <w:rPr>
          <w:rFonts w:ascii="Times New Roman" w:hAnsi="Times New Roman"/>
          <w:sz w:val="24"/>
          <w:szCs w:val="24"/>
        </w:rPr>
        <w:t>5</w:t>
      </w:r>
    </w:p>
    <w:p w:rsidR="005843B6" w:rsidP="00E85CD0">
      <w:pPr>
        <w:bidi w:val="0"/>
        <w:spacing w:after="0" w:line="240" w:lineRule="auto"/>
        <w:jc w:val="both"/>
        <w:rPr>
          <w:rFonts w:ascii="Times New Roman" w:hAnsi="Times New Roman"/>
          <w:sz w:val="24"/>
          <w:szCs w:val="24"/>
        </w:rPr>
      </w:pPr>
      <w:r w:rsidRPr="002B0B6E" w:rsidR="00E85CD0">
        <w:rPr>
          <w:rFonts w:ascii="Times New Roman" w:hAnsi="Times New Roman"/>
          <w:sz w:val="24"/>
          <w:szCs w:val="24"/>
        </w:rPr>
        <w:t>Úpravou v § 3 ods. 3 sa vymedzujú vklady, ktoré sú chránené zákonom o ochrane vkladov, pričom ide o transpozíciu čl. 2 ods. 1 bodu 4 smernice SOV.</w:t>
      </w:r>
      <w:r w:rsidRPr="00E85CD0" w:rsidR="00E85CD0">
        <w:rPr>
          <w:rFonts w:ascii="Times New Roman" w:hAnsi="Times New Roman"/>
          <w:sz w:val="24"/>
          <w:szCs w:val="24"/>
        </w:rPr>
        <w:t xml:space="preserve"> Zároveň sa navrhuje do nového znenia § 3 ods. 3 zakomponovať aj vymedzenie pojmu kryté vklady, ktoré zohľadňuje </w:t>
      </w:r>
      <w:r w:rsidRPr="002B0B6E" w:rsidR="00E82E07">
        <w:rPr>
          <w:rFonts w:ascii="Times New Roman" w:hAnsi="Times New Roman"/>
          <w:sz w:val="24"/>
          <w:szCs w:val="24"/>
        </w:rPr>
        <w:t>čl. 2 ods. 1 bod 5 a čl. 6 ods. 1</w:t>
      </w:r>
      <w:r w:rsidR="00E82E07">
        <w:rPr>
          <w:rFonts w:ascii="Times New Roman" w:hAnsi="Times New Roman"/>
          <w:sz w:val="24"/>
          <w:szCs w:val="24"/>
        </w:rPr>
        <w:t xml:space="preserve"> </w:t>
      </w:r>
      <w:r w:rsidRPr="00E85CD0" w:rsidR="00E85CD0">
        <w:rPr>
          <w:rFonts w:ascii="Times New Roman" w:hAnsi="Times New Roman"/>
          <w:sz w:val="24"/>
          <w:szCs w:val="24"/>
        </w:rPr>
        <w:t>smernic</w:t>
      </w:r>
      <w:r w:rsidR="00E82E07">
        <w:rPr>
          <w:rFonts w:ascii="Times New Roman" w:hAnsi="Times New Roman"/>
          <w:sz w:val="24"/>
          <w:szCs w:val="24"/>
        </w:rPr>
        <w:t>e</w:t>
      </w:r>
      <w:r w:rsidRPr="00E85CD0" w:rsidR="00E85CD0">
        <w:rPr>
          <w:rFonts w:ascii="Times New Roman" w:hAnsi="Times New Roman"/>
          <w:sz w:val="24"/>
          <w:szCs w:val="24"/>
        </w:rPr>
        <w:t xml:space="preserve"> </w:t>
      </w:r>
      <w:r w:rsidR="00E82E07">
        <w:rPr>
          <w:rFonts w:ascii="Times New Roman" w:hAnsi="Times New Roman"/>
          <w:sz w:val="24"/>
          <w:szCs w:val="24"/>
        </w:rPr>
        <w:t>SOV</w:t>
      </w:r>
      <w:r w:rsidR="00DF2F3F">
        <w:rPr>
          <w:rFonts w:ascii="Times New Roman" w:hAnsi="Times New Roman"/>
          <w:sz w:val="24"/>
          <w:szCs w:val="24"/>
        </w:rPr>
        <w:t>. K</w:t>
      </w:r>
      <w:r w:rsidRPr="00DF2F3F" w:rsidR="00DF2F3F">
        <w:rPr>
          <w:rFonts w:ascii="Times New Roman" w:hAnsi="Times New Roman"/>
          <w:sz w:val="24"/>
          <w:szCs w:val="24"/>
        </w:rPr>
        <w:t>rytými vkladmi sa rozumejú aj vklady za podmienok ustanovených v § 9 ods. 6.</w:t>
      </w:r>
      <w:r w:rsidRPr="00E85CD0" w:rsidR="00E85CD0">
        <w:rPr>
          <w:rFonts w:ascii="Times New Roman" w:hAnsi="Times New Roman"/>
          <w:sz w:val="24"/>
          <w:szCs w:val="24"/>
        </w:rPr>
        <w:t xml:space="preserve"> Pritom zakomponovanie pojmu kryté vklady do § 3 ods. 3 umožní používanie tohto pojmu aj mimo zákona o ochrane vkladov.</w:t>
      </w:r>
    </w:p>
    <w:p w:rsidR="005843B6" w:rsidRPr="002B0B6E" w:rsidP="005843B6">
      <w:pPr>
        <w:bidi w:val="0"/>
        <w:spacing w:after="0" w:line="240" w:lineRule="auto"/>
        <w:jc w:val="both"/>
        <w:rPr>
          <w:rFonts w:ascii="Times New Roman" w:hAnsi="Times New Roman"/>
          <w:sz w:val="24"/>
          <w:szCs w:val="24"/>
        </w:rPr>
      </w:pPr>
    </w:p>
    <w:p w:rsidR="00CA7AFF"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w:t>
      </w:r>
      <w:r w:rsidRPr="002B0B6E" w:rsidR="00255BF0">
        <w:rPr>
          <w:rFonts w:ascii="Times New Roman" w:hAnsi="Times New Roman"/>
          <w:sz w:val="24"/>
          <w:szCs w:val="24"/>
        </w:rPr>
        <w:t xml:space="preserve"> bodom </w:t>
      </w:r>
      <w:r w:rsidRPr="002B0B6E" w:rsidR="00D3090C">
        <w:rPr>
          <w:rFonts w:ascii="Times New Roman" w:hAnsi="Times New Roman"/>
          <w:sz w:val="24"/>
          <w:szCs w:val="24"/>
        </w:rPr>
        <w:t>6</w:t>
      </w:r>
      <w:r w:rsidR="00D3090C">
        <w:rPr>
          <w:rFonts w:ascii="Times New Roman" w:hAnsi="Times New Roman"/>
          <w:sz w:val="24"/>
          <w:szCs w:val="24"/>
        </w:rPr>
        <w:t xml:space="preserve"> a </w:t>
      </w:r>
      <w:r w:rsidRPr="002B0B6E" w:rsidR="00255BF0">
        <w:rPr>
          <w:rFonts w:ascii="Times New Roman" w:hAnsi="Times New Roman"/>
          <w:sz w:val="24"/>
          <w:szCs w:val="24"/>
        </w:rPr>
        <w:t>7</w:t>
      </w:r>
    </w:p>
    <w:p w:rsidR="005843B6" w:rsidRPr="002B0B6E" w:rsidP="005843B6">
      <w:pPr>
        <w:bidi w:val="0"/>
        <w:spacing w:after="0" w:line="240" w:lineRule="auto"/>
        <w:jc w:val="both"/>
        <w:rPr>
          <w:rFonts w:ascii="Times New Roman" w:hAnsi="Times New Roman"/>
          <w:sz w:val="24"/>
          <w:szCs w:val="24"/>
        </w:rPr>
      </w:pPr>
      <w:r w:rsidRPr="002B0B6E" w:rsidR="00CA7AFF">
        <w:rPr>
          <w:rFonts w:ascii="Times New Roman" w:hAnsi="Times New Roman"/>
          <w:sz w:val="24"/>
          <w:szCs w:val="24"/>
        </w:rPr>
        <w:t xml:space="preserve">Úpravou v </w:t>
      </w:r>
      <w:r w:rsidRPr="002B0B6E">
        <w:rPr>
          <w:rFonts w:ascii="Times New Roman" w:hAnsi="Times New Roman"/>
          <w:sz w:val="24"/>
          <w:szCs w:val="24"/>
        </w:rPr>
        <w:t xml:space="preserve">§ 3 ods. 4 </w:t>
      </w:r>
      <w:r w:rsidRPr="002B0B6E" w:rsidR="00255BF0">
        <w:rPr>
          <w:rFonts w:ascii="Times New Roman" w:hAnsi="Times New Roman"/>
          <w:sz w:val="24"/>
          <w:szCs w:val="24"/>
        </w:rPr>
        <w:t xml:space="preserve">sa vymedzujú vklady, ktoré nie sú chránené zákonom o ochrane vkladov a to v súlade s </w:t>
      </w:r>
      <w:r w:rsidRPr="002B0B6E" w:rsidR="00E85CD0">
        <w:rPr>
          <w:rFonts w:ascii="Times New Roman" w:hAnsi="Times New Roman"/>
          <w:sz w:val="24"/>
          <w:szCs w:val="24"/>
        </w:rPr>
        <w:t>čl. 2 ods. 1 bodom 3</w:t>
      </w:r>
      <w:r w:rsidR="00E85CD0">
        <w:rPr>
          <w:rFonts w:ascii="Times New Roman" w:hAnsi="Times New Roman"/>
          <w:sz w:val="24"/>
          <w:szCs w:val="24"/>
        </w:rPr>
        <w:t xml:space="preserve"> a </w:t>
      </w:r>
      <w:r w:rsidRPr="002B0B6E">
        <w:rPr>
          <w:rFonts w:ascii="Times New Roman" w:hAnsi="Times New Roman"/>
          <w:sz w:val="24"/>
          <w:szCs w:val="24"/>
        </w:rPr>
        <w:t>čl. 5 ods. 1</w:t>
      </w:r>
      <w:r w:rsidRPr="002B0B6E" w:rsidR="00255BF0">
        <w:rPr>
          <w:rFonts w:ascii="Times New Roman" w:hAnsi="Times New Roman"/>
          <w:sz w:val="24"/>
          <w:szCs w:val="24"/>
        </w:rPr>
        <w:t xml:space="preserve"> smernice SOV</w:t>
      </w:r>
      <w:r w:rsidRPr="002B0B6E">
        <w:rPr>
          <w:rFonts w:ascii="Times New Roman" w:hAnsi="Times New Roman"/>
          <w:sz w:val="24"/>
          <w:szCs w:val="24"/>
        </w:rPr>
        <w:t>.</w:t>
      </w:r>
      <w:r w:rsidRPr="00E85CD0" w:rsidR="00E85CD0">
        <w:rPr>
          <w:rFonts w:ascii="Times New Roman" w:hAnsi="Times New Roman"/>
          <w:sz w:val="24"/>
          <w:szCs w:val="24"/>
        </w:rPr>
        <w:t xml:space="preserve"> </w:t>
      </w:r>
    </w:p>
    <w:p w:rsidR="005843B6" w:rsidRPr="002B0B6E" w:rsidP="005843B6">
      <w:pPr>
        <w:bidi w:val="0"/>
        <w:spacing w:after="0" w:line="240" w:lineRule="auto"/>
        <w:jc w:val="both"/>
        <w:rPr>
          <w:rFonts w:ascii="Times New Roman" w:hAnsi="Times New Roman"/>
          <w:sz w:val="24"/>
          <w:szCs w:val="24"/>
        </w:rPr>
      </w:pPr>
    </w:p>
    <w:p w:rsidR="00255BF0"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A64070">
        <w:rPr>
          <w:rFonts w:ascii="Times New Roman" w:hAnsi="Times New Roman"/>
          <w:sz w:val="24"/>
          <w:szCs w:val="24"/>
        </w:rPr>
        <w:t>8</w:t>
      </w:r>
    </w:p>
    <w:p w:rsidR="005843B6" w:rsidRPr="002B0B6E" w:rsidP="005843B6">
      <w:pPr>
        <w:bidi w:val="0"/>
        <w:spacing w:after="0" w:line="240" w:lineRule="auto"/>
        <w:jc w:val="both"/>
        <w:rPr>
          <w:rFonts w:ascii="Times New Roman" w:hAnsi="Times New Roman"/>
          <w:sz w:val="24"/>
          <w:szCs w:val="24"/>
        </w:rPr>
      </w:pPr>
      <w:r w:rsidRPr="002B0B6E" w:rsidR="00255BF0">
        <w:rPr>
          <w:rFonts w:ascii="Times New Roman" w:hAnsi="Times New Roman"/>
          <w:sz w:val="24"/>
          <w:szCs w:val="24"/>
        </w:rPr>
        <w:t>Novými odsekmi 7 a</w:t>
      </w:r>
      <w:r w:rsidRPr="002B0B6E" w:rsidR="00865F4C">
        <w:rPr>
          <w:rFonts w:ascii="Times New Roman" w:hAnsi="Times New Roman"/>
          <w:sz w:val="24"/>
          <w:szCs w:val="24"/>
        </w:rPr>
        <w:t>ž 9</w:t>
      </w:r>
      <w:r w:rsidRPr="002B0B6E" w:rsidR="00255BF0">
        <w:rPr>
          <w:rFonts w:ascii="Times New Roman" w:hAnsi="Times New Roman"/>
          <w:sz w:val="24"/>
          <w:szCs w:val="24"/>
        </w:rPr>
        <w:t xml:space="preserve"> v </w:t>
      </w:r>
      <w:r w:rsidRPr="002B0B6E" w:rsidR="00865F4C">
        <w:rPr>
          <w:rFonts w:ascii="Times New Roman" w:hAnsi="Times New Roman"/>
          <w:sz w:val="24"/>
          <w:szCs w:val="24"/>
        </w:rPr>
        <w:t>§</w:t>
      </w:r>
      <w:r w:rsidRPr="002B0B6E">
        <w:rPr>
          <w:rFonts w:ascii="Times New Roman" w:hAnsi="Times New Roman"/>
          <w:sz w:val="24"/>
          <w:szCs w:val="24"/>
        </w:rPr>
        <w:t xml:space="preserve"> 3 sa </w:t>
      </w:r>
      <w:r w:rsidRPr="002B0B6E" w:rsidR="00255BF0">
        <w:rPr>
          <w:rFonts w:ascii="Times New Roman" w:hAnsi="Times New Roman"/>
          <w:sz w:val="24"/>
          <w:szCs w:val="24"/>
        </w:rPr>
        <w:t>zavádzajú definície p</w:t>
      </w:r>
      <w:r w:rsidRPr="002B0B6E">
        <w:rPr>
          <w:rFonts w:ascii="Times New Roman" w:hAnsi="Times New Roman"/>
          <w:sz w:val="24"/>
          <w:szCs w:val="24"/>
        </w:rPr>
        <w:t>latobný</w:t>
      </w:r>
      <w:r w:rsidRPr="002B0B6E" w:rsidR="00255BF0">
        <w:rPr>
          <w:rFonts w:ascii="Times New Roman" w:hAnsi="Times New Roman"/>
          <w:sz w:val="24"/>
          <w:szCs w:val="24"/>
        </w:rPr>
        <w:t>ch</w:t>
      </w:r>
      <w:r w:rsidRPr="002B0B6E">
        <w:rPr>
          <w:rFonts w:ascii="Times New Roman" w:hAnsi="Times New Roman"/>
          <w:sz w:val="24"/>
          <w:szCs w:val="24"/>
        </w:rPr>
        <w:t xml:space="preserve"> záväzk</w:t>
      </w:r>
      <w:r w:rsidRPr="002B0B6E" w:rsidR="00255BF0">
        <w:rPr>
          <w:rFonts w:ascii="Times New Roman" w:hAnsi="Times New Roman"/>
          <w:sz w:val="24"/>
          <w:szCs w:val="24"/>
        </w:rPr>
        <w:t>ov</w:t>
      </w:r>
      <w:r w:rsidRPr="002B0B6E" w:rsidR="00865F4C">
        <w:rPr>
          <w:rFonts w:ascii="Times New Roman" w:hAnsi="Times New Roman"/>
          <w:sz w:val="24"/>
          <w:szCs w:val="24"/>
        </w:rPr>
        <w:t>,</w:t>
      </w:r>
      <w:r w:rsidRPr="002B0B6E" w:rsidR="00255BF0">
        <w:rPr>
          <w:rFonts w:ascii="Times New Roman" w:hAnsi="Times New Roman"/>
          <w:sz w:val="24"/>
          <w:szCs w:val="24"/>
        </w:rPr>
        <w:t xml:space="preserve"> d</w:t>
      </w:r>
      <w:r w:rsidRPr="002B0B6E">
        <w:rPr>
          <w:rFonts w:ascii="Times New Roman" w:hAnsi="Times New Roman"/>
          <w:sz w:val="24"/>
          <w:szCs w:val="24"/>
        </w:rPr>
        <w:t>ostupný</w:t>
      </w:r>
      <w:r w:rsidRPr="002B0B6E" w:rsidR="00255BF0">
        <w:rPr>
          <w:rFonts w:ascii="Times New Roman" w:hAnsi="Times New Roman"/>
          <w:sz w:val="24"/>
          <w:szCs w:val="24"/>
        </w:rPr>
        <w:t>ch</w:t>
      </w:r>
      <w:r w:rsidRPr="002B0B6E">
        <w:rPr>
          <w:rFonts w:ascii="Times New Roman" w:hAnsi="Times New Roman"/>
          <w:sz w:val="24"/>
          <w:szCs w:val="24"/>
        </w:rPr>
        <w:t xml:space="preserve"> finančný</w:t>
      </w:r>
      <w:r w:rsidRPr="002B0B6E" w:rsidR="00255BF0">
        <w:rPr>
          <w:rFonts w:ascii="Times New Roman" w:hAnsi="Times New Roman"/>
          <w:sz w:val="24"/>
          <w:szCs w:val="24"/>
        </w:rPr>
        <w:t>ch</w:t>
      </w:r>
      <w:r w:rsidRPr="002B0B6E">
        <w:rPr>
          <w:rFonts w:ascii="Times New Roman" w:hAnsi="Times New Roman"/>
          <w:sz w:val="24"/>
          <w:szCs w:val="24"/>
        </w:rPr>
        <w:t xml:space="preserve"> prostriedk</w:t>
      </w:r>
      <w:r w:rsidRPr="002B0B6E" w:rsidR="00255BF0">
        <w:rPr>
          <w:rFonts w:ascii="Times New Roman" w:hAnsi="Times New Roman"/>
          <w:sz w:val="24"/>
          <w:szCs w:val="24"/>
        </w:rPr>
        <w:t xml:space="preserve">ov </w:t>
      </w:r>
      <w:r w:rsidRPr="002B0B6E" w:rsidR="00865F4C">
        <w:rPr>
          <w:rFonts w:ascii="Times New Roman" w:hAnsi="Times New Roman"/>
          <w:sz w:val="24"/>
          <w:szCs w:val="24"/>
        </w:rPr>
        <w:t xml:space="preserve">a nízkorizikových aktív </w:t>
      </w:r>
      <w:r w:rsidRPr="002B0B6E" w:rsidR="00255BF0">
        <w:rPr>
          <w:rFonts w:ascii="Times New Roman" w:hAnsi="Times New Roman"/>
          <w:sz w:val="24"/>
          <w:szCs w:val="24"/>
        </w:rPr>
        <w:t xml:space="preserve">v súlade </w:t>
      </w:r>
      <w:r w:rsidRPr="002B0B6E" w:rsidR="00865F4C">
        <w:rPr>
          <w:rFonts w:ascii="Times New Roman" w:hAnsi="Times New Roman"/>
          <w:sz w:val="24"/>
          <w:szCs w:val="24"/>
        </w:rPr>
        <w:t>s ich definíciami v</w:t>
      </w:r>
      <w:r w:rsidRPr="002B0B6E">
        <w:rPr>
          <w:rFonts w:ascii="Times New Roman" w:hAnsi="Times New Roman"/>
          <w:sz w:val="24"/>
          <w:szCs w:val="24"/>
        </w:rPr>
        <w:t xml:space="preserve"> čl. 2 ods. 1 bod</w:t>
      </w:r>
      <w:r w:rsidRPr="002B0B6E" w:rsidR="00865F4C">
        <w:rPr>
          <w:rFonts w:ascii="Times New Roman" w:hAnsi="Times New Roman"/>
          <w:sz w:val="24"/>
          <w:szCs w:val="24"/>
        </w:rPr>
        <w:t xml:space="preserve">och </w:t>
      </w:r>
      <w:r w:rsidRPr="002B0B6E">
        <w:rPr>
          <w:rFonts w:ascii="Times New Roman" w:hAnsi="Times New Roman"/>
          <w:sz w:val="24"/>
          <w:szCs w:val="24"/>
        </w:rPr>
        <w:t>1</w:t>
      </w:r>
      <w:r w:rsidRPr="002B0B6E" w:rsidR="00865F4C">
        <w:rPr>
          <w:rFonts w:ascii="Times New Roman" w:hAnsi="Times New Roman"/>
          <w:sz w:val="24"/>
          <w:szCs w:val="24"/>
        </w:rPr>
        <w:t>2</w:t>
      </w:r>
      <w:r w:rsidRPr="002B0B6E">
        <w:rPr>
          <w:rFonts w:ascii="Times New Roman" w:hAnsi="Times New Roman"/>
          <w:sz w:val="24"/>
          <w:szCs w:val="24"/>
        </w:rPr>
        <w:t xml:space="preserve"> a</w:t>
      </w:r>
      <w:r w:rsidRPr="002B0B6E" w:rsidR="00865F4C">
        <w:rPr>
          <w:rFonts w:ascii="Times New Roman" w:hAnsi="Times New Roman"/>
          <w:sz w:val="24"/>
          <w:szCs w:val="24"/>
        </w:rPr>
        <w:t>ž</w:t>
      </w:r>
      <w:r w:rsidRPr="002B0B6E" w:rsidR="00255BF0">
        <w:rPr>
          <w:rFonts w:ascii="Times New Roman" w:hAnsi="Times New Roman"/>
          <w:sz w:val="24"/>
          <w:szCs w:val="24"/>
        </w:rPr>
        <w:t> </w:t>
      </w:r>
      <w:r w:rsidRPr="002B0B6E">
        <w:rPr>
          <w:rFonts w:ascii="Times New Roman" w:hAnsi="Times New Roman"/>
          <w:sz w:val="24"/>
          <w:szCs w:val="24"/>
        </w:rPr>
        <w:t>14</w:t>
      </w:r>
      <w:r w:rsidRPr="002B0B6E" w:rsidR="00255BF0">
        <w:rPr>
          <w:rFonts w:ascii="Times New Roman" w:hAnsi="Times New Roman"/>
          <w:sz w:val="24"/>
          <w:szCs w:val="24"/>
        </w:rPr>
        <w:t xml:space="preserve"> smernice SOV</w:t>
      </w:r>
      <w:r w:rsidRPr="002B0B6E">
        <w:rPr>
          <w:rFonts w:ascii="Times New Roman" w:hAnsi="Times New Roman"/>
          <w:sz w:val="24"/>
          <w:szCs w:val="24"/>
        </w:rPr>
        <w:t>.</w:t>
      </w:r>
      <w:r w:rsidR="00A64070">
        <w:rPr>
          <w:rFonts w:ascii="Times New Roman" w:hAnsi="Times New Roman"/>
          <w:sz w:val="24"/>
          <w:szCs w:val="24"/>
        </w:rPr>
        <w:t xml:space="preserve"> Pokiaľ ide o platobné záväzky, </w:t>
      </w:r>
      <w:r w:rsidRPr="00A64070" w:rsidR="00A64070">
        <w:rPr>
          <w:rFonts w:ascii="Times New Roman" w:hAnsi="Times New Roman"/>
          <w:sz w:val="24"/>
          <w:szCs w:val="24"/>
        </w:rPr>
        <w:t xml:space="preserve">navrhuje </w:t>
      </w:r>
      <w:r w:rsidR="00A64070">
        <w:rPr>
          <w:rFonts w:ascii="Times New Roman" w:hAnsi="Times New Roman"/>
          <w:sz w:val="24"/>
          <w:szCs w:val="24"/>
        </w:rPr>
        <w:t>sa</w:t>
      </w:r>
      <w:r w:rsidRPr="00A64070" w:rsidR="00A64070">
        <w:rPr>
          <w:rFonts w:ascii="Times New Roman" w:hAnsi="Times New Roman"/>
          <w:sz w:val="24"/>
          <w:szCs w:val="24"/>
        </w:rPr>
        <w:t xml:space="preserve"> použitie terminológie o neodvolateľných záväzkoch, keďže analogická terminológia je použitá napríklad aj v § 89 ods. 3 zákona č. 371/2014 Z. z. o riešení krízových situácií na finančnom trhu a o zmene a doplnení niektorých zákonov.</w:t>
      </w:r>
    </w:p>
    <w:p w:rsidR="002B0B6E" w:rsidP="00135232">
      <w:pPr>
        <w:bidi w:val="0"/>
        <w:spacing w:after="0" w:line="240" w:lineRule="auto"/>
        <w:jc w:val="both"/>
        <w:rPr>
          <w:rFonts w:ascii="Times New Roman" w:hAnsi="Times New Roman"/>
          <w:sz w:val="24"/>
          <w:szCs w:val="24"/>
        </w:rPr>
      </w:pPr>
    </w:p>
    <w:p w:rsidR="00865F4C" w:rsidRPr="002B0B6E" w:rsidP="00135232">
      <w:pPr>
        <w:bidi w:val="0"/>
        <w:spacing w:after="0" w:line="240" w:lineRule="auto"/>
        <w:jc w:val="both"/>
        <w:rPr>
          <w:rFonts w:ascii="Times New Roman" w:hAnsi="Times New Roman"/>
          <w:sz w:val="24"/>
          <w:szCs w:val="24"/>
        </w:rPr>
      </w:pPr>
      <w:r w:rsidRPr="002B0B6E" w:rsidR="00135232">
        <w:rPr>
          <w:rFonts w:ascii="Times New Roman" w:hAnsi="Times New Roman"/>
          <w:sz w:val="24"/>
          <w:szCs w:val="24"/>
        </w:rPr>
        <w:t>K</w:t>
      </w:r>
      <w:r w:rsidR="00A64070">
        <w:rPr>
          <w:rFonts w:ascii="Times New Roman" w:hAnsi="Times New Roman"/>
          <w:sz w:val="24"/>
          <w:szCs w:val="24"/>
        </w:rPr>
        <w:t> </w:t>
      </w:r>
      <w:r w:rsidRPr="002B0B6E" w:rsidR="00135232">
        <w:rPr>
          <w:rFonts w:ascii="Times New Roman" w:hAnsi="Times New Roman"/>
          <w:sz w:val="24"/>
          <w:szCs w:val="24"/>
        </w:rPr>
        <w:t>bod</w:t>
      </w:r>
      <w:r w:rsidR="00A64070">
        <w:rPr>
          <w:rFonts w:ascii="Times New Roman" w:hAnsi="Times New Roman"/>
          <w:sz w:val="24"/>
          <w:szCs w:val="24"/>
        </w:rPr>
        <w:t xml:space="preserve">om 9 až </w:t>
      </w:r>
      <w:r w:rsidRPr="002B0B6E" w:rsidR="005843B6">
        <w:rPr>
          <w:rFonts w:ascii="Times New Roman" w:hAnsi="Times New Roman"/>
          <w:sz w:val="24"/>
          <w:szCs w:val="24"/>
        </w:rPr>
        <w:t>1</w:t>
      </w:r>
      <w:r w:rsidR="00A64070">
        <w:rPr>
          <w:rFonts w:ascii="Times New Roman" w:hAnsi="Times New Roman"/>
          <w:sz w:val="24"/>
          <w:szCs w:val="24"/>
        </w:rPr>
        <w:t>1</w:t>
      </w:r>
    </w:p>
    <w:p w:rsidR="007F0DDF" w:rsidRPr="002B0B6E" w:rsidP="00135232">
      <w:pPr>
        <w:bidi w:val="0"/>
        <w:spacing w:after="0" w:line="240" w:lineRule="auto"/>
        <w:jc w:val="both"/>
        <w:rPr>
          <w:rFonts w:ascii="Times New Roman" w:hAnsi="Times New Roman"/>
          <w:sz w:val="24"/>
          <w:szCs w:val="24"/>
        </w:rPr>
      </w:pPr>
      <w:r w:rsidRPr="002B0B6E">
        <w:rPr>
          <w:rFonts w:ascii="Times New Roman" w:hAnsi="Times New Roman"/>
          <w:sz w:val="24"/>
          <w:szCs w:val="24"/>
        </w:rPr>
        <w:t>Aktualizácia v § 4 ods. 2</w:t>
      </w:r>
      <w:r w:rsidR="00A64070">
        <w:rPr>
          <w:rFonts w:ascii="Times New Roman" w:hAnsi="Times New Roman"/>
          <w:sz w:val="24"/>
          <w:szCs w:val="24"/>
        </w:rPr>
        <w:t>, 4 a 5</w:t>
      </w:r>
      <w:r w:rsidRPr="002B0B6E">
        <w:rPr>
          <w:rFonts w:ascii="Times New Roman" w:hAnsi="Times New Roman"/>
          <w:sz w:val="24"/>
          <w:szCs w:val="24"/>
        </w:rPr>
        <w:t xml:space="preserve"> vzhľadom na skutočnosť, že transpozíciou smernice SOV sa poistené vklady považujú za chránené vklady, tzn. nie je potrebné osobitne poukazovať na poistené vklady. </w:t>
      </w:r>
    </w:p>
    <w:p w:rsidR="007F0DDF" w:rsidRPr="002B0B6E" w:rsidP="00135232">
      <w:pPr>
        <w:bidi w:val="0"/>
        <w:spacing w:after="0" w:line="240" w:lineRule="auto"/>
        <w:jc w:val="both"/>
        <w:rPr>
          <w:rFonts w:ascii="Times New Roman" w:hAnsi="Times New Roman"/>
          <w:sz w:val="24"/>
          <w:szCs w:val="24"/>
        </w:rPr>
      </w:pPr>
    </w:p>
    <w:p w:rsidR="007F0DDF" w:rsidRPr="002B0B6E" w:rsidP="00135232">
      <w:pPr>
        <w:bidi w:val="0"/>
        <w:spacing w:after="0" w:line="240" w:lineRule="auto"/>
        <w:jc w:val="both"/>
        <w:rPr>
          <w:rFonts w:ascii="Times New Roman" w:hAnsi="Times New Roman"/>
          <w:sz w:val="24"/>
          <w:szCs w:val="24"/>
        </w:rPr>
      </w:pPr>
      <w:r w:rsidRPr="002B0B6E">
        <w:rPr>
          <w:rFonts w:ascii="Times New Roman" w:hAnsi="Times New Roman"/>
          <w:sz w:val="24"/>
          <w:szCs w:val="24"/>
        </w:rPr>
        <w:t>K bodu 1</w:t>
      </w:r>
      <w:r w:rsidR="00A64070">
        <w:rPr>
          <w:rFonts w:ascii="Times New Roman" w:hAnsi="Times New Roman"/>
          <w:sz w:val="24"/>
          <w:szCs w:val="24"/>
        </w:rPr>
        <w:t>2</w:t>
      </w:r>
    </w:p>
    <w:p w:rsidR="00834C21" w:rsidRPr="002B0B6E" w:rsidP="005843B6">
      <w:pPr>
        <w:bidi w:val="0"/>
        <w:spacing w:after="0" w:line="240" w:lineRule="auto"/>
        <w:jc w:val="both"/>
        <w:rPr>
          <w:rFonts w:ascii="Times New Roman" w:hAnsi="Times New Roman"/>
          <w:sz w:val="24"/>
          <w:szCs w:val="24"/>
        </w:rPr>
      </w:pPr>
      <w:r w:rsidRPr="002B0B6E" w:rsidR="00135232">
        <w:rPr>
          <w:rFonts w:ascii="Times New Roman" w:hAnsi="Times New Roman"/>
          <w:sz w:val="24"/>
          <w:szCs w:val="24"/>
        </w:rPr>
        <w:t xml:space="preserve">Doplnením odseku 9 v </w:t>
      </w:r>
      <w:r w:rsidRPr="002B0B6E" w:rsidR="005843B6">
        <w:rPr>
          <w:rFonts w:ascii="Times New Roman" w:hAnsi="Times New Roman"/>
          <w:sz w:val="24"/>
          <w:szCs w:val="24"/>
        </w:rPr>
        <w:t xml:space="preserve">§ 4 sa </w:t>
      </w:r>
      <w:r w:rsidRPr="002B0B6E" w:rsidR="00135232">
        <w:rPr>
          <w:rFonts w:ascii="Times New Roman" w:hAnsi="Times New Roman"/>
          <w:sz w:val="24"/>
          <w:szCs w:val="24"/>
        </w:rPr>
        <w:t>zavádza informačná povinnosť Národnej banky Slovenska voči Európskemu orgánu pre bankovníctvo ohľadne začlenenia banky do systému ochrany vkladov. Zároveň ide o t</w:t>
      </w:r>
      <w:r w:rsidRPr="002B0B6E" w:rsidR="005843B6">
        <w:rPr>
          <w:rFonts w:ascii="Times New Roman" w:hAnsi="Times New Roman"/>
          <w:sz w:val="24"/>
          <w:szCs w:val="24"/>
        </w:rPr>
        <w:t>ranspozíci</w:t>
      </w:r>
      <w:r w:rsidRPr="002B0B6E" w:rsidR="00135232">
        <w:rPr>
          <w:rFonts w:ascii="Times New Roman" w:hAnsi="Times New Roman"/>
          <w:sz w:val="24"/>
          <w:szCs w:val="24"/>
        </w:rPr>
        <w:t>u</w:t>
      </w:r>
      <w:r w:rsidRPr="002B0B6E" w:rsidR="005843B6">
        <w:rPr>
          <w:rFonts w:ascii="Times New Roman" w:hAnsi="Times New Roman"/>
          <w:sz w:val="24"/>
          <w:szCs w:val="24"/>
        </w:rPr>
        <w:t xml:space="preserve"> čl. 17 ods. 1</w:t>
      </w:r>
      <w:r w:rsidRPr="002B0B6E" w:rsidR="00135232">
        <w:rPr>
          <w:rFonts w:ascii="Times New Roman" w:hAnsi="Times New Roman"/>
          <w:sz w:val="24"/>
          <w:szCs w:val="24"/>
        </w:rPr>
        <w:t xml:space="preserve"> smernice SOV</w:t>
      </w:r>
      <w:r w:rsidRPr="002B0B6E" w:rsidR="005843B6">
        <w:rPr>
          <w:rFonts w:ascii="Times New Roman" w:hAnsi="Times New Roman"/>
          <w:sz w:val="24"/>
          <w:szCs w:val="24"/>
        </w:rPr>
        <w:t>.</w:t>
      </w:r>
      <w:r w:rsidRPr="002B0B6E" w:rsidR="00865F4C">
        <w:rPr>
          <w:rFonts w:ascii="Times New Roman" w:hAnsi="Times New Roman"/>
          <w:sz w:val="24"/>
          <w:szCs w:val="24"/>
        </w:rPr>
        <w:t xml:space="preserve"> </w:t>
      </w:r>
    </w:p>
    <w:p w:rsidR="00834C21" w:rsidRPr="002B0B6E" w:rsidP="005843B6">
      <w:pPr>
        <w:bidi w:val="0"/>
        <w:spacing w:after="0" w:line="240" w:lineRule="auto"/>
        <w:jc w:val="both"/>
        <w:rPr>
          <w:rFonts w:ascii="Times New Roman" w:hAnsi="Times New Roman"/>
          <w:sz w:val="24"/>
          <w:szCs w:val="24"/>
        </w:rPr>
      </w:pPr>
    </w:p>
    <w:p w:rsidR="00135232"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w:t>
      </w:r>
      <w:r w:rsidRPr="002B0B6E" w:rsidR="002E5241">
        <w:rPr>
          <w:rFonts w:ascii="Times New Roman" w:hAnsi="Times New Roman"/>
          <w:sz w:val="24"/>
          <w:szCs w:val="24"/>
        </w:rPr>
        <w:t>om</w:t>
      </w:r>
      <w:r w:rsidRPr="002B0B6E">
        <w:rPr>
          <w:rFonts w:ascii="Times New Roman" w:hAnsi="Times New Roman"/>
          <w:sz w:val="24"/>
          <w:szCs w:val="24"/>
        </w:rPr>
        <w:t xml:space="preserve"> </w:t>
      </w:r>
      <w:r w:rsidRPr="002B0B6E" w:rsidR="005843B6">
        <w:rPr>
          <w:rFonts w:ascii="Times New Roman" w:hAnsi="Times New Roman"/>
          <w:sz w:val="24"/>
          <w:szCs w:val="24"/>
        </w:rPr>
        <w:t>1</w:t>
      </w:r>
      <w:r w:rsidR="00FC382D">
        <w:rPr>
          <w:rFonts w:ascii="Times New Roman" w:hAnsi="Times New Roman"/>
          <w:sz w:val="24"/>
          <w:szCs w:val="24"/>
        </w:rPr>
        <w:t>3</w:t>
      </w:r>
      <w:r w:rsidRPr="002B0B6E" w:rsidR="002E5241">
        <w:rPr>
          <w:rFonts w:ascii="Times New Roman" w:hAnsi="Times New Roman"/>
          <w:sz w:val="24"/>
          <w:szCs w:val="24"/>
        </w:rPr>
        <w:t xml:space="preserve"> a 1</w:t>
      </w:r>
      <w:r w:rsidR="00FC382D">
        <w:rPr>
          <w:rFonts w:ascii="Times New Roman" w:hAnsi="Times New Roman"/>
          <w:sz w:val="24"/>
          <w:szCs w:val="24"/>
        </w:rPr>
        <w:t>4</w:t>
      </w:r>
    </w:p>
    <w:p w:rsidR="00FC382D" w:rsidP="005843B6">
      <w:pPr>
        <w:bidi w:val="0"/>
        <w:spacing w:after="0" w:line="240" w:lineRule="auto"/>
        <w:jc w:val="both"/>
        <w:rPr>
          <w:rFonts w:ascii="Times New Roman" w:hAnsi="Times New Roman"/>
          <w:sz w:val="24"/>
          <w:szCs w:val="24"/>
        </w:rPr>
      </w:pPr>
      <w:r w:rsidRPr="002B0B6E" w:rsidR="00135232">
        <w:rPr>
          <w:rFonts w:ascii="Times New Roman" w:hAnsi="Times New Roman"/>
          <w:sz w:val="24"/>
          <w:szCs w:val="24"/>
        </w:rPr>
        <w:t>Zmenou v odsekoch 1 a</w:t>
      </w:r>
      <w:r w:rsidRPr="002B0B6E" w:rsidR="005E7385">
        <w:rPr>
          <w:rFonts w:ascii="Times New Roman" w:hAnsi="Times New Roman"/>
          <w:sz w:val="24"/>
          <w:szCs w:val="24"/>
        </w:rPr>
        <w:t>ž 3</w:t>
      </w:r>
      <w:r w:rsidRPr="002B0B6E" w:rsidR="00135232">
        <w:rPr>
          <w:rFonts w:ascii="Times New Roman" w:hAnsi="Times New Roman"/>
          <w:sz w:val="24"/>
          <w:szCs w:val="24"/>
        </w:rPr>
        <w:t xml:space="preserve"> v</w:t>
      </w:r>
      <w:r w:rsidRPr="002B0B6E" w:rsidR="005843B6">
        <w:rPr>
          <w:rFonts w:ascii="Times New Roman" w:hAnsi="Times New Roman"/>
          <w:sz w:val="24"/>
          <w:szCs w:val="24"/>
        </w:rPr>
        <w:t xml:space="preserve"> § 6 </w:t>
      </w:r>
      <w:r w:rsidRPr="002B0B6E" w:rsidR="00135232">
        <w:rPr>
          <w:rFonts w:ascii="Times New Roman" w:hAnsi="Times New Roman"/>
          <w:sz w:val="24"/>
          <w:szCs w:val="24"/>
        </w:rPr>
        <w:t>sa upravuje výška vstupného</w:t>
      </w:r>
      <w:r w:rsidRPr="002B0B6E" w:rsidR="002E5241">
        <w:rPr>
          <w:rFonts w:ascii="Times New Roman" w:hAnsi="Times New Roman"/>
          <w:sz w:val="24"/>
          <w:szCs w:val="24"/>
        </w:rPr>
        <w:t>,</w:t>
      </w:r>
      <w:r w:rsidRPr="002B0B6E" w:rsidR="00135232">
        <w:rPr>
          <w:rFonts w:ascii="Times New Roman" w:hAnsi="Times New Roman"/>
          <w:sz w:val="24"/>
          <w:szCs w:val="24"/>
        </w:rPr>
        <w:t> ročného</w:t>
      </w:r>
      <w:r w:rsidRPr="002B0B6E" w:rsidR="002E5241">
        <w:rPr>
          <w:rFonts w:ascii="Times New Roman" w:hAnsi="Times New Roman"/>
          <w:sz w:val="24"/>
          <w:szCs w:val="24"/>
        </w:rPr>
        <w:t xml:space="preserve">, ako aj mimoriadneho </w:t>
      </w:r>
      <w:r w:rsidRPr="002B0B6E" w:rsidR="00135232">
        <w:rPr>
          <w:rFonts w:ascii="Times New Roman" w:hAnsi="Times New Roman"/>
          <w:sz w:val="24"/>
          <w:szCs w:val="24"/>
        </w:rPr>
        <w:t xml:space="preserve"> príspevku banky do</w:t>
      </w:r>
      <w:r w:rsidRPr="002B0B6E" w:rsidR="002229D5">
        <w:rPr>
          <w:rFonts w:ascii="Times New Roman" w:hAnsi="Times New Roman"/>
          <w:sz w:val="24"/>
          <w:szCs w:val="24"/>
        </w:rPr>
        <w:t xml:space="preserve"> FOV</w:t>
      </w:r>
      <w:r w:rsidRPr="002B0B6E" w:rsidR="004E1400">
        <w:rPr>
          <w:rFonts w:ascii="Times New Roman" w:hAnsi="Times New Roman"/>
          <w:sz w:val="24"/>
          <w:szCs w:val="24"/>
        </w:rPr>
        <w:t>, a to</w:t>
      </w:r>
      <w:r w:rsidRPr="002B0B6E" w:rsidR="00135232">
        <w:rPr>
          <w:rFonts w:ascii="Times New Roman" w:hAnsi="Times New Roman"/>
          <w:sz w:val="24"/>
          <w:szCs w:val="24"/>
        </w:rPr>
        <w:t xml:space="preserve"> v súlade s</w:t>
      </w:r>
      <w:r w:rsidRPr="002B0B6E" w:rsidR="005843B6">
        <w:rPr>
          <w:rFonts w:ascii="Times New Roman" w:hAnsi="Times New Roman"/>
          <w:sz w:val="24"/>
          <w:szCs w:val="24"/>
        </w:rPr>
        <w:t xml:space="preserve"> </w:t>
      </w:r>
      <w:r w:rsidRPr="002B0B6E" w:rsidR="002E5241">
        <w:rPr>
          <w:rFonts w:ascii="Times New Roman" w:hAnsi="Times New Roman"/>
          <w:sz w:val="24"/>
          <w:szCs w:val="24"/>
        </w:rPr>
        <w:t xml:space="preserve">čl. 10 ods. 8 a </w:t>
      </w:r>
      <w:r w:rsidRPr="002B0B6E" w:rsidR="005843B6">
        <w:rPr>
          <w:rFonts w:ascii="Times New Roman" w:hAnsi="Times New Roman"/>
          <w:sz w:val="24"/>
          <w:szCs w:val="24"/>
        </w:rPr>
        <w:t>čl. 13 ods. 1</w:t>
      </w:r>
      <w:r w:rsidRPr="002B0B6E" w:rsidR="00135232">
        <w:rPr>
          <w:rFonts w:ascii="Times New Roman" w:hAnsi="Times New Roman"/>
          <w:sz w:val="24"/>
          <w:szCs w:val="24"/>
        </w:rPr>
        <w:t xml:space="preserve"> smernice SOV</w:t>
      </w:r>
      <w:r w:rsidRPr="002B0B6E" w:rsidR="005843B6">
        <w:rPr>
          <w:rFonts w:ascii="Times New Roman" w:hAnsi="Times New Roman"/>
          <w:sz w:val="24"/>
          <w:szCs w:val="24"/>
        </w:rPr>
        <w:t>.</w:t>
      </w:r>
      <w:r w:rsidRPr="002B0B6E" w:rsidR="00865F4C">
        <w:rPr>
          <w:rFonts w:ascii="Times New Roman" w:hAnsi="Times New Roman"/>
          <w:sz w:val="24"/>
          <w:szCs w:val="24"/>
        </w:rPr>
        <w:t xml:space="preserve"> </w:t>
      </w:r>
    </w:p>
    <w:p w:rsidR="00FC382D" w:rsidP="005843B6">
      <w:pPr>
        <w:bidi w:val="0"/>
        <w:spacing w:after="0" w:line="240" w:lineRule="auto"/>
        <w:jc w:val="both"/>
        <w:rPr>
          <w:rFonts w:ascii="Times New Roman" w:hAnsi="Times New Roman"/>
          <w:sz w:val="24"/>
          <w:szCs w:val="24"/>
        </w:rPr>
      </w:pPr>
      <w:r>
        <w:rPr>
          <w:rFonts w:ascii="Times New Roman" w:hAnsi="Times New Roman"/>
          <w:sz w:val="24"/>
          <w:szCs w:val="24"/>
        </w:rPr>
        <w:t>Pokiaľ ide o vstupný príspevok</w:t>
      </w:r>
      <w:r w:rsidR="00B62C94">
        <w:rPr>
          <w:rFonts w:ascii="Times New Roman" w:hAnsi="Times New Roman"/>
          <w:sz w:val="24"/>
          <w:szCs w:val="24"/>
        </w:rPr>
        <w:t xml:space="preserve"> (ods. 1)</w:t>
      </w:r>
      <w:r>
        <w:rPr>
          <w:rFonts w:ascii="Times New Roman" w:hAnsi="Times New Roman"/>
          <w:sz w:val="24"/>
          <w:szCs w:val="24"/>
        </w:rPr>
        <w:t>,</w:t>
      </w:r>
      <w:r w:rsidRPr="00FC382D">
        <w:rPr>
          <w:rFonts w:ascii="Times New Roman" w:hAnsi="Times New Roman"/>
          <w:sz w:val="24"/>
          <w:szCs w:val="24"/>
        </w:rPr>
        <w:t xml:space="preserve"> navrhuje </w:t>
      </w:r>
      <w:r w:rsidR="002A506C">
        <w:rPr>
          <w:rFonts w:ascii="Times New Roman" w:hAnsi="Times New Roman"/>
          <w:sz w:val="24"/>
          <w:szCs w:val="24"/>
        </w:rPr>
        <w:t>sa stanoviť, resp. zaokrúhliť</w:t>
      </w:r>
      <w:r w:rsidRPr="00FC382D">
        <w:rPr>
          <w:rFonts w:ascii="Times New Roman" w:hAnsi="Times New Roman"/>
          <w:sz w:val="24"/>
          <w:szCs w:val="24"/>
        </w:rPr>
        <w:t xml:space="preserve"> </w:t>
      </w:r>
      <w:r>
        <w:rPr>
          <w:rFonts w:ascii="Times New Roman" w:hAnsi="Times New Roman"/>
          <w:sz w:val="24"/>
          <w:szCs w:val="24"/>
        </w:rPr>
        <w:t xml:space="preserve">jeho </w:t>
      </w:r>
      <w:r w:rsidRPr="00FC382D">
        <w:rPr>
          <w:rFonts w:ascii="Times New Roman" w:hAnsi="Times New Roman"/>
          <w:sz w:val="24"/>
          <w:szCs w:val="24"/>
        </w:rPr>
        <w:t>výšku na 35 000 eur, teda tak, aby pôvodne ustanovená suma v slovenských korunách (1 000 000 Sk) bola nahradená sumou v eurách s jej zaokrúhlením na najbližší celý násobok päťtisícok eur. V tejto súvislosti možno pre úplnosť poukázať na celkový vývoj hladiny majetkových hodnôt v období od zakotvenia pôvodnej sumy ešte 1. 7. 1996, pričom od 1. 7. 1996 ešte ani raz nebola upravená celková úroveň pôvodnej sumy vstupného príspevku (na úrovni 1 000 000 Sk). Navrhnutou úpravu nie sú dotknuté ani princípy platné pre prechod zo slovenských korún na menu euro, keďže tieto princípy sú už bezpredmetné vzhľadom na veľký časový odstup od prechod</w:t>
      </w:r>
      <w:r w:rsidR="00F3135C">
        <w:rPr>
          <w:rFonts w:ascii="Times New Roman" w:hAnsi="Times New Roman"/>
          <w:sz w:val="24"/>
          <w:szCs w:val="24"/>
        </w:rPr>
        <w:t>u</w:t>
      </w:r>
      <w:r w:rsidRPr="00FC382D">
        <w:rPr>
          <w:rFonts w:ascii="Times New Roman" w:hAnsi="Times New Roman"/>
          <w:sz w:val="24"/>
          <w:szCs w:val="24"/>
        </w:rPr>
        <w:t xml:space="preserve"> zo slovenských korún na menu euro k 1. 1. 2009 (odkedy už uplynulo viac ako šesť rokov).</w:t>
      </w:r>
    </w:p>
    <w:p w:rsidR="00B62C94" w:rsidP="005843B6">
      <w:pPr>
        <w:bidi w:val="0"/>
        <w:spacing w:after="0" w:line="240" w:lineRule="auto"/>
        <w:jc w:val="both"/>
        <w:rPr>
          <w:rFonts w:ascii="Times New Roman" w:hAnsi="Times New Roman"/>
          <w:sz w:val="24"/>
          <w:szCs w:val="24"/>
        </w:rPr>
      </w:pPr>
      <w:r>
        <w:rPr>
          <w:rFonts w:ascii="Times New Roman" w:hAnsi="Times New Roman"/>
          <w:sz w:val="24"/>
          <w:szCs w:val="24"/>
        </w:rPr>
        <w:t>N</w:t>
      </w:r>
      <w:r w:rsidRPr="00B62C94">
        <w:rPr>
          <w:rFonts w:ascii="Times New Roman" w:hAnsi="Times New Roman"/>
          <w:sz w:val="24"/>
          <w:szCs w:val="24"/>
        </w:rPr>
        <w:t xml:space="preserve">ovelizácia znenia § 6 odseku 2 zákona o ochrane vkladov zohľadňuje ustanovenia čl. 10 a 13 smernice </w:t>
      </w:r>
      <w:r>
        <w:rPr>
          <w:rFonts w:ascii="Times New Roman" w:hAnsi="Times New Roman"/>
          <w:sz w:val="24"/>
          <w:szCs w:val="24"/>
        </w:rPr>
        <w:t>SOV</w:t>
      </w:r>
      <w:r w:rsidRPr="00B62C94">
        <w:rPr>
          <w:rFonts w:ascii="Times New Roman" w:hAnsi="Times New Roman"/>
          <w:sz w:val="24"/>
          <w:szCs w:val="24"/>
        </w:rPr>
        <w:t>, ktoré sa týkajú určovania výšky pravidelných ročných príspevkov účastníckych bánk (úverových inštitúcií) do systému ochrany vkladov, pri určovaní ktorých sa má vychádzať z priemerného stavu krytých vkladov v príslušnej banke (úverovej inštitúcii) a tiež zo zisteného stupňa rizika príslušnej banky (úverovej inštitúcie). Pri navrhnutej novelizácii § 6 odseku 2 zákona o ochrane vkladov sa prihliadalo aj na systém ročných príspevkov vybraných finančných inštitúcií (teda bánk a obchodníkov s cennými papiermi) do slovenského národného fondu pre riešenie krízových situácií (teda tzv. národného rezolučného fondu) v zmysle zákona o riešení krízových situácií na finančnom trhu (zákona č. 371/2014 Z. z. v znení neskorších predpisov), ktorým bola prebratá smernica 2014/59/EÚ o ustanovení rámca pre ozdravenie a riešenie krízových situácií úverových inštitúcií a investičných spoločností (Ú. v. EÚ L 173, 12. 6. 2014), a podľa delegovaného nariadenia Komisie (EÚ) č. 2015/63 z 21. 10. 2014, ktorým sa dopĺňa smernica Európskeho parlamentu a Rady 2014/59/EÚ, pokiaľ ide o príspevky ex ante do mechanizmov financovania riešenia krízových situácií (Ú. v. EÚ L 11, 17. 1. 2015). Základ pre výpočet stupňa rizika príslušnej banky je zosúladený so základom pre výpočet rizikového profilu banky podľa čl. 14 ods. 2 delegovaného nariadenia, aby sa dosiahla čo najväčšia konzistentnosť pri výpočte týchto dvoch druhov príspevkov. Rovnako určovania príspevkov za kalendárny rok, namiesto doterajšieho určovania príspevkov vopred na kalendárny rok, je zosúladené s čl. 13 delegovaného nariadenia.</w:t>
      </w:r>
      <w:r w:rsidR="00E26A80">
        <w:rPr>
          <w:rFonts w:ascii="Times New Roman" w:hAnsi="Times New Roman"/>
          <w:sz w:val="24"/>
          <w:szCs w:val="24"/>
        </w:rPr>
        <w:t xml:space="preserve"> </w:t>
      </w:r>
      <w:r w:rsidRPr="00E26A80" w:rsidR="00E26A80">
        <w:rPr>
          <w:rFonts w:ascii="Times New Roman" w:hAnsi="Times New Roman"/>
          <w:sz w:val="24"/>
          <w:szCs w:val="24"/>
        </w:rPr>
        <w:t xml:space="preserve">Navrhnutá úprava </w:t>
      </w:r>
      <w:r w:rsidR="00E26A80">
        <w:rPr>
          <w:rFonts w:ascii="Times New Roman" w:hAnsi="Times New Roman"/>
          <w:sz w:val="24"/>
          <w:szCs w:val="24"/>
        </w:rPr>
        <w:t>tiež</w:t>
      </w:r>
      <w:r w:rsidRPr="00E26A80" w:rsidR="00E26A80">
        <w:rPr>
          <w:rFonts w:ascii="Times New Roman" w:hAnsi="Times New Roman"/>
          <w:sz w:val="24"/>
          <w:szCs w:val="24"/>
        </w:rPr>
        <w:t xml:space="preserve"> zohľadňuje známu skutočnosť, že F</w:t>
      </w:r>
      <w:r w:rsidR="00E26A80">
        <w:rPr>
          <w:rFonts w:ascii="Times New Roman" w:hAnsi="Times New Roman"/>
          <w:sz w:val="24"/>
          <w:szCs w:val="24"/>
        </w:rPr>
        <w:t>OV</w:t>
      </w:r>
      <w:r w:rsidRPr="00E26A80" w:rsidR="00E26A80">
        <w:rPr>
          <w:rFonts w:ascii="Times New Roman" w:hAnsi="Times New Roman"/>
          <w:sz w:val="24"/>
          <w:szCs w:val="24"/>
        </w:rPr>
        <w:t xml:space="preserve"> z objektívnych dôvodov reálne nemá základňu a údaje potrebné na zisťovanie a vyjadrovanie stupňa rizika (rizikového profilu) jednotlivých bánk</w:t>
      </w:r>
      <w:r w:rsidR="00E26A80">
        <w:rPr>
          <w:rFonts w:ascii="Times New Roman" w:hAnsi="Times New Roman"/>
          <w:sz w:val="24"/>
          <w:szCs w:val="24"/>
        </w:rPr>
        <w:t>,</w:t>
      </w:r>
      <w:r w:rsidRPr="00E26A80" w:rsidR="00E26A80">
        <w:rPr>
          <w:rFonts w:ascii="Times New Roman" w:hAnsi="Times New Roman"/>
          <w:sz w:val="24"/>
          <w:szCs w:val="24"/>
        </w:rPr>
        <w:t xml:space="preserve"> ani úrovne systémových rizík</w:t>
      </w:r>
      <w:r w:rsidR="00E26A80">
        <w:rPr>
          <w:rFonts w:ascii="Times New Roman" w:hAnsi="Times New Roman"/>
          <w:sz w:val="24"/>
          <w:szCs w:val="24"/>
        </w:rPr>
        <w:t>, z tohto dôvodu bude tieto skutočnosti zisťovať Národná banka Slovenska</w:t>
      </w:r>
      <w:r w:rsidRPr="00E26A80" w:rsidR="00E26A80">
        <w:rPr>
          <w:rFonts w:ascii="Times New Roman" w:hAnsi="Times New Roman"/>
          <w:sz w:val="24"/>
          <w:szCs w:val="24"/>
        </w:rPr>
        <w:t>.</w:t>
      </w:r>
    </w:p>
    <w:p w:rsidR="0030752E" w:rsidP="005843B6">
      <w:pPr>
        <w:bidi w:val="0"/>
        <w:spacing w:after="0" w:line="240" w:lineRule="auto"/>
        <w:jc w:val="both"/>
        <w:rPr>
          <w:rFonts w:ascii="Times New Roman" w:hAnsi="Times New Roman"/>
          <w:sz w:val="24"/>
          <w:szCs w:val="24"/>
        </w:rPr>
      </w:pPr>
      <w:r>
        <w:rPr>
          <w:rFonts w:ascii="Times New Roman" w:hAnsi="Times New Roman"/>
          <w:sz w:val="24"/>
          <w:szCs w:val="24"/>
        </w:rPr>
        <w:t>Pokiaľ ide o mimoriadny príspevok, FOV m</w:t>
      </w:r>
      <w:r w:rsidRPr="0030752E">
        <w:rPr>
          <w:rFonts w:ascii="Times New Roman" w:hAnsi="Times New Roman"/>
          <w:sz w:val="24"/>
          <w:szCs w:val="24"/>
        </w:rPr>
        <w:t>ôže výnimočne s predchádzajúcim súhlasom Národnej banky Slovenska určiť vyšší mimoriadny príspevok</w:t>
      </w:r>
      <w:r>
        <w:rPr>
          <w:rFonts w:ascii="Times New Roman" w:hAnsi="Times New Roman"/>
          <w:sz w:val="24"/>
          <w:szCs w:val="24"/>
        </w:rPr>
        <w:t>, napríklad pri akútnom nedostatku prostriedkov FOV.</w:t>
      </w:r>
    </w:p>
    <w:p w:rsidR="002A506C" w:rsidP="005843B6">
      <w:pPr>
        <w:bidi w:val="0"/>
        <w:spacing w:after="0" w:line="240" w:lineRule="auto"/>
        <w:jc w:val="both"/>
        <w:rPr>
          <w:rFonts w:ascii="Times New Roman" w:hAnsi="Times New Roman"/>
          <w:sz w:val="24"/>
          <w:szCs w:val="24"/>
        </w:rPr>
      </w:pPr>
    </w:p>
    <w:p w:rsidR="002E5241"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1</w:t>
      </w:r>
      <w:r w:rsidR="002A506C">
        <w:rPr>
          <w:rFonts w:ascii="Times New Roman" w:hAnsi="Times New Roman"/>
          <w:sz w:val="24"/>
          <w:szCs w:val="24"/>
        </w:rPr>
        <w:t>5</w:t>
      </w:r>
    </w:p>
    <w:p w:rsidR="003264FC" w:rsidP="005843B6">
      <w:pPr>
        <w:bidi w:val="0"/>
        <w:spacing w:after="0" w:line="240" w:lineRule="auto"/>
        <w:jc w:val="both"/>
        <w:rPr>
          <w:rFonts w:ascii="Times New Roman" w:hAnsi="Times New Roman"/>
          <w:sz w:val="24"/>
          <w:szCs w:val="24"/>
        </w:rPr>
      </w:pPr>
      <w:r w:rsidRPr="002B0B6E" w:rsidR="002E5241">
        <w:rPr>
          <w:rFonts w:ascii="Times New Roman" w:hAnsi="Times New Roman"/>
          <w:sz w:val="24"/>
          <w:szCs w:val="24"/>
        </w:rPr>
        <w:t>Novými odsekmi 4 až 9 v</w:t>
      </w:r>
      <w:r w:rsidRPr="002B0B6E" w:rsidR="005843B6">
        <w:rPr>
          <w:rFonts w:ascii="Times New Roman" w:hAnsi="Times New Roman"/>
          <w:sz w:val="24"/>
          <w:szCs w:val="24"/>
        </w:rPr>
        <w:t xml:space="preserve"> § 6 sa </w:t>
      </w:r>
      <w:r w:rsidRPr="002B0B6E" w:rsidR="002E5241">
        <w:rPr>
          <w:rFonts w:ascii="Times New Roman" w:hAnsi="Times New Roman"/>
          <w:sz w:val="24"/>
          <w:szCs w:val="24"/>
        </w:rPr>
        <w:t xml:space="preserve">ustanovuje, že FOV </w:t>
      </w:r>
      <w:r w:rsidRPr="002B0B6E" w:rsidR="00596828">
        <w:rPr>
          <w:rFonts w:ascii="Times New Roman" w:hAnsi="Times New Roman"/>
          <w:sz w:val="24"/>
          <w:szCs w:val="24"/>
        </w:rPr>
        <w:t>určuje</w:t>
      </w:r>
      <w:r w:rsidRPr="002B0B6E" w:rsidR="002E5241">
        <w:rPr>
          <w:rFonts w:ascii="Times New Roman" w:hAnsi="Times New Roman"/>
          <w:sz w:val="24"/>
          <w:szCs w:val="24"/>
        </w:rPr>
        <w:t xml:space="preserve"> v</w:t>
      </w:r>
      <w:r w:rsidRPr="002B0B6E" w:rsidR="005843B6">
        <w:rPr>
          <w:rFonts w:ascii="Times New Roman" w:hAnsi="Times New Roman"/>
          <w:sz w:val="24"/>
          <w:szCs w:val="24"/>
        </w:rPr>
        <w:t xml:space="preserve">ýšku príspevkov tak, aby k 3. júlu 2024 suma dostupných finančných prostriedkov dosiahla </w:t>
      </w:r>
      <w:r w:rsidRPr="002B0B6E" w:rsidR="002E5241">
        <w:rPr>
          <w:rFonts w:ascii="Times New Roman" w:hAnsi="Times New Roman"/>
          <w:sz w:val="24"/>
          <w:szCs w:val="24"/>
        </w:rPr>
        <w:t xml:space="preserve">cieľovú úroveň </w:t>
      </w:r>
      <w:r w:rsidRPr="002B0B6E" w:rsidR="005843B6">
        <w:rPr>
          <w:rFonts w:ascii="Times New Roman" w:hAnsi="Times New Roman"/>
          <w:sz w:val="24"/>
          <w:szCs w:val="24"/>
        </w:rPr>
        <w:t>minimálne 0,8 % z hodnoty všetkých krytých vkladov</w:t>
      </w:r>
      <w:r w:rsidRPr="002B0B6E" w:rsidR="0030726D">
        <w:rPr>
          <w:rFonts w:ascii="Times New Roman" w:hAnsi="Times New Roman"/>
          <w:sz w:val="24"/>
          <w:szCs w:val="24"/>
        </w:rPr>
        <w:t>, pričom tá</w:t>
      </w:r>
      <w:r w:rsidRPr="002B0B6E" w:rsidR="002E5241">
        <w:rPr>
          <w:rFonts w:ascii="Times New Roman" w:hAnsi="Times New Roman"/>
          <w:sz w:val="24"/>
          <w:szCs w:val="24"/>
        </w:rPr>
        <w:t xml:space="preserve">to lehota sa môže </w:t>
      </w:r>
      <w:r w:rsidRPr="002B0B6E" w:rsidR="00596828">
        <w:rPr>
          <w:rFonts w:ascii="Times New Roman" w:hAnsi="Times New Roman"/>
          <w:sz w:val="24"/>
          <w:szCs w:val="24"/>
        </w:rPr>
        <w:t xml:space="preserve">po schválení Radou FOV </w:t>
      </w:r>
      <w:r w:rsidRPr="002B0B6E" w:rsidR="002E5241">
        <w:rPr>
          <w:rFonts w:ascii="Times New Roman" w:hAnsi="Times New Roman"/>
          <w:sz w:val="24"/>
          <w:szCs w:val="24"/>
        </w:rPr>
        <w:t>predĺžiť najviac o štyri roky, ak k 3. júlu 2024 FOV vyplatí náhrady v</w:t>
      </w:r>
      <w:r w:rsidRPr="002B0B6E" w:rsidR="0030726D">
        <w:rPr>
          <w:rFonts w:ascii="Times New Roman" w:hAnsi="Times New Roman"/>
          <w:sz w:val="24"/>
          <w:szCs w:val="24"/>
        </w:rPr>
        <w:t>o</w:t>
      </w:r>
      <w:r w:rsidRPr="002B0B6E" w:rsidR="002E5241">
        <w:rPr>
          <w:rFonts w:ascii="Times New Roman" w:hAnsi="Times New Roman"/>
          <w:sz w:val="24"/>
          <w:szCs w:val="24"/>
        </w:rPr>
        <w:t xml:space="preserve"> výške prevyšujúcej </w:t>
      </w:r>
      <w:r w:rsidRPr="002B0B6E" w:rsidR="0030726D">
        <w:rPr>
          <w:rFonts w:ascii="Times New Roman" w:hAnsi="Times New Roman"/>
          <w:sz w:val="24"/>
          <w:szCs w:val="24"/>
        </w:rPr>
        <w:t xml:space="preserve">uvedenú </w:t>
      </w:r>
      <w:r w:rsidRPr="002B0B6E" w:rsidR="002E5241">
        <w:rPr>
          <w:rFonts w:ascii="Times New Roman" w:hAnsi="Times New Roman"/>
          <w:sz w:val="24"/>
          <w:szCs w:val="24"/>
        </w:rPr>
        <w:t>cieľovú úroveň.</w:t>
      </w:r>
      <w:r w:rsidRPr="002B0B6E" w:rsidR="0030726D">
        <w:rPr>
          <w:rFonts w:ascii="Times New Roman" w:hAnsi="Times New Roman"/>
          <w:sz w:val="24"/>
          <w:szCs w:val="24"/>
        </w:rPr>
        <w:t xml:space="preserve"> </w:t>
      </w:r>
    </w:p>
    <w:p w:rsidR="00C3339F" w:rsidRPr="00C3339F" w:rsidP="00C3339F">
      <w:pPr>
        <w:bidi w:val="0"/>
        <w:spacing w:after="0" w:line="240" w:lineRule="auto"/>
        <w:jc w:val="both"/>
        <w:rPr>
          <w:rFonts w:ascii="Times New Roman" w:hAnsi="Times New Roman"/>
          <w:sz w:val="24"/>
          <w:szCs w:val="24"/>
        </w:rPr>
      </w:pPr>
      <w:r w:rsidRPr="00C3339F">
        <w:rPr>
          <w:rFonts w:ascii="Times New Roman" w:hAnsi="Times New Roman"/>
          <w:sz w:val="24"/>
          <w:szCs w:val="24"/>
        </w:rPr>
        <w:t xml:space="preserve">Celková výška krytých vkladov v bankovom sektore sa mení v čase, pričom dlhodobý trend je nárast výšky vkladov. Tým pádom dochádza aj k postupnej zmene cieľovej úrovne dostupných finančných prostriedkov vo fonde, ktoré je potrebné dosiahnuť k 3. júlu 2024. </w:t>
      </w:r>
    </w:p>
    <w:p w:rsidR="00C3339F" w:rsidRPr="00C3339F" w:rsidP="00C3339F">
      <w:pPr>
        <w:bidi w:val="0"/>
        <w:spacing w:after="0" w:line="240" w:lineRule="auto"/>
        <w:jc w:val="both"/>
        <w:rPr>
          <w:rFonts w:ascii="Times New Roman" w:hAnsi="Times New Roman"/>
          <w:sz w:val="24"/>
          <w:szCs w:val="24"/>
        </w:rPr>
      </w:pPr>
      <w:r w:rsidRPr="00C3339F">
        <w:rPr>
          <w:rFonts w:ascii="Times New Roman" w:hAnsi="Times New Roman"/>
          <w:sz w:val="24"/>
          <w:szCs w:val="24"/>
        </w:rPr>
        <w:t>Aktualizovaná cieľová úroveň je vstupným ukazovateľom pre určenie tzv. ročnej cieľovej sumy, t.</w:t>
      </w:r>
      <w:r>
        <w:rPr>
          <w:rFonts w:ascii="Times New Roman" w:hAnsi="Times New Roman"/>
          <w:sz w:val="24"/>
          <w:szCs w:val="24"/>
        </w:rPr>
        <w:t xml:space="preserve"> </w:t>
      </w:r>
      <w:r w:rsidRPr="00C3339F">
        <w:rPr>
          <w:rFonts w:ascii="Times New Roman" w:hAnsi="Times New Roman"/>
          <w:sz w:val="24"/>
          <w:szCs w:val="24"/>
        </w:rPr>
        <w:t>j. sumy finančných prostriedkov, ktorá sa má vyzbierať za jednotlivé banky v danom roku. Ročná cieľová suma je v princípe definovaná ako podiel aktualizovanej cieľovej úrov</w:t>
      </w:r>
      <w:r>
        <w:rPr>
          <w:rFonts w:ascii="Times New Roman" w:hAnsi="Times New Roman"/>
          <w:sz w:val="24"/>
          <w:szCs w:val="24"/>
        </w:rPr>
        <w:t>n</w:t>
      </w:r>
      <w:r w:rsidRPr="00C3339F">
        <w:rPr>
          <w:rFonts w:ascii="Times New Roman" w:hAnsi="Times New Roman"/>
          <w:sz w:val="24"/>
          <w:szCs w:val="24"/>
        </w:rPr>
        <w:t>e zníženej o  dostupné prostriedky vo fonde a</w:t>
      </w:r>
      <w:r w:rsidR="00294E2A">
        <w:rPr>
          <w:rFonts w:ascii="Times New Roman" w:hAnsi="Times New Roman"/>
          <w:sz w:val="24"/>
          <w:szCs w:val="24"/>
        </w:rPr>
        <w:t xml:space="preserve"> </w:t>
      </w:r>
      <w:r w:rsidRPr="00C3339F">
        <w:rPr>
          <w:rFonts w:ascii="Times New Roman" w:hAnsi="Times New Roman"/>
          <w:sz w:val="24"/>
          <w:szCs w:val="24"/>
        </w:rPr>
        <w:t>počtu zostávajúcich rokov do roku 2024, pričom táto suma môže byť ďalej upravená v závislosti od hospodárskeho cyklu. Ročná cieľová suma je následne rozpočítaná medzi jednotlivé inštitúcie v zmysle odseku 2.</w:t>
      </w:r>
    </w:p>
    <w:p w:rsidR="00C3339F" w:rsidP="00C3339F">
      <w:pPr>
        <w:bidi w:val="0"/>
        <w:spacing w:after="0" w:line="240" w:lineRule="auto"/>
        <w:jc w:val="both"/>
        <w:rPr>
          <w:rFonts w:ascii="Times New Roman" w:hAnsi="Times New Roman"/>
          <w:sz w:val="24"/>
          <w:szCs w:val="24"/>
        </w:rPr>
      </w:pPr>
      <w:r w:rsidRPr="00C3339F">
        <w:rPr>
          <w:rFonts w:ascii="Times New Roman" w:hAnsi="Times New Roman"/>
          <w:sz w:val="24"/>
          <w:szCs w:val="24"/>
        </w:rPr>
        <w:t>S cieľom dosiahnuť čo najpresnejšiu výšku dostupných finančných prostriedkov k 3. júlu 2024 sa navrhujeme vychádzať pri aktualizácii cieľovej úrovne z úrovne krytých vkladov v bankovom sektore ku koncu roku, ktorý predchádza roku, za ktorý sa vypočítavajú príspevky bánk.</w:t>
      </w:r>
    </w:p>
    <w:p w:rsidR="002A506C" w:rsidP="005843B6">
      <w:pPr>
        <w:bidi w:val="0"/>
        <w:spacing w:after="0" w:line="240" w:lineRule="auto"/>
        <w:jc w:val="both"/>
        <w:rPr>
          <w:rFonts w:ascii="Times New Roman" w:hAnsi="Times New Roman"/>
          <w:sz w:val="24"/>
          <w:szCs w:val="24"/>
        </w:rPr>
      </w:pPr>
      <w:r w:rsidRPr="002B0B6E" w:rsidR="002E5241">
        <w:rPr>
          <w:rFonts w:ascii="Times New Roman" w:hAnsi="Times New Roman"/>
          <w:sz w:val="24"/>
          <w:szCs w:val="24"/>
        </w:rPr>
        <w:t xml:space="preserve">FOV pri stanovovaní výšky príspevkov </w:t>
      </w:r>
      <w:r w:rsidRPr="002B0B6E" w:rsidR="005843B6">
        <w:rPr>
          <w:rFonts w:ascii="Times New Roman" w:hAnsi="Times New Roman"/>
          <w:sz w:val="24"/>
          <w:szCs w:val="24"/>
        </w:rPr>
        <w:t>zohľadňuje stabilitu bankového sektora a</w:t>
      </w:r>
      <w:r w:rsidRPr="002B0B6E" w:rsidR="00596828">
        <w:rPr>
          <w:rFonts w:ascii="Times New Roman" w:hAnsi="Times New Roman"/>
          <w:sz w:val="24"/>
          <w:szCs w:val="24"/>
        </w:rPr>
        <w:t xml:space="preserve"> svoje </w:t>
      </w:r>
      <w:r w:rsidRPr="002B0B6E" w:rsidR="005843B6">
        <w:rPr>
          <w:rFonts w:ascii="Times New Roman" w:hAnsi="Times New Roman"/>
          <w:sz w:val="24"/>
          <w:szCs w:val="24"/>
        </w:rPr>
        <w:t>záväzky, fázu hospodárskeho cyklu a vplyvy týchto príspevkov na stabilitu bankového sektora.</w:t>
      </w:r>
      <w:r w:rsidRPr="002B0B6E" w:rsidR="0030726D">
        <w:rPr>
          <w:rFonts w:ascii="Times New Roman" w:hAnsi="Times New Roman"/>
          <w:sz w:val="24"/>
          <w:szCs w:val="24"/>
        </w:rPr>
        <w:t xml:space="preserve"> </w:t>
      </w:r>
      <w:r w:rsidRPr="002A506C">
        <w:rPr>
          <w:rFonts w:ascii="Times New Roman" w:hAnsi="Times New Roman"/>
          <w:sz w:val="24"/>
          <w:szCs w:val="24"/>
        </w:rPr>
        <w:t>Navrhnutá úprava zohľadňuje známu skutočnosť, že F</w:t>
      </w:r>
      <w:r>
        <w:rPr>
          <w:rFonts w:ascii="Times New Roman" w:hAnsi="Times New Roman"/>
          <w:sz w:val="24"/>
          <w:szCs w:val="24"/>
        </w:rPr>
        <w:t>OV</w:t>
      </w:r>
      <w:r w:rsidRPr="002A506C">
        <w:rPr>
          <w:rFonts w:ascii="Times New Roman" w:hAnsi="Times New Roman"/>
          <w:sz w:val="24"/>
          <w:szCs w:val="24"/>
        </w:rPr>
        <w:t xml:space="preserve"> z objektívnych dôvodov reálne nemá základňu a údaje potrebné na zisťovanie a vyjadrovanie stability bankového sektora a fázy hospodárskeho cyklu.</w:t>
      </w:r>
    </w:p>
    <w:p w:rsidR="005843B6" w:rsidRPr="002B0B6E" w:rsidP="005843B6">
      <w:pPr>
        <w:bidi w:val="0"/>
        <w:spacing w:after="0" w:line="240" w:lineRule="auto"/>
        <w:jc w:val="both"/>
        <w:rPr>
          <w:rFonts w:ascii="Times New Roman" w:hAnsi="Times New Roman"/>
          <w:sz w:val="24"/>
          <w:szCs w:val="24"/>
        </w:rPr>
      </w:pPr>
      <w:r w:rsidRPr="002B0B6E" w:rsidR="0030726D">
        <w:rPr>
          <w:rFonts w:ascii="Times New Roman" w:hAnsi="Times New Roman"/>
          <w:sz w:val="24"/>
          <w:szCs w:val="24"/>
        </w:rPr>
        <w:t xml:space="preserve">FOV pri výpočte príspevkov môže využiť aj vlastné metódy výpočtu  zohľadňujúce riziká banky. Zároveň ide o transpozíciu </w:t>
      </w:r>
      <w:r w:rsidRPr="002B0B6E">
        <w:rPr>
          <w:rFonts w:ascii="Times New Roman" w:hAnsi="Times New Roman"/>
          <w:sz w:val="24"/>
          <w:szCs w:val="24"/>
        </w:rPr>
        <w:t>čl. 2 ods. 1 bodu 11</w:t>
      </w:r>
      <w:r w:rsidRPr="002B0B6E" w:rsidR="0030726D">
        <w:rPr>
          <w:rFonts w:ascii="Times New Roman" w:hAnsi="Times New Roman"/>
          <w:sz w:val="24"/>
          <w:szCs w:val="24"/>
        </w:rPr>
        <w:t>,</w:t>
      </w:r>
      <w:r w:rsidRPr="002B0B6E">
        <w:rPr>
          <w:rFonts w:ascii="Times New Roman" w:hAnsi="Times New Roman"/>
          <w:sz w:val="24"/>
          <w:szCs w:val="24"/>
        </w:rPr>
        <w:t xml:space="preserve"> čl. 10 ods. 2, 3 a</w:t>
      </w:r>
      <w:r w:rsidRPr="002B0B6E" w:rsidR="0030726D">
        <w:rPr>
          <w:rFonts w:ascii="Times New Roman" w:hAnsi="Times New Roman"/>
          <w:sz w:val="24"/>
          <w:szCs w:val="24"/>
        </w:rPr>
        <w:t> </w:t>
      </w:r>
      <w:r w:rsidRPr="002B0B6E">
        <w:rPr>
          <w:rFonts w:ascii="Times New Roman" w:hAnsi="Times New Roman"/>
          <w:sz w:val="24"/>
          <w:szCs w:val="24"/>
        </w:rPr>
        <w:t>5</w:t>
      </w:r>
      <w:r w:rsidRPr="002B0B6E" w:rsidR="0030726D">
        <w:rPr>
          <w:rFonts w:ascii="Times New Roman" w:hAnsi="Times New Roman"/>
          <w:sz w:val="24"/>
          <w:szCs w:val="24"/>
        </w:rPr>
        <w:t xml:space="preserve"> </w:t>
      </w:r>
      <w:r w:rsidRPr="002B0B6E">
        <w:rPr>
          <w:rFonts w:ascii="Times New Roman" w:hAnsi="Times New Roman"/>
          <w:sz w:val="24"/>
          <w:szCs w:val="24"/>
        </w:rPr>
        <w:t>a čl. 13 ods. 2</w:t>
      </w:r>
      <w:r w:rsidRPr="002B0B6E" w:rsidR="0030726D">
        <w:rPr>
          <w:rFonts w:ascii="Times New Roman" w:hAnsi="Times New Roman"/>
          <w:sz w:val="24"/>
          <w:szCs w:val="24"/>
        </w:rPr>
        <w:t xml:space="preserve"> smernice SOV</w:t>
      </w:r>
      <w:r w:rsidRPr="002B0B6E">
        <w:rPr>
          <w:rFonts w:ascii="Times New Roman" w:hAnsi="Times New Roman"/>
          <w:sz w:val="24"/>
          <w:szCs w:val="24"/>
        </w:rPr>
        <w:t>.</w:t>
      </w:r>
    </w:p>
    <w:p w:rsidR="003264FC" w:rsidRPr="002B0B6E" w:rsidP="005843B6">
      <w:pPr>
        <w:bidi w:val="0"/>
        <w:spacing w:after="0" w:line="240" w:lineRule="auto"/>
        <w:jc w:val="both"/>
        <w:rPr>
          <w:rFonts w:ascii="Times New Roman" w:hAnsi="Times New Roman"/>
          <w:sz w:val="24"/>
          <w:szCs w:val="24"/>
        </w:rPr>
      </w:pPr>
    </w:p>
    <w:p w:rsidR="003264FC" w:rsidRPr="002B0B6E" w:rsidP="003264FC">
      <w:pPr>
        <w:bidi w:val="0"/>
        <w:spacing w:after="0" w:line="240" w:lineRule="auto"/>
        <w:jc w:val="both"/>
        <w:rPr>
          <w:rFonts w:ascii="Times New Roman" w:hAnsi="Times New Roman"/>
          <w:sz w:val="24"/>
          <w:szCs w:val="24"/>
        </w:rPr>
      </w:pPr>
      <w:r w:rsidRPr="002B0B6E">
        <w:rPr>
          <w:rFonts w:ascii="Times New Roman" w:hAnsi="Times New Roman"/>
          <w:sz w:val="24"/>
          <w:szCs w:val="24"/>
        </w:rPr>
        <w:t>K bodu 16</w:t>
      </w:r>
    </w:p>
    <w:p w:rsidR="003264FC" w:rsidP="005843B6">
      <w:pPr>
        <w:bidi w:val="0"/>
        <w:spacing w:after="0" w:line="240" w:lineRule="auto"/>
        <w:jc w:val="both"/>
        <w:rPr>
          <w:rFonts w:ascii="Times New Roman" w:hAnsi="Times New Roman"/>
          <w:sz w:val="24"/>
          <w:szCs w:val="24"/>
        </w:rPr>
      </w:pPr>
      <w:r>
        <w:rPr>
          <w:rFonts w:ascii="Times New Roman" w:hAnsi="Times New Roman"/>
          <w:sz w:val="24"/>
          <w:szCs w:val="24"/>
        </w:rPr>
        <w:t>Navrhuje sa, aby banky uhrádzali ročný príspevok raz ročne do 15. júna príslušného roka, pričom týmto návrhom sa zabezpečí rovnaká lehota pre platenie ročných príspevkov</w:t>
      </w:r>
      <w:r w:rsidRPr="00A64070">
        <w:rPr>
          <w:rFonts w:ascii="Times New Roman" w:hAnsi="Times New Roman"/>
          <w:sz w:val="24"/>
          <w:szCs w:val="24"/>
        </w:rPr>
        <w:t xml:space="preserve"> </w:t>
      </w:r>
      <w:r>
        <w:rPr>
          <w:rFonts w:ascii="Times New Roman" w:hAnsi="Times New Roman"/>
          <w:sz w:val="24"/>
          <w:szCs w:val="24"/>
        </w:rPr>
        <w:t>do FOV, ako aj príspevkov podľa</w:t>
      </w:r>
      <w:r w:rsidRPr="00A64070">
        <w:rPr>
          <w:rFonts w:ascii="Times New Roman" w:hAnsi="Times New Roman"/>
          <w:sz w:val="24"/>
          <w:szCs w:val="24"/>
        </w:rPr>
        <w:t xml:space="preserve"> zákona č. 371/2014 Z. z. o riešení krízových situácií na finančnom trhu a o zmene a doplnení niektorých zákonov.</w:t>
      </w:r>
    </w:p>
    <w:p w:rsidR="003264FC" w:rsidP="005843B6">
      <w:pPr>
        <w:bidi w:val="0"/>
        <w:spacing w:after="0" w:line="240" w:lineRule="auto"/>
        <w:jc w:val="both"/>
        <w:rPr>
          <w:rFonts w:ascii="Times New Roman" w:hAnsi="Times New Roman"/>
          <w:sz w:val="24"/>
          <w:szCs w:val="24"/>
        </w:rPr>
      </w:pPr>
    </w:p>
    <w:p w:rsidR="00BE2DBB"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1</w:t>
      </w:r>
      <w:r w:rsidR="003264FC">
        <w:rPr>
          <w:rFonts w:ascii="Times New Roman" w:hAnsi="Times New Roman"/>
          <w:sz w:val="24"/>
          <w:szCs w:val="24"/>
        </w:rPr>
        <w:t>7</w:t>
      </w:r>
    </w:p>
    <w:p w:rsidR="00BE2DBB"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Legislatívno-technická zmena v</w:t>
      </w:r>
      <w:r w:rsidRPr="002B0B6E" w:rsidR="005843B6">
        <w:rPr>
          <w:rFonts w:ascii="Times New Roman" w:hAnsi="Times New Roman"/>
          <w:sz w:val="24"/>
          <w:szCs w:val="24"/>
        </w:rPr>
        <w:t xml:space="preserve"> § 7</w:t>
      </w:r>
      <w:r w:rsidRPr="002B0B6E" w:rsidR="00596828">
        <w:rPr>
          <w:rFonts w:ascii="Times New Roman" w:hAnsi="Times New Roman"/>
          <w:sz w:val="24"/>
          <w:szCs w:val="24"/>
        </w:rPr>
        <w:t xml:space="preserve"> ods. 7 v súvislosti s novými odsekmi 8 až 10 v § 7</w:t>
      </w:r>
      <w:r w:rsidRPr="002B0B6E">
        <w:rPr>
          <w:rFonts w:ascii="Times New Roman" w:hAnsi="Times New Roman"/>
          <w:sz w:val="24"/>
          <w:szCs w:val="24"/>
        </w:rPr>
        <w:t>.</w:t>
      </w:r>
    </w:p>
    <w:p w:rsidR="00BE2DBB" w:rsidRPr="002B0B6E" w:rsidP="005843B6">
      <w:pPr>
        <w:bidi w:val="0"/>
        <w:spacing w:after="0" w:line="240" w:lineRule="auto"/>
        <w:jc w:val="both"/>
        <w:rPr>
          <w:rFonts w:ascii="Times New Roman" w:hAnsi="Times New Roman"/>
          <w:sz w:val="24"/>
          <w:szCs w:val="24"/>
        </w:rPr>
      </w:pPr>
    </w:p>
    <w:p w:rsidR="00BE2DBB"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bodu 1</w:t>
      </w:r>
      <w:r w:rsidR="003264FC">
        <w:rPr>
          <w:rFonts w:ascii="Times New Roman" w:hAnsi="Times New Roman"/>
          <w:sz w:val="24"/>
          <w:szCs w:val="24"/>
        </w:rPr>
        <w:t>8</w:t>
      </w:r>
    </w:p>
    <w:p w:rsidR="005843B6" w:rsidRPr="002B0B6E" w:rsidP="005843B6">
      <w:pPr>
        <w:bidi w:val="0"/>
        <w:spacing w:after="0" w:line="240" w:lineRule="auto"/>
        <w:jc w:val="both"/>
        <w:rPr>
          <w:rFonts w:ascii="Times New Roman" w:hAnsi="Times New Roman"/>
          <w:sz w:val="24"/>
          <w:szCs w:val="24"/>
        </w:rPr>
      </w:pPr>
      <w:r w:rsidRPr="002B0B6E" w:rsidR="00BE2DBB">
        <w:rPr>
          <w:rFonts w:ascii="Times New Roman" w:hAnsi="Times New Roman"/>
          <w:sz w:val="24"/>
          <w:szCs w:val="24"/>
        </w:rPr>
        <w:t xml:space="preserve">Novými </w:t>
      </w:r>
      <w:r w:rsidRPr="002B0B6E">
        <w:rPr>
          <w:rFonts w:ascii="Times New Roman" w:hAnsi="Times New Roman"/>
          <w:sz w:val="24"/>
          <w:szCs w:val="24"/>
        </w:rPr>
        <w:t xml:space="preserve"> </w:t>
      </w:r>
      <w:r w:rsidRPr="002B0B6E" w:rsidR="00BE2DBB">
        <w:rPr>
          <w:rFonts w:ascii="Times New Roman" w:hAnsi="Times New Roman"/>
          <w:sz w:val="24"/>
          <w:szCs w:val="24"/>
        </w:rPr>
        <w:t xml:space="preserve">odsekmi 8 až 10 v </w:t>
      </w:r>
      <w:r w:rsidRPr="002B0B6E">
        <w:rPr>
          <w:rFonts w:ascii="Times New Roman" w:hAnsi="Times New Roman"/>
          <w:sz w:val="24"/>
          <w:szCs w:val="24"/>
        </w:rPr>
        <w:t xml:space="preserve">§ 7 sa </w:t>
      </w:r>
      <w:r w:rsidRPr="002B0B6E" w:rsidR="00BE2DBB">
        <w:rPr>
          <w:rFonts w:ascii="Times New Roman" w:hAnsi="Times New Roman"/>
          <w:sz w:val="24"/>
          <w:szCs w:val="24"/>
        </w:rPr>
        <w:t xml:space="preserve">transponuje čl. 4 ods. 4 až 6 smernice SOV, pričom sa ustanovuje postup FOV voči banke, ktorá si neplní svoje povinnosti podľa zákona o ochrane vkladov, pričom FOV v spolupráci s </w:t>
      </w:r>
      <w:r w:rsidRPr="002B0B6E">
        <w:rPr>
          <w:rFonts w:ascii="Times New Roman" w:hAnsi="Times New Roman"/>
          <w:sz w:val="24"/>
          <w:szCs w:val="24"/>
        </w:rPr>
        <w:t>Národn</w:t>
      </w:r>
      <w:r w:rsidRPr="002B0B6E" w:rsidR="00BE2DBB">
        <w:rPr>
          <w:rFonts w:ascii="Times New Roman" w:hAnsi="Times New Roman"/>
          <w:sz w:val="24"/>
          <w:szCs w:val="24"/>
        </w:rPr>
        <w:t>ou</w:t>
      </w:r>
      <w:r w:rsidRPr="002B0B6E">
        <w:rPr>
          <w:rFonts w:ascii="Times New Roman" w:hAnsi="Times New Roman"/>
          <w:sz w:val="24"/>
          <w:szCs w:val="24"/>
        </w:rPr>
        <w:t xml:space="preserve"> bank</w:t>
      </w:r>
      <w:r w:rsidRPr="002B0B6E" w:rsidR="00BE2DBB">
        <w:rPr>
          <w:rFonts w:ascii="Times New Roman" w:hAnsi="Times New Roman"/>
          <w:sz w:val="24"/>
          <w:szCs w:val="24"/>
        </w:rPr>
        <w:t>ou</w:t>
      </w:r>
      <w:r w:rsidRPr="002B0B6E">
        <w:rPr>
          <w:rFonts w:ascii="Times New Roman" w:hAnsi="Times New Roman"/>
          <w:sz w:val="24"/>
          <w:szCs w:val="24"/>
        </w:rPr>
        <w:t xml:space="preserve"> Slovenska príjmu také opatrenia vrátane sankcií, aby sa nimi zabezpečilo splnenie týchto povinností.</w:t>
      </w:r>
      <w:r w:rsidRPr="002B0B6E" w:rsidR="00BE2DBB">
        <w:rPr>
          <w:rFonts w:ascii="Times New Roman" w:hAnsi="Times New Roman"/>
          <w:sz w:val="24"/>
          <w:szCs w:val="24"/>
        </w:rPr>
        <w:t xml:space="preserve"> Ak si banka aj napriek týmto opatreniam nesplní svoje povinnosti, FOV pristúpi k jej vylúčeniu </w:t>
      </w:r>
      <w:r w:rsidRPr="002B0B6E">
        <w:rPr>
          <w:rFonts w:ascii="Times New Roman" w:hAnsi="Times New Roman"/>
          <w:sz w:val="24"/>
          <w:szCs w:val="24"/>
        </w:rPr>
        <w:t xml:space="preserve">zo systému ochrany vkladov.  </w:t>
      </w:r>
    </w:p>
    <w:p w:rsidR="005843B6" w:rsidRPr="002B0B6E" w:rsidP="005843B6">
      <w:pPr>
        <w:bidi w:val="0"/>
        <w:spacing w:after="0" w:line="240" w:lineRule="auto"/>
        <w:jc w:val="both"/>
        <w:rPr>
          <w:rFonts w:ascii="Times New Roman" w:hAnsi="Times New Roman"/>
          <w:sz w:val="24"/>
          <w:szCs w:val="24"/>
        </w:rPr>
      </w:pPr>
    </w:p>
    <w:p w:rsidR="00E947DA" w:rsidP="005843B6">
      <w:pPr>
        <w:bidi w:val="0"/>
        <w:spacing w:after="0" w:line="240" w:lineRule="auto"/>
        <w:jc w:val="both"/>
        <w:rPr>
          <w:rFonts w:ascii="Times New Roman" w:hAnsi="Times New Roman"/>
          <w:sz w:val="24"/>
          <w:szCs w:val="24"/>
        </w:rPr>
      </w:pPr>
    </w:p>
    <w:p w:rsidR="00BE2DBB"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1</w:t>
      </w:r>
      <w:r w:rsidR="003264FC">
        <w:rPr>
          <w:rFonts w:ascii="Times New Roman" w:hAnsi="Times New Roman"/>
          <w:sz w:val="24"/>
          <w:szCs w:val="24"/>
        </w:rPr>
        <w:t>9</w:t>
      </w:r>
    </w:p>
    <w:p w:rsidR="005843B6" w:rsidRPr="002B0B6E" w:rsidP="005843B6">
      <w:pPr>
        <w:bidi w:val="0"/>
        <w:spacing w:after="0" w:line="240" w:lineRule="auto"/>
        <w:jc w:val="both"/>
        <w:rPr>
          <w:rFonts w:ascii="Times New Roman" w:hAnsi="Times New Roman"/>
          <w:sz w:val="24"/>
          <w:szCs w:val="24"/>
        </w:rPr>
      </w:pPr>
      <w:r w:rsidRPr="002B0B6E" w:rsidR="00BE2DBB">
        <w:rPr>
          <w:rFonts w:ascii="Times New Roman" w:hAnsi="Times New Roman"/>
          <w:sz w:val="24"/>
          <w:szCs w:val="24"/>
        </w:rPr>
        <w:t>Navrhovanou úpravou v</w:t>
      </w:r>
      <w:r w:rsidRPr="002B0B6E">
        <w:rPr>
          <w:rFonts w:ascii="Times New Roman" w:hAnsi="Times New Roman"/>
          <w:sz w:val="24"/>
          <w:szCs w:val="24"/>
        </w:rPr>
        <w:t xml:space="preserve"> § 9 ods. 1 </w:t>
      </w:r>
      <w:r w:rsidRPr="002B0B6E" w:rsidR="00BE2DBB">
        <w:rPr>
          <w:rFonts w:ascii="Times New Roman" w:hAnsi="Times New Roman"/>
          <w:sz w:val="24"/>
          <w:szCs w:val="24"/>
        </w:rPr>
        <w:t xml:space="preserve">sa ustanovuje, že FOV môže vyplácať náhrady za nedostupné vklady okrem meny euro aj </w:t>
      </w:r>
      <w:r w:rsidRPr="002B0B6E" w:rsidR="004860E2">
        <w:rPr>
          <w:rFonts w:ascii="Times New Roman" w:hAnsi="Times New Roman"/>
          <w:sz w:val="24"/>
          <w:szCs w:val="24"/>
        </w:rPr>
        <w:t>v </w:t>
      </w:r>
      <w:r w:rsidRPr="002B0B6E" w:rsidR="00BE2DBB">
        <w:rPr>
          <w:rFonts w:ascii="Times New Roman" w:hAnsi="Times New Roman"/>
          <w:sz w:val="24"/>
          <w:szCs w:val="24"/>
        </w:rPr>
        <w:t>mene</w:t>
      </w:r>
      <w:r w:rsidRPr="002B0B6E" w:rsidR="004860E2">
        <w:rPr>
          <w:rFonts w:ascii="Times New Roman" w:hAnsi="Times New Roman"/>
          <w:sz w:val="24"/>
          <w:szCs w:val="24"/>
        </w:rPr>
        <w:t xml:space="preserve"> iného členského štátu pri vyplácaní náhrady za nedostupné vklady pobočky banky v inom členskom štáte, pri</w:t>
      </w:r>
      <w:r w:rsidRPr="002B0B6E" w:rsidR="00BE2DBB">
        <w:rPr>
          <w:rFonts w:ascii="Times New Roman" w:hAnsi="Times New Roman"/>
          <w:sz w:val="24"/>
          <w:szCs w:val="24"/>
        </w:rPr>
        <w:t xml:space="preserve">čom ide o transpozíciu </w:t>
      </w:r>
      <w:r w:rsidRPr="002B0B6E">
        <w:rPr>
          <w:rFonts w:ascii="Times New Roman" w:hAnsi="Times New Roman"/>
          <w:sz w:val="24"/>
          <w:szCs w:val="24"/>
        </w:rPr>
        <w:t>čl. 6 ods. 4</w:t>
      </w:r>
      <w:r w:rsidRPr="002B0B6E" w:rsidR="00BE2DBB">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3264FC" w:rsidP="005843B6">
      <w:pPr>
        <w:bidi w:val="0"/>
        <w:spacing w:after="0" w:line="240" w:lineRule="auto"/>
        <w:jc w:val="both"/>
        <w:rPr>
          <w:rFonts w:ascii="Times New Roman" w:hAnsi="Times New Roman"/>
          <w:sz w:val="24"/>
          <w:szCs w:val="24"/>
        </w:rPr>
      </w:pPr>
      <w:r w:rsidRPr="002B0B6E" w:rsidR="00BE2DBB">
        <w:rPr>
          <w:rFonts w:ascii="Times New Roman" w:hAnsi="Times New Roman"/>
          <w:sz w:val="24"/>
          <w:szCs w:val="24"/>
        </w:rPr>
        <w:t>K bod</w:t>
      </w:r>
      <w:r>
        <w:rPr>
          <w:rFonts w:ascii="Times New Roman" w:hAnsi="Times New Roman"/>
          <w:sz w:val="24"/>
          <w:szCs w:val="24"/>
        </w:rPr>
        <w:t>om</w:t>
      </w:r>
      <w:r w:rsidRPr="002B0B6E" w:rsidR="00BE2DBB">
        <w:rPr>
          <w:rFonts w:ascii="Times New Roman" w:hAnsi="Times New Roman"/>
          <w:sz w:val="24"/>
          <w:szCs w:val="24"/>
        </w:rPr>
        <w:t xml:space="preserve"> </w:t>
      </w:r>
      <w:r>
        <w:rPr>
          <w:rFonts w:ascii="Times New Roman" w:hAnsi="Times New Roman"/>
          <w:sz w:val="24"/>
          <w:szCs w:val="24"/>
        </w:rPr>
        <w:t>20 a 21</w:t>
      </w:r>
    </w:p>
    <w:p w:rsidR="003354CE" w:rsidP="005843B6">
      <w:pPr>
        <w:bidi w:val="0"/>
        <w:spacing w:after="0" w:line="240" w:lineRule="auto"/>
        <w:jc w:val="both"/>
        <w:rPr>
          <w:rFonts w:ascii="Times New Roman" w:hAnsi="Times New Roman"/>
          <w:sz w:val="24"/>
          <w:szCs w:val="24"/>
        </w:rPr>
      </w:pPr>
      <w:r w:rsidRPr="002B0B6E" w:rsidR="00D55FBC">
        <w:rPr>
          <w:rFonts w:ascii="Times New Roman" w:hAnsi="Times New Roman"/>
          <w:sz w:val="24"/>
          <w:szCs w:val="24"/>
        </w:rPr>
        <w:t xml:space="preserve">Navrhovanou úpravou odsekov </w:t>
      </w:r>
      <w:r w:rsidR="003264FC">
        <w:rPr>
          <w:rFonts w:ascii="Times New Roman" w:hAnsi="Times New Roman"/>
          <w:sz w:val="24"/>
          <w:szCs w:val="24"/>
        </w:rPr>
        <w:t xml:space="preserve">2, </w:t>
      </w:r>
      <w:r w:rsidRPr="002B0B6E" w:rsidR="00D55FBC">
        <w:rPr>
          <w:rFonts w:ascii="Times New Roman" w:hAnsi="Times New Roman"/>
          <w:sz w:val="24"/>
          <w:szCs w:val="24"/>
        </w:rPr>
        <w:t xml:space="preserve">6 až </w:t>
      </w:r>
      <w:r w:rsidRPr="002B0B6E" w:rsidR="001A1B40">
        <w:rPr>
          <w:rFonts w:ascii="Times New Roman" w:hAnsi="Times New Roman"/>
          <w:sz w:val="24"/>
          <w:szCs w:val="24"/>
        </w:rPr>
        <w:t>9</w:t>
      </w:r>
      <w:r w:rsidRPr="002B0B6E" w:rsidR="00D55FBC">
        <w:rPr>
          <w:rFonts w:ascii="Times New Roman" w:hAnsi="Times New Roman"/>
          <w:sz w:val="24"/>
          <w:szCs w:val="24"/>
        </w:rPr>
        <w:t xml:space="preserve"> v</w:t>
      </w:r>
      <w:r w:rsidRPr="002B0B6E" w:rsidR="005843B6">
        <w:rPr>
          <w:rFonts w:ascii="Times New Roman" w:hAnsi="Times New Roman"/>
          <w:sz w:val="24"/>
          <w:szCs w:val="24"/>
        </w:rPr>
        <w:t xml:space="preserve"> § 9 </w:t>
      </w:r>
      <w:r w:rsidRPr="002B0B6E" w:rsidR="00D55FBC">
        <w:rPr>
          <w:rFonts w:ascii="Times New Roman" w:hAnsi="Times New Roman"/>
          <w:sz w:val="24"/>
          <w:szCs w:val="24"/>
        </w:rPr>
        <w:t xml:space="preserve">sa ustanovuje </w:t>
      </w:r>
      <w:r w:rsidRPr="002B0B6E" w:rsidR="005843B6">
        <w:rPr>
          <w:rFonts w:ascii="Times New Roman" w:hAnsi="Times New Roman"/>
          <w:sz w:val="24"/>
          <w:szCs w:val="24"/>
        </w:rPr>
        <w:t>poskyt</w:t>
      </w:r>
      <w:r w:rsidRPr="002B0B6E" w:rsidR="00D55FBC">
        <w:rPr>
          <w:rFonts w:ascii="Times New Roman" w:hAnsi="Times New Roman"/>
          <w:sz w:val="24"/>
          <w:szCs w:val="24"/>
        </w:rPr>
        <w:t>ovanie</w:t>
      </w:r>
      <w:r w:rsidRPr="002B0B6E" w:rsidR="005843B6">
        <w:rPr>
          <w:rFonts w:ascii="Times New Roman" w:hAnsi="Times New Roman"/>
          <w:sz w:val="24"/>
          <w:szCs w:val="24"/>
        </w:rPr>
        <w:t xml:space="preserve"> náhrad</w:t>
      </w:r>
      <w:r w:rsidRPr="002B0B6E" w:rsidR="00D55FBC">
        <w:rPr>
          <w:rFonts w:ascii="Times New Roman" w:hAnsi="Times New Roman"/>
          <w:sz w:val="24"/>
          <w:szCs w:val="24"/>
        </w:rPr>
        <w:t>y</w:t>
      </w:r>
      <w:r w:rsidRPr="002B0B6E" w:rsidR="005843B6">
        <w:rPr>
          <w:rFonts w:ascii="Times New Roman" w:hAnsi="Times New Roman"/>
          <w:sz w:val="24"/>
          <w:szCs w:val="24"/>
        </w:rPr>
        <w:t xml:space="preserve"> </w:t>
      </w:r>
      <w:r w:rsidRPr="002B0B6E" w:rsidR="00E01E3D">
        <w:rPr>
          <w:rFonts w:ascii="Times New Roman" w:hAnsi="Times New Roman"/>
          <w:sz w:val="24"/>
          <w:szCs w:val="24"/>
        </w:rPr>
        <w:t xml:space="preserve">za nedostupný vklad </w:t>
      </w:r>
      <w:r w:rsidRPr="002B0B6E" w:rsidR="005843B6">
        <w:rPr>
          <w:rFonts w:ascii="Times New Roman" w:hAnsi="Times New Roman"/>
          <w:sz w:val="24"/>
          <w:szCs w:val="24"/>
        </w:rPr>
        <w:t xml:space="preserve">v plnej výške </w:t>
      </w:r>
      <w:r w:rsidRPr="002B0B6E" w:rsidR="00E01E3D">
        <w:rPr>
          <w:rFonts w:ascii="Times New Roman" w:hAnsi="Times New Roman"/>
          <w:sz w:val="24"/>
          <w:szCs w:val="24"/>
        </w:rPr>
        <w:t>do</w:t>
      </w:r>
      <w:r w:rsidRPr="002B0B6E" w:rsidR="005843B6">
        <w:rPr>
          <w:rFonts w:ascii="Times New Roman" w:hAnsi="Times New Roman"/>
          <w:sz w:val="24"/>
          <w:szCs w:val="24"/>
        </w:rPr>
        <w:t xml:space="preserve"> 12 mesiacov od pripísania sumy vkladu alebo od </w:t>
      </w:r>
      <w:r w:rsidRPr="002B0B6E" w:rsidR="00D55FBC">
        <w:rPr>
          <w:rFonts w:ascii="Times New Roman" w:hAnsi="Times New Roman"/>
          <w:sz w:val="24"/>
          <w:szCs w:val="24"/>
        </w:rPr>
        <w:t>o</w:t>
      </w:r>
      <w:r w:rsidRPr="002B0B6E" w:rsidR="005843B6">
        <w:rPr>
          <w:rFonts w:ascii="Times New Roman" w:hAnsi="Times New Roman"/>
          <w:sz w:val="24"/>
          <w:szCs w:val="24"/>
        </w:rPr>
        <w:t>kamihu</w:t>
      </w:r>
      <w:r w:rsidRPr="002B0B6E" w:rsidR="00D55FBC">
        <w:rPr>
          <w:rFonts w:ascii="Times New Roman" w:hAnsi="Times New Roman"/>
          <w:sz w:val="24"/>
          <w:szCs w:val="24"/>
        </w:rPr>
        <w:t xml:space="preserve"> jeho právnej prevoditeľnosti za vklady vyplývajúce z p</w:t>
      </w:r>
      <w:r w:rsidRPr="002B0B6E" w:rsidR="005843B6">
        <w:rPr>
          <w:rFonts w:ascii="Times New Roman" w:hAnsi="Times New Roman"/>
          <w:sz w:val="24"/>
          <w:szCs w:val="24"/>
        </w:rPr>
        <w:t xml:space="preserve">redaja </w:t>
      </w:r>
      <w:r w:rsidRPr="002B0B6E" w:rsidR="00D55FBC">
        <w:rPr>
          <w:rFonts w:ascii="Times New Roman" w:hAnsi="Times New Roman"/>
          <w:sz w:val="24"/>
          <w:szCs w:val="24"/>
        </w:rPr>
        <w:t xml:space="preserve">súkromnej </w:t>
      </w:r>
      <w:r w:rsidRPr="002B0B6E" w:rsidR="005843B6">
        <w:rPr>
          <w:rFonts w:ascii="Times New Roman" w:hAnsi="Times New Roman"/>
          <w:sz w:val="24"/>
          <w:szCs w:val="24"/>
        </w:rPr>
        <w:t>nehnuteľnosti určenej na bývanie</w:t>
      </w:r>
      <w:r w:rsidRPr="002B0B6E" w:rsidR="00D55FBC">
        <w:rPr>
          <w:rFonts w:ascii="Times New Roman" w:hAnsi="Times New Roman"/>
          <w:sz w:val="24"/>
          <w:szCs w:val="24"/>
        </w:rPr>
        <w:t>, </w:t>
      </w:r>
      <w:r w:rsidRPr="002B0B6E" w:rsidR="00E01E3D">
        <w:rPr>
          <w:rFonts w:ascii="Times New Roman" w:hAnsi="Times New Roman"/>
          <w:sz w:val="24"/>
          <w:szCs w:val="24"/>
        </w:rPr>
        <w:t xml:space="preserve">tiež za </w:t>
      </w:r>
      <w:r w:rsidRPr="002B0B6E" w:rsidR="00D55FBC">
        <w:rPr>
          <w:rFonts w:ascii="Times New Roman" w:hAnsi="Times New Roman"/>
          <w:sz w:val="24"/>
          <w:szCs w:val="24"/>
        </w:rPr>
        <w:t>vklady</w:t>
      </w:r>
      <w:r w:rsidRPr="002B0B6E" w:rsidR="005843B6">
        <w:rPr>
          <w:rFonts w:ascii="Times New Roman" w:hAnsi="Times New Roman"/>
          <w:sz w:val="24"/>
          <w:szCs w:val="24"/>
        </w:rPr>
        <w:t>,</w:t>
      </w:r>
      <w:r w:rsidRPr="002B0B6E" w:rsidR="00D55FBC">
        <w:rPr>
          <w:rFonts w:ascii="Times New Roman" w:hAnsi="Times New Roman"/>
          <w:sz w:val="24"/>
          <w:szCs w:val="24"/>
        </w:rPr>
        <w:t xml:space="preserve"> ktoré slúžia na sociálne účely a súvisia s konkrétnymi životnými udalosťami vkladateľa, ako je svadba</w:t>
      </w:r>
      <w:r w:rsidR="00510B05">
        <w:rPr>
          <w:rFonts w:ascii="Times New Roman" w:hAnsi="Times New Roman"/>
          <w:sz w:val="24"/>
          <w:szCs w:val="24"/>
        </w:rPr>
        <w:t xml:space="preserve"> (napr. vklad zriadený z prevodu vena ako daru rodičov, ktorý prináša žena do manželstva)</w:t>
      </w:r>
      <w:r w:rsidRPr="002B0B6E" w:rsidR="00D55FBC">
        <w:rPr>
          <w:rFonts w:ascii="Times New Roman" w:hAnsi="Times New Roman"/>
          <w:sz w:val="24"/>
          <w:szCs w:val="24"/>
        </w:rPr>
        <w:t>, rozvod, dôchodok, prepustenie zo zamestnania</w:t>
      </w:r>
      <w:r w:rsidRPr="002B0B6E" w:rsidR="00E01E3D">
        <w:rPr>
          <w:rFonts w:ascii="Times New Roman" w:hAnsi="Times New Roman"/>
          <w:sz w:val="24"/>
          <w:szCs w:val="24"/>
        </w:rPr>
        <w:t xml:space="preserve"> (vrátane prepustenia z dôvodu nadbytočnosti)</w:t>
      </w:r>
      <w:r w:rsidRPr="002B0B6E" w:rsidR="00D55FBC">
        <w:rPr>
          <w:rFonts w:ascii="Times New Roman" w:hAnsi="Times New Roman"/>
          <w:sz w:val="24"/>
          <w:szCs w:val="24"/>
        </w:rPr>
        <w:t xml:space="preserve">, invalidita alebo smrť </w:t>
      </w:r>
      <w:r w:rsidR="00EE574F">
        <w:rPr>
          <w:rFonts w:ascii="Times New Roman" w:hAnsi="Times New Roman"/>
          <w:sz w:val="24"/>
          <w:szCs w:val="24"/>
        </w:rPr>
        <w:t>alebo iné pl</w:t>
      </w:r>
      <w:r w:rsidR="00E947DA">
        <w:rPr>
          <w:rFonts w:ascii="Times New Roman" w:hAnsi="Times New Roman"/>
          <w:sz w:val="24"/>
          <w:szCs w:val="24"/>
        </w:rPr>
        <w:t>n</w:t>
      </w:r>
      <w:r w:rsidR="00EE574F">
        <w:rPr>
          <w:rFonts w:ascii="Times New Roman" w:hAnsi="Times New Roman"/>
          <w:sz w:val="24"/>
          <w:szCs w:val="24"/>
        </w:rPr>
        <w:t>enia p</w:t>
      </w:r>
      <w:r w:rsidRPr="00EE574F" w:rsidR="00EE574F">
        <w:rPr>
          <w:rFonts w:ascii="Times New Roman" w:hAnsi="Times New Roman"/>
          <w:sz w:val="24"/>
          <w:szCs w:val="24"/>
        </w:rPr>
        <w:t>odľa zákona č. 43/2004 Z. z. o starobnom dôchodkovom sporení a o zmene a doplnení niektorých zákonov v znení neskorších predpisov</w:t>
      </w:r>
      <w:r w:rsidR="00EE574F">
        <w:rPr>
          <w:rFonts w:ascii="Times New Roman" w:hAnsi="Times New Roman"/>
          <w:sz w:val="24"/>
          <w:szCs w:val="24"/>
        </w:rPr>
        <w:t>, podľa ktorého</w:t>
      </w:r>
      <w:r w:rsidRPr="00EE574F" w:rsidR="00EE574F">
        <w:rPr>
          <w:rFonts w:ascii="Times New Roman" w:hAnsi="Times New Roman"/>
          <w:sz w:val="24"/>
          <w:szCs w:val="24"/>
        </w:rPr>
        <w:t xml:space="preserve"> sa zo systému starobného dôchodkového sporenia môže vyplácať sporiteľovi aj tzv. výnos z investovania, ktorý však nie je dôchodkom, ale len formou plnenia podľa tohto zákona. Takáto forma plnenia je však vyplácaná tiež len takému sporiteľovi, ktorý splnil podmienku dovŕšenia dôchodkového veku a nerozhodol sa ešte pre poberanie starobného dôchodku z tohto systému. Rovnako</w:t>
      </w:r>
      <w:r w:rsidR="00EE574F">
        <w:rPr>
          <w:rFonts w:ascii="Times New Roman" w:hAnsi="Times New Roman"/>
          <w:sz w:val="24"/>
          <w:szCs w:val="24"/>
        </w:rPr>
        <w:t xml:space="preserve"> sa to týka aj plnenia </w:t>
      </w:r>
      <w:r w:rsidRPr="00EE574F" w:rsidR="00EE574F">
        <w:rPr>
          <w:rFonts w:ascii="Times New Roman" w:hAnsi="Times New Roman"/>
          <w:sz w:val="24"/>
          <w:szCs w:val="24"/>
        </w:rPr>
        <w:t>podľa zákona č. 650/2004 Z. z. o doplnkovom dôchodkovom sporení a o zmene a doplnení niektorých zákonov v znení neskorších predpisov sa zo systému doplnkového dôchodkového sporenia vyplatí tzv. jednorazové vyrovnanie napr. účastníkovi, ktorý síce splnil podmienky pre vyplácanie doplnkového starobného dôchodku, nemá však nasporenú sumu, ktorá dosahuje zákonom stanovenú hranicu, a tak zákon umožňuje účastníkovi vyplatiť jeho malé úspory jednorazovo [§ 18 ods. 1 písm. b)].</w:t>
      </w:r>
    </w:p>
    <w:p w:rsidR="00EE574F" w:rsidP="005843B6">
      <w:pPr>
        <w:bidi w:val="0"/>
        <w:spacing w:after="0" w:line="240" w:lineRule="auto"/>
        <w:jc w:val="both"/>
        <w:rPr>
          <w:rFonts w:ascii="Times New Roman" w:hAnsi="Times New Roman"/>
          <w:sz w:val="24"/>
          <w:szCs w:val="24"/>
        </w:rPr>
      </w:pPr>
      <w:r>
        <w:rPr>
          <w:rFonts w:ascii="Times New Roman" w:hAnsi="Times New Roman"/>
          <w:sz w:val="24"/>
          <w:szCs w:val="24"/>
        </w:rPr>
        <w:t>P</w:t>
      </w:r>
      <w:r w:rsidRPr="002B0B6E">
        <w:rPr>
          <w:rFonts w:ascii="Times New Roman" w:hAnsi="Times New Roman"/>
          <w:sz w:val="24"/>
          <w:szCs w:val="24"/>
        </w:rPr>
        <w:t xml:space="preserve">oskytovanie náhrady za nedostupný vklad v plnej výške do 12 mesiacov </w:t>
      </w:r>
      <w:r>
        <w:rPr>
          <w:rFonts w:ascii="Times New Roman" w:hAnsi="Times New Roman"/>
          <w:sz w:val="24"/>
          <w:szCs w:val="24"/>
        </w:rPr>
        <w:t>s</w:t>
      </w:r>
      <w:r w:rsidRPr="002B0B6E">
        <w:rPr>
          <w:rFonts w:ascii="Times New Roman" w:hAnsi="Times New Roman"/>
          <w:sz w:val="24"/>
          <w:szCs w:val="24"/>
        </w:rPr>
        <w:t>a </w:t>
      </w:r>
      <w:r>
        <w:rPr>
          <w:rFonts w:ascii="Times New Roman" w:hAnsi="Times New Roman"/>
          <w:sz w:val="24"/>
          <w:szCs w:val="24"/>
        </w:rPr>
        <w:t xml:space="preserve">vzťahuje aj na </w:t>
      </w:r>
      <w:r w:rsidRPr="002B0B6E">
        <w:rPr>
          <w:rFonts w:ascii="Times New Roman" w:hAnsi="Times New Roman"/>
          <w:sz w:val="24"/>
          <w:szCs w:val="24"/>
        </w:rPr>
        <w:t xml:space="preserve">vklady vyplývajúce z výplaty poistných súm alebo náhrad za ujmu spôsobenú trestným činom alebo v dôsledku </w:t>
      </w:r>
      <w:r>
        <w:rPr>
          <w:rFonts w:ascii="Times New Roman" w:hAnsi="Times New Roman"/>
          <w:sz w:val="24"/>
          <w:szCs w:val="24"/>
        </w:rPr>
        <w:t>krivého</w:t>
      </w:r>
      <w:r w:rsidRPr="002B0B6E">
        <w:rPr>
          <w:rFonts w:ascii="Times New Roman" w:hAnsi="Times New Roman"/>
          <w:sz w:val="24"/>
          <w:szCs w:val="24"/>
        </w:rPr>
        <w:t xml:space="preserve"> obvinenia</w:t>
      </w:r>
      <w:r>
        <w:rPr>
          <w:rFonts w:ascii="Times New Roman" w:hAnsi="Times New Roman"/>
          <w:sz w:val="24"/>
          <w:szCs w:val="24"/>
        </w:rPr>
        <w:t>. Vyššie uvedené</w:t>
      </w:r>
      <w:r w:rsidRPr="002B0B6E">
        <w:rPr>
          <w:rFonts w:ascii="Times New Roman" w:hAnsi="Times New Roman"/>
          <w:sz w:val="24"/>
          <w:szCs w:val="24"/>
        </w:rPr>
        <w:t xml:space="preserve"> skutočnosti je vkladateľ povinný preukázať.</w:t>
      </w:r>
    </w:p>
    <w:p w:rsidR="005843B6" w:rsidRPr="002B0B6E" w:rsidP="005843B6">
      <w:pPr>
        <w:bidi w:val="0"/>
        <w:spacing w:after="0" w:line="240" w:lineRule="auto"/>
        <w:jc w:val="both"/>
        <w:rPr>
          <w:rFonts w:ascii="Times New Roman" w:hAnsi="Times New Roman"/>
          <w:sz w:val="24"/>
          <w:szCs w:val="24"/>
        </w:rPr>
      </w:pPr>
      <w:r w:rsidRPr="002B0B6E" w:rsidR="00E01E3D">
        <w:rPr>
          <w:rFonts w:ascii="Times New Roman" w:hAnsi="Times New Roman"/>
          <w:sz w:val="24"/>
          <w:szCs w:val="24"/>
        </w:rPr>
        <w:t>Taktiež sa upravujú možnosti, kedy môže FOV odložiť vyplácanie náhrad za nedostupný vklad</w:t>
      </w:r>
      <w:r w:rsidR="00F22D93">
        <w:rPr>
          <w:rFonts w:ascii="Times New Roman" w:hAnsi="Times New Roman"/>
          <w:sz w:val="24"/>
          <w:szCs w:val="24"/>
        </w:rPr>
        <w:t>, pričom FOV môže odložiť vklady len v odôvodnených prípadoch a to do uplatnenia a preukázania práva na ich výplatu</w:t>
      </w:r>
      <w:r w:rsidRPr="002B0B6E" w:rsidR="00E01E3D">
        <w:rPr>
          <w:rFonts w:ascii="Times New Roman" w:hAnsi="Times New Roman"/>
          <w:sz w:val="24"/>
          <w:szCs w:val="24"/>
        </w:rPr>
        <w:t xml:space="preserve">. Uvedenými ustanoveniami sa transponuje </w:t>
      </w:r>
      <w:r w:rsidRPr="002B0B6E">
        <w:rPr>
          <w:rFonts w:ascii="Times New Roman" w:hAnsi="Times New Roman"/>
          <w:sz w:val="24"/>
          <w:szCs w:val="24"/>
        </w:rPr>
        <w:t>čl. 6 ods. 2</w:t>
      </w:r>
      <w:r w:rsidRPr="002B0B6E" w:rsidR="00E01E3D">
        <w:rPr>
          <w:rFonts w:ascii="Times New Roman" w:hAnsi="Times New Roman"/>
          <w:sz w:val="24"/>
          <w:szCs w:val="24"/>
        </w:rPr>
        <w:t>, a čl. 8 ods. 5</w:t>
      </w:r>
      <w:r w:rsidRPr="002B0B6E" w:rsidR="001A4133">
        <w:rPr>
          <w:rFonts w:ascii="Times New Roman" w:hAnsi="Times New Roman"/>
          <w:sz w:val="24"/>
          <w:szCs w:val="24"/>
        </w:rPr>
        <w:t xml:space="preserve"> a 8</w:t>
      </w:r>
      <w:r w:rsidRPr="002B0B6E" w:rsidR="00E01E3D">
        <w:rPr>
          <w:rFonts w:ascii="Times New Roman" w:hAnsi="Times New Roman"/>
          <w:sz w:val="24"/>
          <w:szCs w:val="24"/>
        </w:rPr>
        <w:t xml:space="preserve"> smernice SOV</w:t>
      </w:r>
      <w:r w:rsidRPr="002B0B6E">
        <w:rPr>
          <w:rFonts w:ascii="Times New Roman" w:hAnsi="Times New Roman"/>
          <w:sz w:val="24"/>
          <w:szCs w:val="24"/>
        </w:rPr>
        <w:t>.</w:t>
      </w:r>
      <w:r w:rsidRPr="002B0B6E" w:rsidR="00E01E3D">
        <w:rPr>
          <w:rFonts w:ascii="Times New Roman" w:hAnsi="Times New Roman"/>
          <w:sz w:val="24"/>
          <w:szCs w:val="24"/>
        </w:rPr>
        <w:t xml:space="preserve"> </w:t>
      </w:r>
      <w:r w:rsidRPr="002B0B6E" w:rsidR="001A1B40">
        <w:rPr>
          <w:rFonts w:ascii="Times New Roman" w:hAnsi="Times New Roman"/>
          <w:sz w:val="24"/>
          <w:szCs w:val="24"/>
        </w:rPr>
        <w:t>V</w:t>
      </w:r>
      <w:r w:rsidRPr="002B0B6E">
        <w:rPr>
          <w:rFonts w:ascii="Times New Roman" w:hAnsi="Times New Roman"/>
          <w:sz w:val="24"/>
          <w:szCs w:val="24"/>
        </w:rPr>
        <w:t xml:space="preserve"> </w:t>
      </w:r>
      <w:r w:rsidRPr="002B0B6E" w:rsidR="00ED739C">
        <w:rPr>
          <w:rFonts w:ascii="Times New Roman" w:hAnsi="Times New Roman"/>
          <w:sz w:val="24"/>
          <w:szCs w:val="24"/>
        </w:rPr>
        <w:t>odseku 9 sa upravuje možnosť, kedy FOV náhradu nevyplatí. Uvedeným ustanovením sa transponuje čl. 8 ods. 9 smernice SOV.</w:t>
      </w:r>
    </w:p>
    <w:p w:rsidR="005843B6" w:rsidRPr="002B0B6E" w:rsidP="005843B6">
      <w:pPr>
        <w:bidi w:val="0"/>
        <w:spacing w:after="0" w:line="240" w:lineRule="auto"/>
        <w:jc w:val="both"/>
        <w:rPr>
          <w:rFonts w:ascii="Times New Roman" w:hAnsi="Times New Roman"/>
          <w:sz w:val="24"/>
          <w:szCs w:val="24"/>
        </w:rPr>
      </w:pPr>
    </w:p>
    <w:p w:rsidR="00E01E3D"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2</w:t>
      </w:r>
      <w:r w:rsidR="006C1B7B">
        <w:rPr>
          <w:rFonts w:ascii="Times New Roman" w:hAnsi="Times New Roman"/>
          <w:sz w:val="24"/>
          <w:szCs w:val="24"/>
        </w:rPr>
        <w:t>2</w:t>
      </w:r>
    </w:p>
    <w:p w:rsidR="005843B6" w:rsidRPr="002B0B6E" w:rsidP="005843B6">
      <w:pPr>
        <w:bidi w:val="0"/>
        <w:spacing w:after="0" w:line="240" w:lineRule="auto"/>
        <w:jc w:val="both"/>
        <w:rPr>
          <w:rFonts w:ascii="Times New Roman" w:hAnsi="Times New Roman"/>
          <w:sz w:val="24"/>
          <w:szCs w:val="24"/>
        </w:rPr>
      </w:pPr>
      <w:r w:rsidRPr="002B0B6E" w:rsidR="00E01E3D">
        <w:rPr>
          <w:rFonts w:ascii="Times New Roman" w:hAnsi="Times New Roman"/>
          <w:sz w:val="24"/>
          <w:szCs w:val="24"/>
        </w:rPr>
        <w:t>Úpravou v</w:t>
      </w:r>
      <w:r w:rsidRPr="002B0B6E">
        <w:rPr>
          <w:rFonts w:ascii="Times New Roman" w:hAnsi="Times New Roman"/>
          <w:sz w:val="24"/>
          <w:szCs w:val="24"/>
        </w:rPr>
        <w:t xml:space="preserve"> § 10 ods. 2 </w:t>
      </w:r>
      <w:r w:rsidRPr="002B0B6E" w:rsidR="00E01E3D">
        <w:rPr>
          <w:rFonts w:ascii="Times New Roman" w:hAnsi="Times New Roman"/>
          <w:sz w:val="24"/>
          <w:szCs w:val="24"/>
        </w:rPr>
        <w:t xml:space="preserve">sa </w:t>
      </w:r>
      <w:r w:rsidRPr="002B0B6E" w:rsidR="009D5AEF">
        <w:rPr>
          <w:rFonts w:ascii="Times New Roman" w:hAnsi="Times New Roman"/>
          <w:sz w:val="24"/>
          <w:szCs w:val="24"/>
        </w:rPr>
        <w:t>navrhuje</w:t>
      </w:r>
      <w:r w:rsidRPr="002B0B6E" w:rsidR="00E01E3D">
        <w:rPr>
          <w:rFonts w:ascii="Times New Roman" w:hAnsi="Times New Roman"/>
          <w:sz w:val="24"/>
          <w:szCs w:val="24"/>
        </w:rPr>
        <w:t xml:space="preserve"> nová lehota na ukončenie vyplácania náhrad a to do 7 pracovných dní od vyhlásenia banky za neschopnú vyplácať vklady alebo od doručenia vykonateľného rozhodnutia súdu, avšak v zmysle navrhovaného prechodného ustanovenia sa bude táto lehota uplatňovať až od 1. januára 20</w:t>
      </w:r>
      <w:r w:rsidRPr="002B0B6E" w:rsidR="00224577">
        <w:rPr>
          <w:rFonts w:ascii="Times New Roman" w:hAnsi="Times New Roman"/>
          <w:sz w:val="24"/>
          <w:szCs w:val="24"/>
        </w:rPr>
        <w:t>24</w:t>
      </w:r>
      <w:r w:rsidRPr="002B0B6E" w:rsidR="00E01E3D">
        <w:rPr>
          <w:rFonts w:ascii="Times New Roman" w:hAnsi="Times New Roman"/>
          <w:sz w:val="24"/>
          <w:szCs w:val="24"/>
        </w:rPr>
        <w:t>.</w:t>
      </w:r>
      <w:r w:rsidRPr="002B0B6E" w:rsidR="009D5AEF">
        <w:rPr>
          <w:rFonts w:ascii="Times New Roman" w:hAnsi="Times New Roman"/>
          <w:sz w:val="24"/>
          <w:szCs w:val="24"/>
        </w:rPr>
        <w:t xml:space="preserve"> Zároveň ide t</w:t>
      </w:r>
      <w:r w:rsidRPr="002B0B6E">
        <w:rPr>
          <w:rFonts w:ascii="Times New Roman" w:hAnsi="Times New Roman"/>
          <w:sz w:val="24"/>
          <w:szCs w:val="24"/>
        </w:rPr>
        <w:t>ranspozíci</w:t>
      </w:r>
      <w:r w:rsidRPr="002B0B6E" w:rsidR="009D5AEF">
        <w:rPr>
          <w:rFonts w:ascii="Times New Roman" w:hAnsi="Times New Roman"/>
          <w:sz w:val="24"/>
          <w:szCs w:val="24"/>
        </w:rPr>
        <w:t>u</w:t>
      </w:r>
      <w:r w:rsidRPr="002B0B6E">
        <w:rPr>
          <w:rFonts w:ascii="Times New Roman" w:hAnsi="Times New Roman"/>
          <w:sz w:val="24"/>
          <w:szCs w:val="24"/>
        </w:rPr>
        <w:t xml:space="preserve"> čl. 8 ods. 1 a</w:t>
      </w:r>
      <w:r w:rsidRPr="002B0B6E" w:rsidR="009D5AEF">
        <w:rPr>
          <w:rFonts w:ascii="Times New Roman" w:hAnsi="Times New Roman"/>
          <w:sz w:val="24"/>
          <w:szCs w:val="24"/>
        </w:rPr>
        <w:t> </w:t>
      </w:r>
      <w:r w:rsidRPr="002B0B6E">
        <w:rPr>
          <w:rFonts w:ascii="Times New Roman" w:hAnsi="Times New Roman"/>
          <w:sz w:val="24"/>
          <w:szCs w:val="24"/>
        </w:rPr>
        <w:t>2</w:t>
      </w:r>
      <w:r w:rsidRPr="002B0B6E" w:rsidR="009D5AEF">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9D5AEF"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w:t>
      </w:r>
      <w:r w:rsidR="006C1B7B">
        <w:rPr>
          <w:rFonts w:ascii="Times New Roman" w:hAnsi="Times New Roman"/>
          <w:sz w:val="24"/>
          <w:szCs w:val="24"/>
        </w:rPr>
        <w:t>om</w:t>
      </w:r>
      <w:r w:rsidRPr="002B0B6E">
        <w:rPr>
          <w:rFonts w:ascii="Times New Roman" w:hAnsi="Times New Roman"/>
          <w:sz w:val="24"/>
          <w:szCs w:val="24"/>
        </w:rPr>
        <w:t xml:space="preserve"> </w:t>
      </w:r>
      <w:r w:rsidRPr="002B0B6E" w:rsidR="005843B6">
        <w:rPr>
          <w:rFonts w:ascii="Times New Roman" w:hAnsi="Times New Roman"/>
          <w:sz w:val="24"/>
          <w:szCs w:val="24"/>
        </w:rPr>
        <w:t>2</w:t>
      </w:r>
      <w:r w:rsidR="006C1B7B">
        <w:rPr>
          <w:rFonts w:ascii="Times New Roman" w:hAnsi="Times New Roman"/>
          <w:sz w:val="24"/>
          <w:szCs w:val="24"/>
        </w:rPr>
        <w:t>3 a 25</w:t>
      </w:r>
    </w:p>
    <w:p w:rsidR="006C1B7B" w:rsidP="006C1B7B">
      <w:pPr>
        <w:bidi w:val="0"/>
        <w:spacing w:after="0" w:line="240" w:lineRule="auto"/>
        <w:jc w:val="both"/>
        <w:rPr>
          <w:rFonts w:ascii="Times New Roman" w:hAnsi="Times New Roman"/>
          <w:sz w:val="24"/>
          <w:szCs w:val="24"/>
        </w:rPr>
      </w:pPr>
      <w:r w:rsidRPr="002B0B6E" w:rsidR="009D5AEF">
        <w:rPr>
          <w:rFonts w:ascii="Times New Roman" w:hAnsi="Times New Roman"/>
          <w:sz w:val="24"/>
          <w:szCs w:val="24"/>
        </w:rPr>
        <w:t>Zmenou v</w:t>
      </w:r>
      <w:r w:rsidRPr="002B0B6E" w:rsidR="005843B6">
        <w:rPr>
          <w:rFonts w:ascii="Times New Roman" w:hAnsi="Times New Roman"/>
          <w:sz w:val="24"/>
          <w:szCs w:val="24"/>
        </w:rPr>
        <w:t xml:space="preserve"> § 10 ods. 2 druhej vete sa </w:t>
      </w:r>
      <w:r w:rsidRPr="002B0B6E" w:rsidR="009D5AEF">
        <w:rPr>
          <w:rFonts w:ascii="Times New Roman" w:hAnsi="Times New Roman"/>
          <w:sz w:val="24"/>
          <w:szCs w:val="24"/>
        </w:rPr>
        <w:t xml:space="preserve">ustanovuje, že lehota na vyplácanie náhrad sa môže predĺžiť o najviac desať pracovných dní, ak si nárok na výplatu uplatňuje </w:t>
      </w:r>
      <w:r>
        <w:rPr>
          <w:rFonts w:ascii="Times New Roman" w:hAnsi="Times New Roman"/>
          <w:sz w:val="24"/>
          <w:szCs w:val="24"/>
        </w:rPr>
        <w:t xml:space="preserve">osoba podľa odseku 5 iná ako vkladateľ vrátane </w:t>
      </w:r>
      <w:r w:rsidRPr="002B0B6E" w:rsidR="009D5AEF">
        <w:rPr>
          <w:rFonts w:ascii="Times New Roman" w:hAnsi="Times New Roman"/>
          <w:sz w:val="24"/>
          <w:szCs w:val="24"/>
        </w:rPr>
        <w:t>zástupc</w:t>
      </w:r>
      <w:r>
        <w:rPr>
          <w:rFonts w:ascii="Times New Roman" w:hAnsi="Times New Roman"/>
          <w:sz w:val="24"/>
          <w:szCs w:val="24"/>
        </w:rPr>
        <w:t>ov vkladateľa na základe plnomocenstva alebo poverenia vkladateľa</w:t>
      </w:r>
      <w:r w:rsidRPr="002B0B6E" w:rsidR="009D5AEF">
        <w:rPr>
          <w:rFonts w:ascii="Times New Roman" w:hAnsi="Times New Roman"/>
          <w:sz w:val="24"/>
          <w:szCs w:val="24"/>
        </w:rPr>
        <w:t xml:space="preserve">. </w:t>
      </w:r>
      <w:r>
        <w:rPr>
          <w:rFonts w:ascii="Times New Roman" w:hAnsi="Times New Roman"/>
          <w:sz w:val="24"/>
          <w:szCs w:val="24"/>
        </w:rPr>
        <w:t>Z</w:t>
      </w:r>
      <w:r w:rsidRPr="006C1B7B">
        <w:rPr>
          <w:rFonts w:ascii="Times New Roman" w:hAnsi="Times New Roman"/>
          <w:sz w:val="24"/>
          <w:szCs w:val="24"/>
        </w:rPr>
        <w:t>ástupcovia vkladateľov na základe plnomocenstva alebo poverenia vkladateľa konajú za vkladateľa v jeho mene s tým, že pri takomto zastupovaní zo zákona vznikajú práva a povinnosti priamo zastupovanému vkladateľovi (ktorý navyše môže plnomocenstv</w:t>
      </w:r>
      <w:r w:rsidR="00F3135C">
        <w:rPr>
          <w:rFonts w:ascii="Times New Roman" w:hAnsi="Times New Roman"/>
          <w:sz w:val="24"/>
          <w:szCs w:val="24"/>
        </w:rPr>
        <w:t>o</w:t>
      </w:r>
      <w:r w:rsidRPr="006C1B7B">
        <w:rPr>
          <w:rFonts w:ascii="Times New Roman" w:hAnsi="Times New Roman"/>
          <w:sz w:val="24"/>
          <w:szCs w:val="24"/>
        </w:rPr>
        <w:t xml:space="preserve"> či povereni</w:t>
      </w:r>
      <w:r w:rsidR="00F3135C">
        <w:rPr>
          <w:rFonts w:ascii="Times New Roman" w:hAnsi="Times New Roman"/>
          <w:sz w:val="24"/>
          <w:szCs w:val="24"/>
        </w:rPr>
        <w:t>e</w:t>
      </w:r>
      <w:r w:rsidRPr="006C1B7B">
        <w:rPr>
          <w:rFonts w:ascii="Times New Roman" w:hAnsi="Times New Roman"/>
          <w:sz w:val="24"/>
          <w:szCs w:val="24"/>
        </w:rPr>
        <w:t xml:space="preserve"> kedykoľvek odvolať). Tieto skutočnosti sú zrejmé z ustanovení § 22 ods. 2 a § 31 až 33b Občianskeho zákonníka (ak vkladateľ zastupuje splnomocnenec na základe plnomocenstva), respektíve</w:t>
      </w:r>
      <w:r>
        <w:rPr>
          <w:rFonts w:ascii="Times New Roman" w:hAnsi="Times New Roman"/>
          <w:sz w:val="24"/>
          <w:szCs w:val="24"/>
        </w:rPr>
        <w:t xml:space="preserve"> </w:t>
      </w:r>
      <w:r w:rsidRPr="006C1B7B">
        <w:rPr>
          <w:rFonts w:ascii="Times New Roman" w:hAnsi="Times New Roman"/>
          <w:sz w:val="24"/>
          <w:szCs w:val="24"/>
        </w:rPr>
        <w:t xml:space="preserve">§ 20 ods. 2 Občianskeho zákonníka (ak za vkladateľa, ktorý je právnickou osobou, koná jej zamestnanec na základe poverenia). </w:t>
      </w:r>
      <w:r w:rsidRPr="002B0B6E">
        <w:rPr>
          <w:rFonts w:ascii="Times New Roman" w:hAnsi="Times New Roman"/>
          <w:sz w:val="24"/>
          <w:szCs w:val="24"/>
        </w:rPr>
        <w:t>Zároveň ide o transpozíciu čl. 8 ods. 3 smernice SOV.</w:t>
      </w:r>
    </w:p>
    <w:p w:rsidR="005843B6" w:rsidRPr="002B0B6E" w:rsidP="005843B6">
      <w:pPr>
        <w:bidi w:val="0"/>
        <w:spacing w:after="0" w:line="240" w:lineRule="auto"/>
        <w:jc w:val="both"/>
        <w:rPr>
          <w:rFonts w:ascii="Times New Roman" w:hAnsi="Times New Roman"/>
          <w:sz w:val="24"/>
          <w:szCs w:val="24"/>
        </w:rPr>
      </w:pPr>
    </w:p>
    <w:p w:rsidR="009D5AEF"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2</w:t>
      </w:r>
      <w:r w:rsidR="006C1B7B">
        <w:rPr>
          <w:rFonts w:ascii="Times New Roman" w:hAnsi="Times New Roman"/>
          <w:sz w:val="24"/>
          <w:szCs w:val="24"/>
        </w:rPr>
        <w:t>4</w:t>
      </w:r>
    </w:p>
    <w:p w:rsidR="005843B6" w:rsidRPr="002B0B6E" w:rsidP="005843B6">
      <w:pPr>
        <w:bidi w:val="0"/>
        <w:spacing w:after="0" w:line="240" w:lineRule="auto"/>
        <w:jc w:val="both"/>
        <w:rPr>
          <w:rFonts w:ascii="Times New Roman" w:hAnsi="Times New Roman"/>
          <w:sz w:val="24"/>
          <w:szCs w:val="24"/>
        </w:rPr>
      </w:pPr>
      <w:r w:rsidRPr="002B0B6E" w:rsidR="009D5AEF">
        <w:rPr>
          <w:rFonts w:ascii="Times New Roman" w:hAnsi="Times New Roman"/>
          <w:sz w:val="24"/>
          <w:szCs w:val="24"/>
        </w:rPr>
        <w:t xml:space="preserve">Legislatívno-technická úprava v </w:t>
      </w:r>
      <w:r w:rsidRPr="002B0B6E">
        <w:rPr>
          <w:rFonts w:ascii="Times New Roman" w:hAnsi="Times New Roman"/>
          <w:sz w:val="24"/>
          <w:szCs w:val="24"/>
        </w:rPr>
        <w:t xml:space="preserve">§ 10 ods. 4 </w:t>
      </w:r>
      <w:r w:rsidRPr="002B0B6E" w:rsidR="009D5AEF">
        <w:rPr>
          <w:rFonts w:ascii="Times New Roman" w:hAnsi="Times New Roman"/>
          <w:sz w:val="24"/>
          <w:szCs w:val="24"/>
        </w:rPr>
        <w:t xml:space="preserve">v súvislosti s novým odsekom </w:t>
      </w:r>
      <w:r w:rsidRPr="002B0B6E">
        <w:rPr>
          <w:rFonts w:ascii="Times New Roman" w:hAnsi="Times New Roman"/>
          <w:sz w:val="24"/>
          <w:szCs w:val="24"/>
        </w:rPr>
        <w:t xml:space="preserve">15 </w:t>
      </w:r>
      <w:r w:rsidRPr="002B0B6E" w:rsidR="009D5AEF">
        <w:rPr>
          <w:rFonts w:ascii="Times New Roman" w:hAnsi="Times New Roman"/>
          <w:sz w:val="24"/>
          <w:szCs w:val="24"/>
        </w:rPr>
        <w:t>v § 10</w:t>
      </w:r>
      <w:r w:rsidRPr="002B0B6E">
        <w:rPr>
          <w:rFonts w:ascii="Times New Roman" w:hAnsi="Times New Roman"/>
          <w:sz w:val="24"/>
          <w:szCs w:val="24"/>
        </w:rPr>
        <w:t>.</w:t>
      </w:r>
    </w:p>
    <w:p w:rsidR="00A2629F" w:rsidRPr="002B0B6E" w:rsidP="005843B6">
      <w:pPr>
        <w:bidi w:val="0"/>
        <w:spacing w:after="0" w:line="240" w:lineRule="auto"/>
        <w:jc w:val="both"/>
        <w:rPr>
          <w:rFonts w:ascii="Times New Roman" w:hAnsi="Times New Roman"/>
          <w:sz w:val="24"/>
          <w:szCs w:val="24"/>
        </w:rPr>
      </w:pPr>
    </w:p>
    <w:p w:rsidR="00224577" w:rsidRPr="002B0B6E" w:rsidP="00224577">
      <w:pPr>
        <w:bidi w:val="0"/>
        <w:spacing w:after="0" w:line="240" w:lineRule="auto"/>
        <w:jc w:val="both"/>
        <w:rPr>
          <w:rFonts w:ascii="Times New Roman" w:hAnsi="Times New Roman"/>
          <w:sz w:val="24"/>
          <w:szCs w:val="24"/>
        </w:rPr>
      </w:pPr>
      <w:r w:rsidRPr="002B0B6E">
        <w:rPr>
          <w:rFonts w:ascii="Times New Roman" w:hAnsi="Times New Roman"/>
          <w:sz w:val="24"/>
          <w:szCs w:val="24"/>
        </w:rPr>
        <w:t>K bodu 2</w:t>
      </w:r>
      <w:r w:rsidR="006C1B7B">
        <w:rPr>
          <w:rFonts w:ascii="Times New Roman" w:hAnsi="Times New Roman"/>
          <w:sz w:val="24"/>
          <w:szCs w:val="24"/>
        </w:rPr>
        <w:t>6</w:t>
      </w:r>
    </w:p>
    <w:p w:rsidR="00224577" w:rsidRPr="002B0B6E" w:rsidP="006A04F3">
      <w:pPr>
        <w:bidi w:val="0"/>
        <w:spacing w:after="0" w:line="240" w:lineRule="auto"/>
        <w:jc w:val="both"/>
        <w:rPr>
          <w:rFonts w:ascii="Times New Roman" w:hAnsi="Times New Roman"/>
          <w:sz w:val="24"/>
          <w:szCs w:val="24"/>
        </w:rPr>
      </w:pPr>
      <w:r w:rsidRPr="002B0B6E">
        <w:rPr>
          <w:rFonts w:ascii="Times New Roman" w:hAnsi="Times New Roman"/>
          <w:sz w:val="24"/>
          <w:szCs w:val="24"/>
        </w:rPr>
        <w:t>Úprav</w:t>
      </w:r>
      <w:r w:rsidRPr="002B0B6E" w:rsidR="00E93863">
        <w:rPr>
          <w:rFonts w:ascii="Times New Roman" w:hAnsi="Times New Roman"/>
          <w:sz w:val="24"/>
          <w:szCs w:val="24"/>
        </w:rPr>
        <w:t>a</w:t>
      </w:r>
      <w:r w:rsidRPr="002B0B6E">
        <w:rPr>
          <w:rFonts w:ascii="Times New Roman" w:hAnsi="Times New Roman"/>
          <w:sz w:val="24"/>
          <w:szCs w:val="24"/>
        </w:rPr>
        <w:t xml:space="preserve"> v § 10 ods. 9 </w:t>
      </w:r>
      <w:r w:rsidRPr="002B0B6E" w:rsidR="00E93863">
        <w:rPr>
          <w:rFonts w:ascii="Times New Roman" w:hAnsi="Times New Roman"/>
          <w:sz w:val="24"/>
          <w:szCs w:val="24"/>
        </w:rPr>
        <w:t>súvisí s vypustením neaktuálnych požiadaviek na vkladateľa vzhľadom na aplikačnú prax.</w:t>
      </w:r>
    </w:p>
    <w:p w:rsidR="00224577" w:rsidRPr="002B0B6E" w:rsidP="006A04F3">
      <w:pPr>
        <w:bidi w:val="0"/>
        <w:spacing w:after="0" w:line="240" w:lineRule="auto"/>
        <w:jc w:val="both"/>
        <w:rPr>
          <w:rFonts w:ascii="Times New Roman" w:hAnsi="Times New Roman"/>
          <w:sz w:val="24"/>
          <w:szCs w:val="24"/>
        </w:rPr>
      </w:pPr>
    </w:p>
    <w:p w:rsidR="00224577" w:rsidRPr="002B0B6E" w:rsidP="006A04F3">
      <w:pPr>
        <w:bidi w:val="0"/>
        <w:spacing w:after="0" w:line="240" w:lineRule="auto"/>
        <w:jc w:val="both"/>
        <w:rPr>
          <w:rFonts w:ascii="Times New Roman" w:hAnsi="Times New Roman"/>
          <w:sz w:val="24"/>
          <w:szCs w:val="24"/>
        </w:rPr>
      </w:pPr>
      <w:r w:rsidRPr="002B0B6E" w:rsidR="009D5AEF">
        <w:rPr>
          <w:rFonts w:ascii="Times New Roman" w:hAnsi="Times New Roman"/>
          <w:sz w:val="24"/>
          <w:szCs w:val="24"/>
        </w:rPr>
        <w:t xml:space="preserve">K bodu </w:t>
      </w:r>
      <w:r w:rsidRPr="002B0B6E" w:rsidR="005843B6">
        <w:rPr>
          <w:rFonts w:ascii="Times New Roman" w:hAnsi="Times New Roman"/>
          <w:sz w:val="24"/>
          <w:szCs w:val="24"/>
        </w:rPr>
        <w:t>2</w:t>
      </w:r>
      <w:r w:rsidR="006C1B7B">
        <w:rPr>
          <w:rFonts w:ascii="Times New Roman" w:hAnsi="Times New Roman"/>
          <w:sz w:val="24"/>
          <w:szCs w:val="24"/>
        </w:rPr>
        <w:t>7</w:t>
      </w:r>
    </w:p>
    <w:p w:rsidR="005843B6" w:rsidRPr="002B0B6E" w:rsidP="006A04F3">
      <w:pPr>
        <w:bidi w:val="0"/>
        <w:spacing w:after="0" w:line="240" w:lineRule="auto"/>
        <w:jc w:val="both"/>
        <w:rPr>
          <w:rFonts w:ascii="Times New Roman" w:hAnsi="Times New Roman"/>
          <w:sz w:val="24"/>
          <w:szCs w:val="24"/>
        </w:rPr>
      </w:pPr>
      <w:r w:rsidRPr="002B0B6E" w:rsidR="009D5AEF">
        <w:rPr>
          <w:rFonts w:ascii="Times New Roman" w:hAnsi="Times New Roman"/>
          <w:sz w:val="24"/>
          <w:szCs w:val="24"/>
        </w:rPr>
        <w:t>Novými odsekmi 12 až 17 v</w:t>
      </w:r>
      <w:r w:rsidRPr="002B0B6E">
        <w:rPr>
          <w:rFonts w:ascii="Times New Roman" w:hAnsi="Times New Roman"/>
          <w:sz w:val="24"/>
          <w:szCs w:val="24"/>
        </w:rPr>
        <w:t xml:space="preserve"> § 10 </w:t>
      </w:r>
      <w:r w:rsidRPr="002B0B6E" w:rsidR="009D5AEF">
        <w:rPr>
          <w:rFonts w:ascii="Times New Roman" w:hAnsi="Times New Roman"/>
          <w:sz w:val="24"/>
          <w:szCs w:val="24"/>
        </w:rPr>
        <w:t>sa upravuje postup</w:t>
      </w:r>
      <w:r w:rsidRPr="002B0B6E" w:rsidR="006A04F3">
        <w:rPr>
          <w:rFonts w:ascii="Times New Roman" w:hAnsi="Times New Roman"/>
          <w:sz w:val="24"/>
          <w:szCs w:val="24"/>
        </w:rPr>
        <w:t xml:space="preserve"> na prechodné obdobie </w:t>
      </w:r>
      <w:r w:rsidRPr="002B0B6E">
        <w:rPr>
          <w:rFonts w:ascii="Times New Roman" w:hAnsi="Times New Roman"/>
          <w:sz w:val="24"/>
          <w:szCs w:val="24"/>
        </w:rPr>
        <w:t>do 31. decembra 2023</w:t>
      </w:r>
      <w:r w:rsidRPr="002B0B6E" w:rsidR="006A04F3">
        <w:rPr>
          <w:rFonts w:ascii="Times New Roman" w:hAnsi="Times New Roman"/>
          <w:sz w:val="24"/>
          <w:szCs w:val="24"/>
        </w:rPr>
        <w:t xml:space="preserve">, ak </w:t>
      </w:r>
      <w:r w:rsidRPr="002B0B6E">
        <w:rPr>
          <w:rFonts w:ascii="Times New Roman" w:hAnsi="Times New Roman"/>
          <w:sz w:val="24"/>
          <w:szCs w:val="24"/>
        </w:rPr>
        <w:t xml:space="preserve">vyplácanie náhrad </w:t>
      </w:r>
      <w:r w:rsidRPr="002B0B6E" w:rsidR="006A04F3">
        <w:rPr>
          <w:rFonts w:ascii="Times New Roman" w:hAnsi="Times New Roman"/>
          <w:sz w:val="24"/>
          <w:szCs w:val="24"/>
        </w:rPr>
        <w:t>trvá dlhšie ako sedem</w:t>
      </w:r>
      <w:r w:rsidRPr="002B0B6E">
        <w:rPr>
          <w:rFonts w:ascii="Times New Roman" w:hAnsi="Times New Roman"/>
          <w:sz w:val="24"/>
          <w:szCs w:val="24"/>
        </w:rPr>
        <w:t xml:space="preserve"> pracovných dní</w:t>
      </w:r>
      <w:r w:rsidRPr="002B0B6E" w:rsidR="006A04F3">
        <w:rPr>
          <w:rFonts w:ascii="Times New Roman" w:hAnsi="Times New Roman"/>
          <w:sz w:val="24"/>
          <w:szCs w:val="24"/>
        </w:rPr>
        <w:t xml:space="preserve">, pričom v tomto prípade majú </w:t>
      </w:r>
      <w:r w:rsidRPr="002B0B6E">
        <w:rPr>
          <w:rFonts w:ascii="Times New Roman" w:hAnsi="Times New Roman"/>
          <w:sz w:val="24"/>
          <w:szCs w:val="24"/>
        </w:rPr>
        <w:t xml:space="preserve">vkladatelia </w:t>
      </w:r>
      <w:r w:rsidRPr="002B0B6E" w:rsidR="006A04F3">
        <w:rPr>
          <w:rFonts w:ascii="Times New Roman" w:hAnsi="Times New Roman"/>
          <w:sz w:val="24"/>
          <w:szCs w:val="24"/>
        </w:rPr>
        <w:t xml:space="preserve">nárok aspoň na časť náhrady do výšky priemernej mesačnej nominálnej mzdy v národnom hospodárstve Slovenskej republiky zistenej Štatistickým úradom Slovenskej republiky, a to </w:t>
      </w:r>
      <w:r w:rsidRPr="002B0B6E">
        <w:rPr>
          <w:rFonts w:ascii="Times New Roman" w:hAnsi="Times New Roman"/>
          <w:sz w:val="24"/>
          <w:szCs w:val="24"/>
        </w:rPr>
        <w:t>do piatich pracovných dní po podaní žiadosti</w:t>
      </w:r>
      <w:r w:rsidR="006C1B7B">
        <w:rPr>
          <w:rFonts w:ascii="Times New Roman" w:hAnsi="Times New Roman"/>
          <w:sz w:val="24"/>
          <w:szCs w:val="24"/>
        </w:rPr>
        <w:t xml:space="preserve"> o časť náhrady</w:t>
      </w:r>
      <w:r w:rsidRPr="002B0B6E" w:rsidR="006A04F3">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r w:rsidRPr="002B0B6E" w:rsidR="006A04F3">
        <w:rPr>
          <w:rFonts w:ascii="Times New Roman" w:hAnsi="Times New Roman"/>
          <w:sz w:val="24"/>
          <w:szCs w:val="24"/>
        </w:rPr>
        <w:t xml:space="preserve">Tiež sa upravuje komunikácia medzi FOV a vkladateľmi, pričom sa vyžaduje používanie </w:t>
      </w:r>
      <w:r w:rsidRPr="002B0B6E">
        <w:rPr>
          <w:rFonts w:ascii="Times New Roman" w:hAnsi="Times New Roman"/>
          <w:sz w:val="24"/>
          <w:szCs w:val="24"/>
        </w:rPr>
        <w:t>slovensk</w:t>
      </w:r>
      <w:r w:rsidRPr="002B0B6E" w:rsidR="006A04F3">
        <w:rPr>
          <w:rFonts w:ascii="Times New Roman" w:hAnsi="Times New Roman"/>
          <w:sz w:val="24"/>
          <w:szCs w:val="24"/>
        </w:rPr>
        <w:t>ého</w:t>
      </w:r>
      <w:r w:rsidRPr="002B0B6E">
        <w:rPr>
          <w:rFonts w:ascii="Times New Roman" w:hAnsi="Times New Roman"/>
          <w:sz w:val="24"/>
          <w:szCs w:val="24"/>
        </w:rPr>
        <w:t xml:space="preserve"> jazyk</w:t>
      </w:r>
      <w:r w:rsidRPr="002B0B6E" w:rsidR="006A04F3">
        <w:rPr>
          <w:rFonts w:ascii="Times New Roman" w:hAnsi="Times New Roman"/>
          <w:sz w:val="24"/>
          <w:szCs w:val="24"/>
        </w:rPr>
        <w:t>a</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r w:rsidRPr="002B0B6E" w:rsidR="006A04F3">
        <w:rPr>
          <w:rFonts w:ascii="Times New Roman" w:hAnsi="Times New Roman"/>
          <w:sz w:val="24"/>
          <w:szCs w:val="24"/>
        </w:rPr>
        <w:t>Taktiež sa ustanovuje postup na vyplácanie náhrad za nedostupné vklady, ak sa jedná o pobočku zahraničnej banky v SR z iného členského štátu EÚ, a tiež ak sa jedná o pobočku slovenskej banky v inom členskom štáte EÚ. Na tieto účely sa vyžaduje uzatvorenie zmluvy medzi FOV a príslušným systémom ochrany vkladov v členskom štáte E</w:t>
      </w:r>
      <w:r w:rsidRPr="002B0B6E" w:rsidR="009C4816">
        <w:rPr>
          <w:rFonts w:ascii="Times New Roman" w:hAnsi="Times New Roman"/>
          <w:sz w:val="24"/>
          <w:szCs w:val="24"/>
        </w:rPr>
        <w:t>Ú, pričom v prípade potreby, alebo sporu medzi systémami ochrany vkladov môže pri jej uzatváraní asistovať Európsky orgán pre bankovníctvo.</w:t>
      </w:r>
    </w:p>
    <w:p w:rsidR="005843B6" w:rsidRPr="002B0B6E" w:rsidP="006A04F3">
      <w:pPr>
        <w:bidi w:val="0"/>
        <w:spacing w:after="0" w:line="240" w:lineRule="auto"/>
        <w:jc w:val="both"/>
        <w:rPr>
          <w:rFonts w:ascii="Times New Roman" w:hAnsi="Times New Roman"/>
          <w:sz w:val="24"/>
          <w:szCs w:val="24"/>
        </w:rPr>
      </w:pPr>
      <w:r w:rsidRPr="002B0B6E" w:rsidR="006A04F3">
        <w:rPr>
          <w:rFonts w:ascii="Times New Roman" w:hAnsi="Times New Roman"/>
          <w:sz w:val="24"/>
          <w:szCs w:val="24"/>
        </w:rPr>
        <w:t xml:space="preserve">Uvedenými ustanoveniami sa transponuje čl. 7 ods. 3, čl. </w:t>
      </w:r>
      <w:r w:rsidRPr="002B0B6E">
        <w:rPr>
          <w:rFonts w:ascii="Times New Roman" w:hAnsi="Times New Roman"/>
          <w:sz w:val="24"/>
          <w:szCs w:val="24"/>
        </w:rPr>
        <w:t>8 ods. 7</w:t>
      </w:r>
      <w:r w:rsidRPr="002B0B6E" w:rsidR="006A04F3">
        <w:rPr>
          <w:rFonts w:ascii="Times New Roman" w:hAnsi="Times New Roman"/>
          <w:sz w:val="24"/>
          <w:szCs w:val="24"/>
        </w:rPr>
        <w:t xml:space="preserve"> a čl. 14 ods. 2 a 5.</w:t>
      </w:r>
    </w:p>
    <w:p w:rsidR="005843B6" w:rsidRPr="002B0B6E" w:rsidP="005843B6">
      <w:pPr>
        <w:bidi w:val="0"/>
        <w:spacing w:after="0" w:line="240" w:lineRule="auto"/>
        <w:jc w:val="both"/>
        <w:rPr>
          <w:rFonts w:ascii="Times New Roman" w:hAnsi="Times New Roman"/>
          <w:sz w:val="24"/>
          <w:szCs w:val="24"/>
        </w:rPr>
      </w:pPr>
    </w:p>
    <w:p w:rsidR="00B62C94" w:rsidP="005843B6">
      <w:pPr>
        <w:bidi w:val="0"/>
        <w:spacing w:after="0" w:line="240" w:lineRule="auto"/>
        <w:jc w:val="both"/>
        <w:rPr>
          <w:rFonts w:ascii="Times New Roman" w:hAnsi="Times New Roman"/>
          <w:sz w:val="24"/>
          <w:szCs w:val="24"/>
        </w:rPr>
      </w:pPr>
      <w:r>
        <w:rPr>
          <w:rFonts w:ascii="Times New Roman" w:hAnsi="Times New Roman"/>
          <w:sz w:val="24"/>
          <w:szCs w:val="24"/>
        </w:rPr>
        <w:t>K bodu 28</w:t>
      </w:r>
    </w:p>
    <w:p w:rsidR="00B62C94" w:rsidP="005843B6">
      <w:pPr>
        <w:bidi w:val="0"/>
        <w:spacing w:after="0" w:line="240" w:lineRule="auto"/>
        <w:jc w:val="both"/>
        <w:rPr>
          <w:rFonts w:ascii="Times New Roman" w:hAnsi="Times New Roman"/>
          <w:sz w:val="24"/>
          <w:szCs w:val="24"/>
        </w:rPr>
      </w:pPr>
      <w:r>
        <w:rPr>
          <w:rFonts w:ascii="Times New Roman" w:hAnsi="Times New Roman"/>
          <w:sz w:val="24"/>
          <w:szCs w:val="24"/>
        </w:rPr>
        <w:t>Navrhovanou úpravou § 12 ods. 1</w:t>
      </w:r>
      <w:r w:rsidRPr="00B62C94">
        <w:rPr>
          <w:rFonts w:ascii="Times New Roman" w:hAnsi="Times New Roman"/>
          <w:sz w:val="24"/>
          <w:szCs w:val="24"/>
        </w:rPr>
        <w:t xml:space="preserve"> sa zohľadní skutočnosť, že F</w:t>
      </w:r>
      <w:r>
        <w:rPr>
          <w:rFonts w:ascii="Times New Roman" w:hAnsi="Times New Roman"/>
          <w:sz w:val="24"/>
          <w:szCs w:val="24"/>
        </w:rPr>
        <w:t>OV</w:t>
      </w:r>
      <w:r w:rsidRPr="00B62C94">
        <w:rPr>
          <w:rFonts w:ascii="Times New Roman" w:hAnsi="Times New Roman"/>
          <w:sz w:val="24"/>
          <w:szCs w:val="24"/>
        </w:rPr>
        <w:t xml:space="preserve"> potrebuje mať oprávnenie získavať od bánk informácie a podklady na plnenie činností FOV podľa zákona o ochrane vkladov a aj podľa osobitných predpisov, napríklad podľa zákona o riešení krízových situácií na finančnom trhu (zákona č. 371/2014 Z. z. v znení neskorších predpisov, teda v znení zákona č. 39/2015 Z. z. a článku III navrhnutého zákona) a podľa delegovaného nariadenia Komisie (EÚ) č. 2015/63 z 21. 10. 2014, ktorým sa dopĺňa smernica Európskeho parlamentu a Rady 2014/59/EÚ, pokiaľ ide o príspevky ex ante do mechanizmov financovania riešenia krízových situácií (Ú. v. EÚ L 11, 17. 1. 2015). Toto delegované nariadenie EÚ okrem iného v článku 16 odseku 1 vyžaduje, aby inštitúcia systému ochrany vkladov v členskom štáte EÚ (vrátane slovenského F</w:t>
      </w:r>
      <w:r>
        <w:rPr>
          <w:rFonts w:ascii="Times New Roman" w:hAnsi="Times New Roman"/>
          <w:sz w:val="24"/>
          <w:szCs w:val="24"/>
        </w:rPr>
        <w:t>OV</w:t>
      </w:r>
      <w:r w:rsidRPr="00B62C94">
        <w:rPr>
          <w:rFonts w:ascii="Times New Roman" w:hAnsi="Times New Roman"/>
          <w:sz w:val="24"/>
          <w:szCs w:val="24"/>
        </w:rPr>
        <w:t>) pre národný rezolučný orgán na riešenie krízových situácií (vrátane slovenskej Rady pre riešenie krízových situácií) predkladal každoročne (do konca januára) výpočet priemernej výšky krytých vkladov za predchádzajúci kalendárny rok (zohľadňujúci štvrťročné výpočty výšky krytých vkladov), a to súhrnný výpočet priemernej výšky krytých vkladov chránených príslušným systémom ochrany vkladov a taktiež výpočet priemernej výšky krytých vkladov uložených v každej jednotlivej banke (úverovej inštitúcii), ktorá je účastníkom príslušného systému ochrany vkladov v členskom štáte EÚ, teda napríklad ktorá je účastníkom slovenského systému ochrany vkladov inštitucionálne zastrešeného F</w:t>
      </w:r>
      <w:r>
        <w:rPr>
          <w:rFonts w:ascii="Times New Roman" w:hAnsi="Times New Roman"/>
          <w:sz w:val="24"/>
          <w:szCs w:val="24"/>
        </w:rPr>
        <w:t>OV</w:t>
      </w:r>
      <w:r w:rsidRPr="00B62C94">
        <w:rPr>
          <w:rFonts w:ascii="Times New Roman" w:hAnsi="Times New Roman"/>
          <w:sz w:val="24"/>
          <w:szCs w:val="24"/>
        </w:rPr>
        <w:t>.</w:t>
      </w:r>
    </w:p>
    <w:p w:rsidR="00B62C94" w:rsidP="005843B6">
      <w:pPr>
        <w:bidi w:val="0"/>
        <w:spacing w:after="0" w:line="240" w:lineRule="auto"/>
        <w:jc w:val="both"/>
        <w:rPr>
          <w:rFonts w:ascii="Times New Roman" w:hAnsi="Times New Roman"/>
          <w:sz w:val="24"/>
          <w:szCs w:val="24"/>
        </w:rPr>
      </w:pPr>
    </w:p>
    <w:p w:rsidR="007C5C4F" w:rsidP="005843B6">
      <w:pPr>
        <w:bidi w:val="0"/>
        <w:spacing w:after="0" w:line="240" w:lineRule="auto"/>
        <w:jc w:val="both"/>
        <w:rPr>
          <w:rFonts w:ascii="Times New Roman" w:hAnsi="Times New Roman"/>
          <w:sz w:val="24"/>
          <w:szCs w:val="24"/>
        </w:rPr>
      </w:pPr>
    </w:p>
    <w:p w:rsidR="00B62C94" w:rsidP="005843B6">
      <w:pPr>
        <w:bidi w:val="0"/>
        <w:spacing w:after="0" w:line="240" w:lineRule="auto"/>
        <w:jc w:val="both"/>
        <w:rPr>
          <w:rFonts w:ascii="Times New Roman" w:hAnsi="Times New Roman"/>
          <w:sz w:val="24"/>
          <w:szCs w:val="24"/>
        </w:rPr>
      </w:pPr>
      <w:r>
        <w:rPr>
          <w:rFonts w:ascii="Times New Roman" w:hAnsi="Times New Roman"/>
          <w:sz w:val="24"/>
          <w:szCs w:val="24"/>
        </w:rPr>
        <w:t>K bodu 29</w:t>
      </w:r>
    </w:p>
    <w:p w:rsidR="00B62C94" w:rsidP="005843B6">
      <w:pPr>
        <w:bidi w:val="0"/>
        <w:spacing w:after="0" w:line="240" w:lineRule="auto"/>
        <w:jc w:val="both"/>
        <w:rPr>
          <w:rFonts w:ascii="Times New Roman" w:hAnsi="Times New Roman"/>
          <w:sz w:val="24"/>
          <w:szCs w:val="24"/>
        </w:rPr>
      </w:pPr>
      <w:r w:rsidRPr="00B62C94">
        <w:rPr>
          <w:rFonts w:ascii="Times New Roman" w:hAnsi="Times New Roman"/>
          <w:sz w:val="24"/>
          <w:szCs w:val="24"/>
        </w:rPr>
        <w:t xml:space="preserve">Navrhnutá legislatívna podoba formulácie o novelizovaní ustanovenia § 12 ods. 4 písm. </w:t>
      </w:r>
      <w:r>
        <w:rPr>
          <w:rFonts w:ascii="Times New Roman" w:hAnsi="Times New Roman"/>
          <w:sz w:val="24"/>
          <w:szCs w:val="24"/>
        </w:rPr>
        <w:t>e</w:t>
      </w:r>
      <w:r w:rsidRPr="00B62C94">
        <w:rPr>
          <w:rFonts w:ascii="Times New Roman" w:hAnsi="Times New Roman"/>
          <w:sz w:val="24"/>
          <w:szCs w:val="24"/>
        </w:rPr>
        <w:t>) zákona o ochrane vkladov precíznejšie zohľadňuje terminológiu obsiahnutú v novelizácii § 3 odseku 3, ktorý používa pojem „chránené vklady“ (teda nie „vklady chránené“) a pojem „kryté vklady“.</w:t>
      </w:r>
    </w:p>
    <w:p w:rsidR="00B62C94" w:rsidP="005843B6">
      <w:pPr>
        <w:bidi w:val="0"/>
        <w:spacing w:after="0" w:line="240" w:lineRule="auto"/>
        <w:jc w:val="both"/>
        <w:rPr>
          <w:rFonts w:ascii="Times New Roman" w:hAnsi="Times New Roman"/>
          <w:sz w:val="24"/>
          <w:szCs w:val="24"/>
        </w:rPr>
      </w:pPr>
    </w:p>
    <w:p w:rsidR="009C4816"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B62C94">
        <w:rPr>
          <w:rFonts w:ascii="Times New Roman" w:hAnsi="Times New Roman"/>
          <w:sz w:val="24"/>
          <w:szCs w:val="24"/>
        </w:rPr>
        <w:t>30</w:t>
      </w:r>
    </w:p>
    <w:p w:rsidR="005843B6" w:rsidRPr="002B0B6E" w:rsidP="005843B6">
      <w:pPr>
        <w:bidi w:val="0"/>
        <w:spacing w:after="0" w:line="240" w:lineRule="auto"/>
        <w:jc w:val="both"/>
        <w:rPr>
          <w:rFonts w:ascii="Times New Roman" w:hAnsi="Times New Roman"/>
          <w:sz w:val="24"/>
          <w:szCs w:val="24"/>
        </w:rPr>
      </w:pPr>
      <w:r w:rsidRPr="002B0B6E" w:rsidR="009C4816">
        <w:rPr>
          <w:rFonts w:ascii="Times New Roman" w:hAnsi="Times New Roman"/>
          <w:sz w:val="24"/>
          <w:szCs w:val="24"/>
        </w:rPr>
        <w:t>Novým</w:t>
      </w:r>
      <w:r w:rsidRPr="002B0B6E" w:rsidR="00E93863">
        <w:rPr>
          <w:rFonts w:ascii="Times New Roman" w:hAnsi="Times New Roman"/>
          <w:sz w:val="24"/>
          <w:szCs w:val="24"/>
        </w:rPr>
        <w:t>i</w:t>
      </w:r>
      <w:r w:rsidRPr="002B0B6E" w:rsidR="009C4816">
        <w:rPr>
          <w:rFonts w:ascii="Times New Roman" w:hAnsi="Times New Roman"/>
          <w:sz w:val="24"/>
          <w:szCs w:val="24"/>
        </w:rPr>
        <w:t xml:space="preserve"> písmen</w:t>
      </w:r>
      <w:r w:rsidRPr="002B0B6E" w:rsidR="00E93863">
        <w:rPr>
          <w:rFonts w:ascii="Times New Roman" w:hAnsi="Times New Roman"/>
          <w:sz w:val="24"/>
          <w:szCs w:val="24"/>
        </w:rPr>
        <w:t>ami</w:t>
      </w:r>
      <w:r w:rsidRPr="002B0B6E" w:rsidR="009C4816">
        <w:rPr>
          <w:rFonts w:ascii="Times New Roman" w:hAnsi="Times New Roman"/>
          <w:sz w:val="24"/>
          <w:szCs w:val="24"/>
        </w:rPr>
        <w:t xml:space="preserve"> f) </w:t>
      </w:r>
      <w:r w:rsidRPr="002B0B6E" w:rsidR="00E93863">
        <w:rPr>
          <w:rFonts w:ascii="Times New Roman" w:hAnsi="Times New Roman"/>
          <w:sz w:val="24"/>
          <w:szCs w:val="24"/>
        </w:rPr>
        <w:t xml:space="preserve">až h) </w:t>
      </w:r>
      <w:r w:rsidRPr="002B0B6E" w:rsidR="009C4816">
        <w:rPr>
          <w:rFonts w:ascii="Times New Roman" w:hAnsi="Times New Roman"/>
          <w:sz w:val="24"/>
          <w:szCs w:val="24"/>
        </w:rPr>
        <w:t xml:space="preserve">v </w:t>
      </w:r>
      <w:r w:rsidRPr="002B0B6E">
        <w:rPr>
          <w:rFonts w:ascii="Times New Roman" w:hAnsi="Times New Roman"/>
          <w:sz w:val="24"/>
          <w:szCs w:val="24"/>
        </w:rPr>
        <w:t xml:space="preserve">§ 12 ods. 4 sa </w:t>
      </w:r>
      <w:r w:rsidRPr="002B0B6E" w:rsidR="009C4816">
        <w:rPr>
          <w:rFonts w:ascii="Times New Roman" w:hAnsi="Times New Roman"/>
          <w:sz w:val="24"/>
          <w:szCs w:val="24"/>
        </w:rPr>
        <w:t xml:space="preserve">ustanovuje povinnosť banky poskytovať vkladateľom informácie o ochrane ich vkladu </w:t>
      </w:r>
      <w:r w:rsidRPr="002B0B6E">
        <w:rPr>
          <w:rFonts w:ascii="Times New Roman" w:hAnsi="Times New Roman"/>
          <w:sz w:val="24"/>
          <w:szCs w:val="24"/>
        </w:rPr>
        <w:t xml:space="preserve">prostredníctvom </w:t>
      </w:r>
      <w:r w:rsidRPr="002B0B6E" w:rsidR="009C4816">
        <w:rPr>
          <w:rFonts w:ascii="Times New Roman" w:hAnsi="Times New Roman"/>
          <w:sz w:val="24"/>
          <w:szCs w:val="24"/>
        </w:rPr>
        <w:t>jednotného štandardizovaného informačného formulára</w:t>
      </w:r>
      <w:r w:rsidR="00532E64">
        <w:rPr>
          <w:rFonts w:ascii="Times New Roman" w:hAnsi="Times New Roman"/>
          <w:sz w:val="24"/>
          <w:szCs w:val="24"/>
        </w:rPr>
        <w:t>, ako aj iné informácie o ochrane jeho vkladu. B</w:t>
      </w:r>
      <w:r w:rsidRPr="00532E64" w:rsidR="00532E64">
        <w:rPr>
          <w:rFonts w:ascii="Times New Roman" w:hAnsi="Times New Roman"/>
          <w:sz w:val="24"/>
          <w:szCs w:val="24"/>
        </w:rPr>
        <w:t xml:space="preserve">anka </w:t>
      </w:r>
      <w:r w:rsidR="00532E64">
        <w:rPr>
          <w:rFonts w:ascii="Times New Roman" w:hAnsi="Times New Roman"/>
          <w:sz w:val="24"/>
          <w:szCs w:val="24"/>
        </w:rPr>
        <w:t xml:space="preserve">tiež </w:t>
      </w:r>
      <w:r w:rsidRPr="00532E64" w:rsidR="00532E64">
        <w:rPr>
          <w:rFonts w:ascii="Times New Roman" w:hAnsi="Times New Roman"/>
          <w:sz w:val="24"/>
          <w:szCs w:val="24"/>
        </w:rPr>
        <w:t>poskytne vkladateľovi vo výpise informatívne potvrdenie</w:t>
      </w:r>
      <w:r w:rsidR="00532E64">
        <w:rPr>
          <w:rFonts w:ascii="Times New Roman" w:hAnsi="Times New Roman"/>
          <w:sz w:val="24"/>
          <w:szCs w:val="24"/>
        </w:rPr>
        <w:t>, či je jeho vklad chránený alebo nie je</w:t>
      </w:r>
      <w:r w:rsidRPr="00532E64" w:rsidR="00532E64">
        <w:rPr>
          <w:rFonts w:ascii="Times New Roman" w:hAnsi="Times New Roman"/>
          <w:sz w:val="24"/>
          <w:szCs w:val="24"/>
        </w:rPr>
        <w:t>,</w:t>
      </w:r>
      <w:r w:rsidR="00532E64">
        <w:rPr>
          <w:rFonts w:ascii="Times New Roman" w:hAnsi="Times New Roman"/>
          <w:sz w:val="24"/>
          <w:szCs w:val="24"/>
        </w:rPr>
        <w:t xml:space="preserve"> a to</w:t>
      </w:r>
      <w:r w:rsidRPr="00532E64" w:rsidR="00532E64">
        <w:rPr>
          <w:rFonts w:ascii="Times New Roman" w:hAnsi="Times New Roman"/>
          <w:sz w:val="24"/>
          <w:szCs w:val="24"/>
        </w:rPr>
        <w:t xml:space="preserve"> napríklad v</w:t>
      </w:r>
      <w:r w:rsidR="00532E64">
        <w:rPr>
          <w:rFonts w:ascii="Times New Roman" w:hAnsi="Times New Roman"/>
          <w:sz w:val="24"/>
          <w:szCs w:val="24"/>
        </w:rPr>
        <w:t xml:space="preserve"> takejto</w:t>
      </w:r>
      <w:r w:rsidRPr="00532E64" w:rsidR="00532E64">
        <w:rPr>
          <w:rFonts w:ascii="Times New Roman" w:hAnsi="Times New Roman"/>
          <w:sz w:val="24"/>
          <w:szCs w:val="24"/>
        </w:rPr>
        <w:t xml:space="preserve"> forme: „banka potvrdzuje, že predmetný vklad je chránený...“. </w:t>
      </w:r>
      <w:r w:rsidR="00532E64">
        <w:rPr>
          <w:rFonts w:ascii="Times New Roman" w:hAnsi="Times New Roman"/>
          <w:sz w:val="24"/>
          <w:szCs w:val="24"/>
        </w:rPr>
        <w:t>Vyššie uvedeným</w:t>
      </w:r>
      <w:r w:rsidRPr="002B0B6E" w:rsidR="009C4816">
        <w:rPr>
          <w:rFonts w:ascii="Times New Roman" w:hAnsi="Times New Roman"/>
          <w:sz w:val="24"/>
          <w:szCs w:val="24"/>
        </w:rPr>
        <w:t xml:space="preserve"> sa prispeje k zvýšeniu informovanosti vkladateľov </w:t>
      </w:r>
      <w:r w:rsidRPr="002B0B6E" w:rsidR="009067FE">
        <w:rPr>
          <w:rFonts w:ascii="Times New Roman" w:hAnsi="Times New Roman"/>
          <w:sz w:val="24"/>
          <w:szCs w:val="24"/>
        </w:rPr>
        <w:t>o </w:t>
      </w:r>
      <w:r w:rsidRPr="002B0B6E" w:rsidR="009C4816">
        <w:rPr>
          <w:rFonts w:ascii="Times New Roman" w:hAnsi="Times New Roman"/>
          <w:sz w:val="24"/>
          <w:szCs w:val="24"/>
        </w:rPr>
        <w:t>ochrane</w:t>
      </w:r>
      <w:r w:rsidRPr="002B0B6E" w:rsidR="009067FE">
        <w:rPr>
          <w:rFonts w:ascii="Times New Roman" w:hAnsi="Times New Roman"/>
          <w:sz w:val="24"/>
          <w:szCs w:val="24"/>
        </w:rPr>
        <w:t xml:space="preserve"> ich</w:t>
      </w:r>
      <w:r w:rsidRPr="002B0B6E" w:rsidR="009C4816">
        <w:rPr>
          <w:rFonts w:ascii="Times New Roman" w:hAnsi="Times New Roman"/>
          <w:sz w:val="24"/>
          <w:szCs w:val="24"/>
        </w:rPr>
        <w:t xml:space="preserve"> vkladov, pričom ide o t</w:t>
      </w:r>
      <w:r w:rsidRPr="002B0B6E">
        <w:rPr>
          <w:rFonts w:ascii="Times New Roman" w:hAnsi="Times New Roman"/>
          <w:sz w:val="24"/>
          <w:szCs w:val="24"/>
        </w:rPr>
        <w:t>ranspozíci</w:t>
      </w:r>
      <w:r w:rsidRPr="002B0B6E" w:rsidR="009C4816">
        <w:rPr>
          <w:rFonts w:ascii="Times New Roman" w:hAnsi="Times New Roman"/>
          <w:sz w:val="24"/>
          <w:szCs w:val="24"/>
        </w:rPr>
        <w:t>u</w:t>
      </w:r>
      <w:r w:rsidRPr="002B0B6E">
        <w:rPr>
          <w:rFonts w:ascii="Times New Roman" w:hAnsi="Times New Roman"/>
          <w:sz w:val="24"/>
          <w:szCs w:val="24"/>
        </w:rPr>
        <w:t xml:space="preserve"> čl. </w:t>
      </w:r>
      <w:r w:rsidRPr="002B0B6E" w:rsidR="00E93863">
        <w:rPr>
          <w:rFonts w:ascii="Times New Roman" w:hAnsi="Times New Roman"/>
          <w:sz w:val="24"/>
          <w:szCs w:val="24"/>
        </w:rPr>
        <w:t xml:space="preserve">7 ods. 5 a čl. </w:t>
      </w:r>
      <w:r w:rsidRPr="002B0B6E">
        <w:rPr>
          <w:rFonts w:ascii="Times New Roman" w:hAnsi="Times New Roman"/>
          <w:sz w:val="24"/>
          <w:szCs w:val="24"/>
        </w:rPr>
        <w:t>16 ods. 2 a</w:t>
      </w:r>
      <w:r w:rsidRPr="002B0B6E" w:rsidR="009C4816">
        <w:rPr>
          <w:rFonts w:ascii="Times New Roman" w:hAnsi="Times New Roman"/>
          <w:sz w:val="24"/>
          <w:szCs w:val="24"/>
        </w:rPr>
        <w:t> </w:t>
      </w:r>
      <w:r w:rsidRPr="002B0B6E">
        <w:rPr>
          <w:rFonts w:ascii="Times New Roman" w:hAnsi="Times New Roman"/>
          <w:sz w:val="24"/>
          <w:szCs w:val="24"/>
        </w:rPr>
        <w:t>3</w:t>
      </w:r>
      <w:r w:rsidRPr="002B0B6E" w:rsidR="009C4816">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9067FE"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3F3BC6">
        <w:rPr>
          <w:rFonts w:ascii="Times New Roman" w:hAnsi="Times New Roman"/>
          <w:sz w:val="24"/>
          <w:szCs w:val="24"/>
        </w:rPr>
        <w:t>31</w:t>
      </w:r>
    </w:p>
    <w:p w:rsidR="005843B6" w:rsidRPr="002B0B6E" w:rsidP="005843B6">
      <w:pPr>
        <w:bidi w:val="0"/>
        <w:spacing w:after="0" w:line="240" w:lineRule="auto"/>
        <w:jc w:val="both"/>
        <w:rPr>
          <w:rFonts w:ascii="Times New Roman" w:hAnsi="Times New Roman"/>
          <w:sz w:val="24"/>
          <w:szCs w:val="24"/>
        </w:rPr>
      </w:pPr>
      <w:r w:rsidRPr="002B0B6E" w:rsidR="009067FE">
        <w:rPr>
          <w:rFonts w:ascii="Times New Roman" w:hAnsi="Times New Roman"/>
          <w:sz w:val="24"/>
          <w:szCs w:val="24"/>
        </w:rPr>
        <w:t>Úprav</w:t>
      </w:r>
      <w:r w:rsidRPr="002B0B6E" w:rsidR="0007625A">
        <w:rPr>
          <w:rFonts w:ascii="Times New Roman" w:hAnsi="Times New Roman"/>
          <w:sz w:val="24"/>
          <w:szCs w:val="24"/>
        </w:rPr>
        <w:t>ou</w:t>
      </w:r>
      <w:r w:rsidRPr="002B0B6E" w:rsidR="009067FE">
        <w:rPr>
          <w:rFonts w:ascii="Times New Roman" w:hAnsi="Times New Roman"/>
          <w:sz w:val="24"/>
          <w:szCs w:val="24"/>
        </w:rPr>
        <w:t xml:space="preserve"> v </w:t>
      </w:r>
      <w:r w:rsidRPr="002B0B6E">
        <w:rPr>
          <w:rFonts w:ascii="Times New Roman" w:hAnsi="Times New Roman"/>
          <w:sz w:val="24"/>
          <w:szCs w:val="24"/>
        </w:rPr>
        <w:t xml:space="preserve">§ 12 ods. 5 </w:t>
      </w:r>
      <w:r w:rsidRPr="002B0B6E" w:rsidR="0007625A">
        <w:rPr>
          <w:rFonts w:ascii="Times New Roman" w:hAnsi="Times New Roman"/>
          <w:sz w:val="24"/>
          <w:szCs w:val="24"/>
        </w:rPr>
        <w:t>sa rozširujú podmienky zverejňovania informácii o ochrane vkladov bankami, čím sa transponuje</w:t>
      </w:r>
      <w:r w:rsidRPr="002B0B6E">
        <w:rPr>
          <w:rFonts w:ascii="Times New Roman" w:hAnsi="Times New Roman"/>
          <w:sz w:val="24"/>
          <w:szCs w:val="24"/>
        </w:rPr>
        <w:t xml:space="preserve"> čl. 16 ods. 4</w:t>
      </w:r>
      <w:r w:rsidRPr="002B0B6E" w:rsidR="0007625A">
        <w:rPr>
          <w:rFonts w:ascii="Times New Roman" w:hAnsi="Times New Roman"/>
          <w:sz w:val="24"/>
          <w:szCs w:val="24"/>
        </w:rPr>
        <w:t xml:space="preserve"> smernice SOV</w:t>
      </w:r>
      <w:r w:rsidRPr="002B0B6E">
        <w:rPr>
          <w:rFonts w:ascii="Times New Roman" w:hAnsi="Times New Roman"/>
          <w:sz w:val="24"/>
          <w:szCs w:val="24"/>
        </w:rPr>
        <w:t>.</w:t>
      </w:r>
    </w:p>
    <w:p w:rsidR="0007625A"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w:t>
      </w:r>
      <w:r w:rsidR="00F84886">
        <w:rPr>
          <w:rFonts w:ascii="Times New Roman" w:hAnsi="Times New Roman"/>
          <w:sz w:val="24"/>
          <w:szCs w:val="24"/>
        </w:rPr>
        <w:t> </w:t>
      </w:r>
      <w:r w:rsidRPr="002B0B6E">
        <w:rPr>
          <w:rFonts w:ascii="Times New Roman" w:hAnsi="Times New Roman"/>
          <w:sz w:val="24"/>
          <w:szCs w:val="24"/>
        </w:rPr>
        <w:t>bod</w:t>
      </w:r>
      <w:r w:rsidR="00F84886">
        <w:rPr>
          <w:rFonts w:ascii="Times New Roman" w:hAnsi="Times New Roman"/>
          <w:sz w:val="24"/>
          <w:szCs w:val="24"/>
        </w:rPr>
        <w:t>u 32</w:t>
      </w:r>
    </w:p>
    <w:p w:rsidR="005843B6" w:rsidRPr="002B0B6E" w:rsidP="005843B6">
      <w:pPr>
        <w:bidi w:val="0"/>
        <w:spacing w:after="0" w:line="240" w:lineRule="auto"/>
        <w:jc w:val="both"/>
        <w:rPr>
          <w:rFonts w:ascii="Times New Roman" w:hAnsi="Times New Roman"/>
          <w:sz w:val="24"/>
          <w:szCs w:val="24"/>
        </w:rPr>
      </w:pPr>
      <w:r w:rsidRPr="002B0B6E" w:rsidR="0007625A">
        <w:rPr>
          <w:rFonts w:ascii="Times New Roman" w:hAnsi="Times New Roman"/>
          <w:sz w:val="24"/>
          <w:szCs w:val="24"/>
        </w:rPr>
        <w:t>Navrhovanou úpravou v</w:t>
      </w:r>
      <w:r w:rsidRPr="002B0B6E">
        <w:rPr>
          <w:rFonts w:ascii="Times New Roman" w:hAnsi="Times New Roman"/>
          <w:sz w:val="24"/>
          <w:szCs w:val="24"/>
        </w:rPr>
        <w:t xml:space="preserve"> § 12 ods. 6 sa </w:t>
      </w:r>
      <w:r w:rsidRPr="002B0B6E" w:rsidR="0007625A">
        <w:rPr>
          <w:rFonts w:ascii="Times New Roman" w:hAnsi="Times New Roman"/>
          <w:sz w:val="24"/>
          <w:szCs w:val="24"/>
        </w:rPr>
        <w:t xml:space="preserve">ustanovuje možnosť a podmienky spolupráce a výmeny informácii FOV s </w:t>
      </w:r>
      <w:r w:rsidRPr="002B0B6E">
        <w:rPr>
          <w:rFonts w:ascii="Times New Roman" w:hAnsi="Times New Roman"/>
          <w:sz w:val="24"/>
          <w:szCs w:val="24"/>
        </w:rPr>
        <w:t>Európskym orgánom pre bankovníctvo</w:t>
      </w:r>
      <w:r w:rsidRPr="002B0B6E" w:rsidR="0007625A">
        <w:rPr>
          <w:rFonts w:ascii="Times New Roman" w:hAnsi="Times New Roman"/>
          <w:sz w:val="24"/>
          <w:szCs w:val="24"/>
        </w:rPr>
        <w:t>, a to v súlade s</w:t>
      </w:r>
      <w:r w:rsidRPr="002B0B6E">
        <w:rPr>
          <w:rFonts w:ascii="Times New Roman" w:hAnsi="Times New Roman"/>
          <w:sz w:val="24"/>
          <w:szCs w:val="24"/>
        </w:rPr>
        <w:t xml:space="preserve"> čl. 4 ods. 10</w:t>
      </w:r>
      <w:r w:rsidRPr="002B0B6E" w:rsidR="0007625A">
        <w:rPr>
          <w:rFonts w:ascii="Times New Roman" w:hAnsi="Times New Roman"/>
          <w:sz w:val="24"/>
          <w:szCs w:val="24"/>
        </w:rPr>
        <w:t xml:space="preserve"> smernice SOV</w:t>
      </w:r>
      <w:r w:rsidRPr="002B0B6E">
        <w:rPr>
          <w:rFonts w:ascii="Times New Roman" w:hAnsi="Times New Roman"/>
          <w:sz w:val="24"/>
          <w:szCs w:val="24"/>
        </w:rPr>
        <w:t>.</w:t>
      </w:r>
    </w:p>
    <w:p w:rsidR="005E7385" w:rsidRPr="002B0B6E" w:rsidP="005843B6">
      <w:pPr>
        <w:bidi w:val="0"/>
        <w:spacing w:after="0" w:line="240" w:lineRule="auto"/>
        <w:jc w:val="both"/>
        <w:rPr>
          <w:rFonts w:ascii="Times New Roman" w:hAnsi="Times New Roman"/>
          <w:sz w:val="24"/>
          <w:szCs w:val="24"/>
        </w:rPr>
      </w:pPr>
    </w:p>
    <w:p w:rsidR="0007625A"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F84886">
        <w:rPr>
          <w:rFonts w:ascii="Times New Roman" w:hAnsi="Times New Roman"/>
          <w:sz w:val="24"/>
          <w:szCs w:val="24"/>
        </w:rPr>
        <w:t>33</w:t>
      </w:r>
    </w:p>
    <w:p w:rsidR="005843B6" w:rsidRPr="002B0B6E" w:rsidP="005843B6">
      <w:pPr>
        <w:bidi w:val="0"/>
        <w:spacing w:after="0" w:line="240" w:lineRule="auto"/>
        <w:jc w:val="both"/>
        <w:rPr>
          <w:rFonts w:ascii="Times New Roman" w:hAnsi="Times New Roman"/>
          <w:sz w:val="24"/>
          <w:szCs w:val="24"/>
        </w:rPr>
      </w:pPr>
      <w:r w:rsidRPr="002B0B6E" w:rsidR="0007625A">
        <w:rPr>
          <w:rFonts w:ascii="Times New Roman" w:hAnsi="Times New Roman"/>
          <w:sz w:val="24"/>
          <w:szCs w:val="24"/>
        </w:rPr>
        <w:t>Zmenou v</w:t>
      </w:r>
      <w:r w:rsidRPr="002B0B6E">
        <w:rPr>
          <w:rFonts w:ascii="Times New Roman" w:hAnsi="Times New Roman"/>
          <w:sz w:val="24"/>
          <w:szCs w:val="24"/>
        </w:rPr>
        <w:t xml:space="preserve"> § 12 ods. 7 sa </w:t>
      </w:r>
      <w:r w:rsidRPr="002B0B6E" w:rsidR="0007625A">
        <w:rPr>
          <w:rFonts w:ascii="Times New Roman" w:hAnsi="Times New Roman"/>
          <w:sz w:val="24"/>
          <w:szCs w:val="24"/>
        </w:rPr>
        <w:t xml:space="preserve">v súlade s čl. 4 ods. </w:t>
      </w:r>
      <w:r w:rsidRPr="002B0B6E" w:rsidR="00E93863">
        <w:rPr>
          <w:rFonts w:ascii="Times New Roman" w:hAnsi="Times New Roman"/>
          <w:sz w:val="24"/>
          <w:szCs w:val="24"/>
        </w:rPr>
        <w:t xml:space="preserve">10 a </w:t>
      </w:r>
      <w:r w:rsidRPr="002B0B6E" w:rsidR="0007625A">
        <w:rPr>
          <w:rFonts w:ascii="Times New Roman" w:hAnsi="Times New Roman"/>
          <w:sz w:val="24"/>
          <w:szCs w:val="24"/>
        </w:rPr>
        <w:t xml:space="preserve">11 smernice SOV ustanovuje povinnosť pre FOV </w:t>
      </w:r>
      <w:r w:rsidRPr="002B0B6E" w:rsidR="00E93863">
        <w:rPr>
          <w:rFonts w:ascii="Times New Roman" w:hAnsi="Times New Roman"/>
          <w:sz w:val="24"/>
          <w:szCs w:val="24"/>
        </w:rPr>
        <w:t>vykonávať pravidelne aspoň raz za tri roky stresové testovanie systému ochrany vkladov. Ú</w:t>
      </w:r>
      <w:r w:rsidRPr="002B0B6E">
        <w:rPr>
          <w:rFonts w:ascii="Times New Roman" w:hAnsi="Times New Roman"/>
          <w:sz w:val="24"/>
          <w:szCs w:val="24"/>
        </w:rPr>
        <w:t xml:space="preserve">daje </w:t>
      </w:r>
      <w:r w:rsidRPr="002B0B6E" w:rsidR="001A5564">
        <w:rPr>
          <w:rFonts w:ascii="Times New Roman" w:hAnsi="Times New Roman"/>
          <w:sz w:val="24"/>
          <w:szCs w:val="24"/>
        </w:rPr>
        <w:t xml:space="preserve">potrebné na </w:t>
      </w:r>
      <w:r w:rsidRPr="002B0B6E" w:rsidR="00CF185F">
        <w:rPr>
          <w:rFonts w:ascii="Times New Roman" w:hAnsi="Times New Roman"/>
          <w:sz w:val="24"/>
          <w:szCs w:val="24"/>
        </w:rPr>
        <w:t>vykonanie stresového testovania</w:t>
      </w:r>
      <w:r w:rsidRPr="002B0B6E" w:rsidR="0007625A">
        <w:rPr>
          <w:rFonts w:ascii="Times New Roman" w:hAnsi="Times New Roman"/>
          <w:sz w:val="24"/>
          <w:szCs w:val="24"/>
        </w:rPr>
        <w:t xml:space="preserve"> </w:t>
      </w:r>
      <w:r w:rsidRPr="002B0B6E" w:rsidR="00E93863">
        <w:rPr>
          <w:rFonts w:ascii="Times New Roman" w:hAnsi="Times New Roman"/>
          <w:sz w:val="24"/>
          <w:szCs w:val="24"/>
        </w:rPr>
        <w:t xml:space="preserve">môže FOV využívať </w:t>
      </w:r>
      <w:r w:rsidRPr="002B0B6E">
        <w:rPr>
          <w:rFonts w:ascii="Times New Roman" w:hAnsi="Times New Roman"/>
          <w:sz w:val="24"/>
          <w:szCs w:val="24"/>
        </w:rPr>
        <w:t xml:space="preserve">len </w:t>
      </w:r>
      <w:r w:rsidRPr="002B0B6E" w:rsidR="0007625A">
        <w:rPr>
          <w:rFonts w:ascii="Times New Roman" w:hAnsi="Times New Roman"/>
          <w:sz w:val="24"/>
          <w:szCs w:val="24"/>
        </w:rPr>
        <w:t xml:space="preserve">v súvislosti s týmto overovaním </w:t>
      </w:r>
      <w:r w:rsidRPr="002B0B6E">
        <w:rPr>
          <w:rFonts w:ascii="Times New Roman" w:hAnsi="Times New Roman"/>
          <w:sz w:val="24"/>
          <w:szCs w:val="24"/>
        </w:rPr>
        <w:t>a uchováva</w:t>
      </w:r>
      <w:r w:rsidRPr="002B0B6E" w:rsidR="0007625A">
        <w:rPr>
          <w:rFonts w:ascii="Times New Roman" w:hAnsi="Times New Roman"/>
          <w:sz w:val="24"/>
          <w:szCs w:val="24"/>
        </w:rPr>
        <w:t>ť</w:t>
      </w:r>
      <w:r w:rsidRPr="002B0B6E">
        <w:rPr>
          <w:rFonts w:ascii="Times New Roman" w:hAnsi="Times New Roman"/>
          <w:sz w:val="24"/>
          <w:szCs w:val="24"/>
        </w:rPr>
        <w:t xml:space="preserve"> ich len na nevyhnutný čas</w:t>
      </w:r>
      <w:r w:rsidRPr="002B0B6E" w:rsidR="0007625A">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1A5564"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2F5B6D">
        <w:rPr>
          <w:rFonts w:ascii="Times New Roman" w:hAnsi="Times New Roman"/>
          <w:sz w:val="24"/>
          <w:szCs w:val="24"/>
        </w:rPr>
        <w:t>3</w:t>
      </w:r>
      <w:r w:rsidR="00F84886">
        <w:rPr>
          <w:rFonts w:ascii="Times New Roman" w:hAnsi="Times New Roman"/>
          <w:sz w:val="24"/>
          <w:szCs w:val="24"/>
        </w:rPr>
        <w:t>4</w:t>
      </w:r>
    </w:p>
    <w:p w:rsidR="005843B6" w:rsidRPr="002B0B6E" w:rsidP="001A5564">
      <w:pPr>
        <w:bidi w:val="0"/>
        <w:spacing w:after="0" w:line="240" w:lineRule="auto"/>
        <w:jc w:val="both"/>
        <w:rPr>
          <w:rFonts w:ascii="Times New Roman" w:hAnsi="Times New Roman"/>
          <w:sz w:val="24"/>
          <w:szCs w:val="24"/>
        </w:rPr>
      </w:pPr>
      <w:r w:rsidRPr="002B0B6E" w:rsidR="001A5564">
        <w:rPr>
          <w:rFonts w:ascii="Times New Roman" w:hAnsi="Times New Roman"/>
          <w:sz w:val="24"/>
          <w:szCs w:val="24"/>
        </w:rPr>
        <w:t>Novými odsekmi 8 až 1</w:t>
      </w:r>
      <w:r w:rsidR="00F84886">
        <w:rPr>
          <w:rFonts w:ascii="Times New Roman" w:hAnsi="Times New Roman"/>
          <w:sz w:val="24"/>
          <w:szCs w:val="24"/>
        </w:rPr>
        <w:t>2</w:t>
      </w:r>
      <w:r w:rsidRPr="002B0B6E" w:rsidR="001A5564">
        <w:rPr>
          <w:rFonts w:ascii="Times New Roman" w:hAnsi="Times New Roman"/>
          <w:sz w:val="24"/>
          <w:szCs w:val="24"/>
        </w:rPr>
        <w:t xml:space="preserve"> v </w:t>
      </w:r>
      <w:r w:rsidRPr="002B0B6E">
        <w:rPr>
          <w:rFonts w:ascii="Times New Roman" w:hAnsi="Times New Roman"/>
          <w:sz w:val="24"/>
          <w:szCs w:val="24"/>
        </w:rPr>
        <w:t xml:space="preserve">§ 12 sa </w:t>
      </w:r>
      <w:r w:rsidRPr="002B0B6E" w:rsidR="001A5564">
        <w:rPr>
          <w:rFonts w:ascii="Times New Roman" w:hAnsi="Times New Roman"/>
          <w:sz w:val="24"/>
          <w:szCs w:val="24"/>
        </w:rPr>
        <w:t xml:space="preserve">ustanovuje informačná povinnosť FOV voči </w:t>
      </w:r>
      <w:r w:rsidRPr="002B0B6E">
        <w:rPr>
          <w:rFonts w:ascii="Times New Roman" w:hAnsi="Times New Roman"/>
          <w:sz w:val="24"/>
          <w:szCs w:val="24"/>
        </w:rPr>
        <w:t>Európskemu orgánu pre bankovníctvo</w:t>
      </w:r>
      <w:r w:rsidRPr="002B0B6E" w:rsidR="001A5564">
        <w:rPr>
          <w:rFonts w:ascii="Times New Roman" w:hAnsi="Times New Roman"/>
          <w:sz w:val="24"/>
          <w:szCs w:val="24"/>
        </w:rPr>
        <w:t>, pokiaľ ide o informácie týkajúce sa systému ochrany vkladov v SR v súlade s čl. 10 ods. 10 smernice SOV.</w:t>
      </w:r>
    </w:p>
    <w:p w:rsidR="00F84886" w:rsidP="001A5564">
      <w:pPr>
        <w:bidi w:val="0"/>
        <w:spacing w:after="0" w:line="240" w:lineRule="auto"/>
        <w:jc w:val="both"/>
        <w:rPr>
          <w:rFonts w:ascii="Times New Roman" w:hAnsi="Times New Roman"/>
          <w:sz w:val="24"/>
          <w:szCs w:val="24"/>
        </w:rPr>
      </w:pPr>
      <w:r>
        <w:rPr>
          <w:rFonts w:ascii="Times New Roman" w:hAnsi="Times New Roman"/>
          <w:sz w:val="24"/>
          <w:szCs w:val="24"/>
        </w:rPr>
        <w:t>V súlade s čl. 16 ods. 3 smernice SOV musí internetová stránka FOV obsahovať všetky potrebné informácie pre vkladateľov, najmä informácie o ustanoveniach týkajúcich sa postupu a podmienok súvisiacich s ochranou vkladov.</w:t>
      </w:r>
    </w:p>
    <w:p w:rsidR="001A5564" w:rsidP="001A5564">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Tiež sa podľa čl. 7 ods. 9 smernice SOV </w:t>
      </w:r>
      <w:r w:rsidRPr="002B0B6E" w:rsidR="0030656A">
        <w:rPr>
          <w:rFonts w:ascii="Times New Roman" w:hAnsi="Times New Roman"/>
          <w:sz w:val="24"/>
          <w:szCs w:val="24"/>
        </w:rPr>
        <w:t xml:space="preserve">v záujme transparentnosti </w:t>
      </w:r>
      <w:r w:rsidRPr="002B0B6E">
        <w:rPr>
          <w:rFonts w:ascii="Times New Roman" w:hAnsi="Times New Roman"/>
          <w:sz w:val="24"/>
          <w:szCs w:val="24"/>
        </w:rPr>
        <w:t>ustanovuje, že ak majú banky povolené fungovať pod rôznymi ochrannými známkami, vkladatelia musia byť jasne informovaní o tejto skutočnosti a tiež o tom, že úroveň ochrany sa vzťahuje na ich súhrnné vklady v tejto banke.</w:t>
      </w:r>
      <w:r w:rsidR="00F84886">
        <w:rPr>
          <w:rFonts w:ascii="Times New Roman" w:hAnsi="Times New Roman"/>
          <w:sz w:val="24"/>
          <w:szCs w:val="24"/>
        </w:rPr>
        <w:t xml:space="preserve"> I</w:t>
      </w:r>
      <w:r w:rsidRPr="00F84886" w:rsidR="00F84886">
        <w:rPr>
          <w:rFonts w:ascii="Times New Roman" w:hAnsi="Times New Roman"/>
          <w:sz w:val="24"/>
          <w:szCs w:val="24"/>
        </w:rPr>
        <w:t>de napríklad o subjekty podnikajúce pod jedným IČO</w:t>
      </w:r>
      <w:r w:rsidR="00F84886">
        <w:rPr>
          <w:rFonts w:ascii="Times New Roman" w:hAnsi="Times New Roman"/>
          <w:sz w:val="24"/>
          <w:szCs w:val="24"/>
        </w:rPr>
        <w:t>, pričom banka nie je povinná zároveň používať naraz všetky ochranné známky</w:t>
      </w:r>
      <w:r w:rsidRPr="00F84886" w:rsidR="00F84886">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r w:rsidRPr="002B0B6E" w:rsidR="0030656A">
        <w:rPr>
          <w:rFonts w:ascii="Times New Roman" w:hAnsi="Times New Roman"/>
          <w:sz w:val="24"/>
          <w:szCs w:val="24"/>
        </w:rPr>
        <w:t xml:space="preserve">Taktiež sa upravuje možnosť elektronickej komunikácie banky s vkladateľom v súlade s </w:t>
      </w:r>
      <w:r w:rsidRPr="002B0B6E">
        <w:rPr>
          <w:rFonts w:ascii="Times New Roman" w:hAnsi="Times New Roman"/>
          <w:sz w:val="24"/>
          <w:szCs w:val="24"/>
        </w:rPr>
        <w:t>čl. 16 ods. 8</w:t>
      </w:r>
      <w:r w:rsidRPr="002B0B6E" w:rsidR="0030656A">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1845DF"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K bodom 3</w:t>
      </w:r>
      <w:r w:rsidR="00ED4106">
        <w:rPr>
          <w:rFonts w:ascii="Times New Roman" w:hAnsi="Times New Roman"/>
          <w:sz w:val="24"/>
          <w:szCs w:val="24"/>
        </w:rPr>
        <w:t>5</w:t>
      </w:r>
      <w:r w:rsidRPr="002B0B6E">
        <w:rPr>
          <w:rFonts w:ascii="Times New Roman" w:hAnsi="Times New Roman"/>
          <w:sz w:val="24"/>
          <w:szCs w:val="24"/>
        </w:rPr>
        <w:t xml:space="preserve"> a 3</w:t>
      </w:r>
      <w:r w:rsidR="00ED4106">
        <w:rPr>
          <w:rFonts w:ascii="Times New Roman" w:hAnsi="Times New Roman"/>
          <w:sz w:val="24"/>
          <w:szCs w:val="24"/>
        </w:rPr>
        <w:t>6</w:t>
      </w:r>
    </w:p>
    <w:p w:rsidR="001845DF"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Navrhovan</w:t>
      </w:r>
      <w:r w:rsidRPr="002B0B6E" w:rsidR="00CC76B8">
        <w:rPr>
          <w:rFonts w:ascii="Times New Roman" w:hAnsi="Times New Roman"/>
          <w:sz w:val="24"/>
          <w:szCs w:val="24"/>
        </w:rPr>
        <w:t>ými zmenami v § 13 ods. 4 a 5</w:t>
      </w:r>
      <w:r w:rsidRPr="002B0B6E">
        <w:rPr>
          <w:rFonts w:ascii="Times New Roman" w:hAnsi="Times New Roman"/>
          <w:sz w:val="24"/>
          <w:szCs w:val="24"/>
        </w:rPr>
        <w:t xml:space="preserve"> sa precizuje prebratie čl. 109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p>
    <w:p w:rsidR="001845DF" w:rsidRPr="002B0B6E" w:rsidP="005843B6">
      <w:pPr>
        <w:bidi w:val="0"/>
        <w:spacing w:after="0" w:line="240" w:lineRule="auto"/>
        <w:jc w:val="both"/>
        <w:rPr>
          <w:rFonts w:ascii="Times New Roman" w:hAnsi="Times New Roman"/>
          <w:sz w:val="24"/>
          <w:szCs w:val="24"/>
        </w:rPr>
      </w:pPr>
    </w:p>
    <w:p w:rsidR="00E73B41"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3</w:t>
      </w:r>
      <w:r w:rsidR="00ED4106">
        <w:rPr>
          <w:rFonts w:ascii="Times New Roman" w:hAnsi="Times New Roman"/>
          <w:sz w:val="24"/>
          <w:szCs w:val="24"/>
        </w:rPr>
        <w:t>7</w:t>
      </w:r>
    </w:p>
    <w:p w:rsidR="005843B6" w:rsidRPr="002B0B6E" w:rsidP="005843B6">
      <w:pPr>
        <w:bidi w:val="0"/>
        <w:spacing w:after="0" w:line="240" w:lineRule="auto"/>
        <w:jc w:val="both"/>
        <w:rPr>
          <w:rFonts w:ascii="Times New Roman" w:hAnsi="Times New Roman"/>
          <w:sz w:val="24"/>
          <w:szCs w:val="24"/>
        </w:rPr>
      </w:pPr>
      <w:r w:rsidRPr="002B0B6E" w:rsidR="00E73B41">
        <w:rPr>
          <w:rFonts w:ascii="Times New Roman" w:hAnsi="Times New Roman"/>
          <w:sz w:val="24"/>
          <w:szCs w:val="24"/>
        </w:rPr>
        <w:t xml:space="preserve">Novým odsekom </w:t>
      </w:r>
      <w:r w:rsidRPr="002B0B6E" w:rsidR="005E7385">
        <w:rPr>
          <w:rFonts w:ascii="Times New Roman" w:hAnsi="Times New Roman"/>
          <w:sz w:val="24"/>
          <w:szCs w:val="24"/>
        </w:rPr>
        <w:t>7</w:t>
      </w:r>
      <w:r w:rsidRPr="002B0B6E" w:rsidR="00E73B41">
        <w:rPr>
          <w:rFonts w:ascii="Times New Roman" w:hAnsi="Times New Roman"/>
          <w:sz w:val="24"/>
          <w:szCs w:val="24"/>
        </w:rPr>
        <w:t xml:space="preserve"> v </w:t>
      </w:r>
      <w:r w:rsidRPr="002B0B6E">
        <w:rPr>
          <w:rFonts w:ascii="Times New Roman" w:hAnsi="Times New Roman"/>
          <w:sz w:val="24"/>
          <w:szCs w:val="24"/>
        </w:rPr>
        <w:t xml:space="preserve">§ 13 sa </w:t>
      </w:r>
      <w:r w:rsidRPr="002B0B6E" w:rsidR="00E73B41">
        <w:rPr>
          <w:rFonts w:ascii="Times New Roman" w:hAnsi="Times New Roman"/>
          <w:sz w:val="24"/>
          <w:szCs w:val="24"/>
        </w:rPr>
        <w:t xml:space="preserve">upravujú podmienky prevodu príspevkov banky do iného systému ochrany vkladov </w:t>
      </w:r>
      <w:r w:rsidRPr="002B0B6E" w:rsidR="00AE054E">
        <w:rPr>
          <w:rFonts w:ascii="Times New Roman" w:hAnsi="Times New Roman"/>
          <w:sz w:val="24"/>
          <w:szCs w:val="24"/>
        </w:rPr>
        <w:t xml:space="preserve">(okrem mimoriadnych príspevkov) </w:t>
      </w:r>
      <w:r w:rsidRPr="002B0B6E" w:rsidR="00E73B41">
        <w:rPr>
          <w:rFonts w:ascii="Times New Roman" w:hAnsi="Times New Roman"/>
          <w:sz w:val="24"/>
          <w:szCs w:val="24"/>
        </w:rPr>
        <w:t>pri zániku jej účasti v slovenskom systéme ochrany vkladov</w:t>
      </w:r>
      <w:r w:rsidRPr="002B0B6E" w:rsidR="00AE054E">
        <w:rPr>
          <w:rFonts w:ascii="Times New Roman" w:hAnsi="Times New Roman"/>
          <w:sz w:val="24"/>
          <w:szCs w:val="24"/>
        </w:rPr>
        <w:t xml:space="preserve"> (takýto prevod je možný, len ak sa nejedná o prípad vylúčenia banky zo systému ochrany vkladov v SR)</w:t>
      </w:r>
      <w:r w:rsidRPr="002B0B6E" w:rsidR="00E73B41">
        <w:rPr>
          <w:rFonts w:ascii="Times New Roman" w:hAnsi="Times New Roman"/>
          <w:sz w:val="24"/>
          <w:szCs w:val="24"/>
        </w:rPr>
        <w:t>, resp. pri presune niektorých jej činností d</w:t>
      </w:r>
      <w:r w:rsidRPr="002B0B6E">
        <w:rPr>
          <w:rFonts w:ascii="Times New Roman" w:hAnsi="Times New Roman"/>
          <w:sz w:val="24"/>
          <w:szCs w:val="24"/>
        </w:rPr>
        <w:t>o iného členského štátu</w:t>
      </w:r>
      <w:r w:rsidRPr="002B0B6E" w:rsidR="00E73B41">
        <w:rPr>
          <w:rFonts w:ascii="Times New Roman" w:hAnsi="Times New Roman"/>
          <w:sz w:val="24"/>
          <w:szCs w:val="24"/>
        </w:rPr>
        <w:t xml:space="preserve"> EÚ. Týmito ustanovenia sa transponuje</w:t>
      </w:r>
      <w:r w:rsidRPr="002B0B6E">
        <w:rPr>
          <w:rFonts w:ascii="Times New Roman" w:hAnsi="Times New Roman"/>
          <w:sz w:val="24"/>
          <w:szCs w:val="24"/>
        </w:rPr>
        <w:t xml:space="preserve"> čl. 14 ods. 3</w:t>
      </w:r>
      <w:r w:rsidRPr="002B0B6E" w:rsidR="00E73B41">
        <w:rPr>
          <w:rFonts w:ascii="Times New Roman" w:hAnsi="Times New Roman"/>
          <w:sz w:val="24"/>
          <w:szCs w:val="24"/>
        </w:rPr>
        <w:t xml:space="preserve"> smernice SOV</w:t>
      </w:r>
      <w:r w:rsidRPr="002B0B6E">
        <w:rPr>
          <w:rFonts w:ascii="Times New Roman" w:hAnsi="Times New Roman"/>
          <w:sz w:val="24"/>
          <w:szCs w:val="24"/>
        </w:rPr>
        <w:t>.</w:t>
      </w:r>
    </w:p>
    <w:p w:rsidR="002B0B6E" w:rsidP="005843B6">
      <w:pPr>
        <w:bidi w:val="0"/>
        <w:spacing w:after="0" w:line="240" w:lineRule="auto"/>
        <w:jc w:val="both"/>
        <w:rPr>
          <w:rFonts w:ascii="Times New Roman" w:hAnsi="Times New Roman"/>
          <w:sz w:val="24"/>
          <w:szCs w:val="24"/>
        </w:rPr>
      </w:pPr>
    </w:p>
    <w:p w:rsidR="008C2432"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Pr="002B0B6E" w:rsidR="005843B6">
        <w:rPr>
          <w:rFonts w:ascii="Times New Roman" w:hAnsi="Times New Roman"/>
          <w:sz w:val="24"/>
          <w:szCs w:val="24"/>
        </w:rPr>
        <w:t>3</w:t>
      </w:r>
      <w:r w:rsidR="00ED4106">
        <w:rPr>
          <w:rFonts w:ascii="Times New Roman" w:hAnsi="Times New Roman"/>
          <w:sz w:val="24"/>
          <w:szCs w:val="24"/>
        </w:rPr>
        <w:t>8</w:t>
      </w:r>
    </w:p>
    <w:p w:rsidR="005843B6" w:rsidRPr="002B0B6E" w:rsidP="005843B6">
      <w:pPr>
        <w:bidi w:val="0"/>
        <w:spacing w:after="0" w:line="240" w:lineRule="auto"/>
        <w:jc w:val="both"/>
        <w:rPr>
          <w:rFonts w:ascii="Times New Roman" w:hAnsi="Times New Roman"/>
          <w:sz w:val="24"/>
          <w:szCs w:val="24"/>
        </w:rPr>
      </w:pPr>
      <w:r w:rsidRPr="002B0B6E" w:rsidR="008C2432">
        <w:rPr>
          <w:rFonts w:ascii="Times New Roman" w:hAnsi="Times New Roman"/>
          <w:sz w:val="24"/>
          <w:szCs w:val="24"/>
        </w:rPr>
        <w:t xml:space="preserve">Úpravou v </w:t>
      </w:r>
      <w:r w:rsidRPr="002B0B6E">
        <w:rPr>
          <w:rFonts w:ascii="Times New Roman" w:hAnsi="Times New Roman"/>
          <w:sz w:val="24"/>
          <w:szCs w:val="24"/>
        </w:rPr>
        <w:t xml:space="preserve">§ 17 ods. 1 písm. h) sa </w:t>
      </w:r>
      <w:r w:rsidRPr="002B0B6E" w:rsidR="008C2432">
        <w:rPr>
          <w:rFonts w:ascii="Times New Roman" w:hAnsi="Times New Roman"/>
          <w:sz w:val="24"/>
          <w:szCs w:val="24"/>
        </w:rPr>
        <w:t>upravuje povinnosť FOV vypracovať a schvaľovať výročnú správu o činnosti fondu v súlade s č</w:t>
      </w:r>
      <w:r w:rsidRPr="002B0B6E">
        <w:rPr>
          <w:rFonts w:ascii="Times New Roman" w:hAnsi="Times New Roman"/>
          <w:sz w:val="24"/>
          <w:szCs w:val="24"/>
        </w:rPr>
        <w:t>l. 4 ods. 12</w:t>
      </w:r>
      <w:r w:rsidRPr="002B0B6E" w:rsidR="008C2432">
        <w:rPr>
          <w:rFonts w:ascii="Times New Roman" w:hAnsi="Times New Roman"/>
          <w:sz w:val="24"/>
          <w:szCs w:val="24"/>
        </w:rPr>
        <w:t xml:space="preserve"> smernice SOV</w:t>
      </w:r>
      <w:r w:rsidRPr="002B0B6E">
        <w:rPr>
          <w:rFonts w:ascii="Times New Roman" w:hAnsi="Times New Roman"/>
          <w:sz w:val="24"/>
          <w:szCs w:val="24"/>
        </w:rPr>
        <w:t>.</w:t>
      </w:r>
    </w:p>
    <w:p w:rsidR="00C3667C" w:rsidP="00C3667C">
      <w:pPr>
        <w:bidi w:val="0"/>
        <w:spacing w:after="0" w:line="240" w:lineRule="auto"/>
        <w:jc w:val="both"/>
        <w:rPr>
          <w:rFonts w:ascii="Times New Roman" w:hAnsi="Times New Roman"/>
          <w:sz w:val="24"/>
          <w:szCs w:val="24"/>
        </w:rPr>
      </w:pPr>
    </w:p>
    <w:p w:rsidR="00ED4106" w:rsidP="00ED4106">
      <w:pPr>
        <w:bidi w:val="0"/>
        <w:spacing w:after="0" w:line="240" w:lineRule="auto"/>
        <w:jc w:val="both"/>
        <w:rPr>
          <w:rFonts w:ascii="Times New Roman" w:hAnsi="Times New Roman"/>
          <w:sz w:val="24"/>
          <w:szCs w:val="24"/>
        </w:rPr>
      </w:pPr>
      <w:r w:rsidRPr="002B0B6E">
        <w:rPr>
          <w:rFonts w:ascii="Times New Roman" w:hAnsi="Times New Roman"/>
          <w:sz w:val="24"/>
          <w:szCs w:val="24"/>
        </w:rPr>
        <w:t>K bodu 3</w:t>
      </w:r>
      <w:r>
        <w:rPr>
          <w:rFonts w:ascii="Times New Roman" w:hAnsi="Times New Roman"/>
          <w:sz w:val="24"/>
          <w:szCs w:val="24"/>
        </w:rPr>
        <w:t>9</w:t>
      </w:r>
    </w:p>
    <w:p w:rsidR="00ED4106" w:rsidP="00ED4106">
      <w:pPr>
        <w:bidi w:val="0"/>
        <w:spacing w:after="0" w:line="240" w:lineRule="auto"/>
        <w:jc w:val="both"/>
        <w:rPr>
          <w:rFonts w:ascii="Times New Roman" w:hAnsi="Times New Roman"/>
          <w:sz w:val="24"/>
          <w:szCs w:val="24"/>
        </w:rPr>
      </w:pPr>
      <w:r>
        <w:rPr>
          <w:rFonts w:ascii="Times New Roman" w:hAnsi="Times New Roman"/>
          <w:sz w:val="24"/>
          <w:szCs w:val="24"/>
        </w:rPr>
        <w:t>Úpravou písmena j) v § 17 ods. 1 sa navrhuje, aby mala Rada FOV kompetenciu schvaľovať aj metódu a metodiku výpočtu príspevkov do FOV.</w:t>
      </w:r>
    </w:p>
    <w:p w:rsidR="00ED4106" w:rsidRPr="002B0B6E" w:rsidP="00ED4106">
      <w:pPr>
        <w:bidi w:val="0"/>
        <w:spacing w:after="0" w:line="240" w:lineRule="auto"/>
        <w:jc w:val="both"/>
        <w:rPr>
          <w:rFonts w:ascii="Times New Roman" w:hAnsi="Times New Roman"/>
          <w:sz w:val="24"/>
          <w:szCs w:val="24"/>
        </w:rPr>
      </w:pPr>
    </w:p>
    <w:p w:rsidR="00ED4106" w:rsidRPr="002B0B6E" w:rsidP="00ED410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Pr>
          <w:rFonts w:ascii="Times New Roman" w:hAnsi="Times New Roman"/>
          <w:sz w:val="24"/>
          <w:szCs w:val="24"/>
        </w:rPr>
        <w:t>40</w:t>
      </w:r>
    </w:p>
    <w:p w:rsidR="005843B6" w:rsidRPr="002B0B6E" w:rsidP="005843B6">
      <w:pPr>
        <w:bidi w:val="0"/>
        <w:spacing w:after="0" w:line="240" w:lineRule="auto"/>
        <w:jc w:val="both"/>
        <w:rPr>
          <w:rFonts w:ascii="Times New Roman" w:hAnsi="Times New Roman"/>
          <w:sz w:val="24"/>
          <w:szCs w:val="24"/>
        </w:rPr>
      </w:pPr>
      <w:r w:rsidRPr="002B0B6E" w:rsidR="00C3667C">
        <w:rPr>
          <w:rFonts w:ascii="Times New Roman" w:hAnsi="Times New Roman"/>
          <w:sz w:val="24"/>
          <w:szCs w:val="24"/>
        </w:rPr>
        <w:t xml:space="preserve">V § 22c odseku 2 sa vypúšťa písmeno d) vzhľadom na </w:t>
      </w:r>
      <w:r w:rsidRPr="002B0B6E" w:rsidR="009D1937">
        <w:rPr>
          <w:rFonts w:ascii="Times New Roman" w:hAnsi="Times New Roman"/>
          <w:sz w:val="24"/>
          <w:szCs w:val="24"/>
        </w:rPr>
        <w:t>nové pravidlá</w:t>
      </w:r>
      <w:r w:rsidRPr="002B0B6E" w:rsidR="00C3667C">
        <w:rPr>
          <w:rFonts w:ascii="Times New Roman" w:hAnsi="Times New Roman"/>
          <w:sz w:val="24"/>
          <w:szCs w:val="24"/>
        </w:rPr>
        <w:t xml:space="preserve"> zmeny účasti banky v systéme ochrany vkladov</w:t>
      </w:r>
      <w:r w:rsidRPr="002B0B6E" w:rsidR="009D1937">
        <w:rPr>
          <w:rFonts w:ascii="Times New Roman" w:hAnsi="Times New Roman"/>
          <w:sz w:val="24"/>
          <w:szCs w:val="24"/>
        </w:rPr>
        <w:t>, ktoré sú uvedené v smernici SOV</w:t>
      </w:r>
      <w:r w:rsidRPr="002B0B6E" w:rsidR="00C3667C">
        <w:rPr>
          <w:rFonts w:ascii="Times New Roman" w:hAnsi="Times New Roman"/>
          <w:sz w:val="24"/>
          <w:szCs w:val="24"/>
        </w:rPr>
        <w:t>.</w:t>
      </w:r>
    </w:p>
    <w:p w:rsidR="00C3667C" w:rsidRPr="002B0B6E" w:rsidP="005843B6">
      <w:pPr>
        <w:bidi w:val="0"/>
        <w:spacing w:after="0" w:line="240" w:lineRule="auto"/>
        <w:jc w:val="both"/>
        <w:rPr>
          <w:rFonts w:ascii="Times New Roman" w:hAnsi="Times New Roman"/>
          <w:sz w:val="24"/>
          <w:szCs w:val="24"/>
        </w:rPr>
      </w:pPr>
    </w:p>
    <w:p w:rsidR="008C2432"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ED4106">
        <w:rPr>
          <w:rFonts w:ascii="Times New Roman" w:hAnsi="Times New Roman"/>
          <w:sz w:val="24"/>
          <w:szCs w:val="24"/>
        </w:rPr>
        <w:t>4</w:t>
      </w:r>
      <w:r w:rsidR="006C662C">
        <w:rPr>
          <w:rFonts w:ascii="Times New Roman" w:hAnsi="Times New Roman"/>
          <w:sz w:val="24"/>
          <w:szCs w:val="24"/>
        </w:rPr>
        <w:t>1</w:t>
      </w:r>
    </w:p>
    <w:p w:rsidR="005843B6" w:rsidRPr="002B0B6E" w:rsidP="005843B6">
      <w:pPr>
        <w:bidi w:val="0"/>
        <w:spacing w:after="0" w:line="240" w:lineRule="auto"/>
        <w:jc w:val="both"/>
        <w:rPr>
          <w:rFonts w:ascii="Times New Roman" w:hAnsi="Times New Roman"/>
          <w:sz w:val="24"/>
          <w:szCs w:val="24"/>
        </w:rPr>
      </w:pPr>
      <w:r w:rsidRPr="002B0B6E" w:rsidR="008C2432">
        <w:rPr>
          <w:rFonts w:ascii="Times New Roman" w:hAnsi="Times New Roman"/>
          <w:sz w:val="24"/>
          <w:szCs w:val="24"/>
        </w:rPr>
        <w:t xml:space="preserve">Novým odeskom </w:t>
      </w:r>
      <w:r w:rsidRPr="002B0B6E" w:rsidR="00E31CC8">
        <w:rPr>
          <w:rFonts w:ascii="Times New Roman" w:hAnsi="Times New Roman"/>
          <w:sz w:val="24"/>
          <w:szCs w:val="24"/>
        </w:rPr>
        <w:t>6</w:t>
      </w:r>
      <w:r w:rsidRPr="002B0B6E" w:rsidR="008C2432">
        <w:rPr>
          <w:rFonts w:ascii="Times New Roman" w:hAnsi="Times New Roman"/>
          <w:sz w:val="24"/>
          <w:szCs w:val="24"/>
        </w:rPr>
        <w:t xml:space="preserve"> v</w:t>
      </w:r>
      <w:r w:rsidRPr="002B0B6E">
        <w:rPr>
          <w:rFonts w:ascii="Times New Roman" w:hAnsi="Times New Roman"/>
          <w:sz w:val="24"/>
          <w:szCs w:val="24"/>
        </w:rPr>
        <w:t xml:space="preserve"> § 22c sa </w:t>
      </w:r>
      <w:r w:rsidRPr="002B0B6E" w:rsidR="008C2432">
        <w:rPr>
          <w:rFonts w:ascii="Times New Roman" w:hAnsi="Times New Roman"/>
          <w:sz w:val="24"/>
          <w:szCs w:val="24"/>
        </w:rPr>
        <w:t xml:space="preserve">ustanovuje povinnosť banky </w:t>
      </w:r>
      <w:r w:rsidRPr="002B0B6E">
        <w:rPr>
          <w:rFonts w:ascii="Times New Roman" w:hAnsi="Times New Roman"/>
          <w:sz w:val="24"/>
          <w:szCs w:val="24"/>
        </w:rPr>
        <w:t>poskytnúť vkladateľovi tri mesiace po zverejnení informácie</w:t>
      </w:r>
      <w:r w:rsidRPr="002B0B6E" w:rsidR="00F9403E">
        <w:rPr>
          <w:rFonts w:ascii="Times New Roman" w:hAnsi="Times New Roman"/>
          <w:sz w:val="24"/>
          <w:szCs w:val="24"/>
        </w:rPr>
        <w:t xml:space="preserve"> o zmene z dôvodu jej zlúčenia alebo splynutia so zahraničnou bankou, z dôvodu predaja podniku alebo časti podniku banky zahraničnej banke alebo z iného dôvodu, ktorým zanikne alebo sa podstatne obmedzí jej účasti v slovenskom systéme ochrany vkladov</w:t>
      </w:r>
      <w:r w:rsidRPr="002B0B6E">
        <w:rPr>
          <w:rFonts w:ascii="Times New Roman" w:hAnsi="Times New Roman"/>
          <w:sz w:val="24"/>
          <w:szCs w:val="24"/>
        </w:rPr>
        <w:t xml:space="preserve"> bezplatný výber alebo prevod časti chráneného vkladu vrátane úrokov</w:t>
      </w:r>
      <w:r w:rsidRPr="002B0B6E" w:rsidR="00F9403E">
        <w:rPr>
          <w:rFonts w:ascii="Times New Roman" w:hAnsi="Times New Roman"/>
          <w:sz w:val="24"/>
          <w:szCs w:val="24"/>
        </w:rPr>
        <w:t>, ktorá presahuje 100</w:t>
      </w:r>
      <w:r w:rsidRPr="002B0B6E" w:rsidR="00460D6A">
        <w:rPr>
          <w:rFonts w:ascii="Times New Roman" w:hAnsi="Times New Roman"/>
          <w:sz w:val="24"/>
          <w:szCs w:val="24"/>
        </w:rPr>
        <w:t xml:space="preserve"> tis. eur</w:t>
      </w:r>
      <w:r w:rsidRPr="002B0B6E">
        <w:rPr>
          <w:rFonts w:ascii="Times New Roman" w:hAnsi="Times New Roman"/>
          <w:sz w:val="24"/>
          <w:szCs w:val="24"/>
        </w:rPr>
        <w:t>.</w:t>
      </w:r>
      <w:r w:rsidRPr="002B0B6E" w:rsidR="00460D6A">
        <w:rPr>
          <w:rFonts w:ascii="Times New Roman" w:hAnsi="Times New Roman"/>
          <w:sz w:val="24"/>
          <w:szCs w:val="24"/>
        </w:rPr>
        <w:t xml:space="preserve"> Týmto ustanovením sa t</w:t>
      </w:r>
      <w:r w:rsidRPr="002B0B6E">
        <w:rPr>
          <w:rFonts w:ascii="Times New Roman" w:hAnsi="Times New Roman"/>
          <w:sz w:val="24"/>
          <w:szCs w:val="24"/>
        </w:rPr>
        <w:t>ranspo</w:t>
      </w:r>
      <w:r w:rsidRPr="002B0B6E" w:rsidR="00460D6A">
        <w:rPr>
          <w:rFonts w:ascii="Times New Roman" w:hAnsi="Times New Roman"/>
          <w:sz w:val="24"/>
          <w:szCs w:val="24"/>
        </w:rPr>
        <w:t>nuje</w:t>
      </w:r>
      <w:r w:rsidRPr="002B0B6E">
        <w:rPr>
          <w:rFonts w:ascii="Times New Roman" w:hAnsi="Times New Roman"/>
          <w:sz w:val="24"/>
          <w:szCs w:val="24"/>
        </w:rPr>
        <w:t xml:space="preserve"> čl. 16 ods. 6</w:t>
      </w:r>
      <w:r w:rsidRPr="002B0B6E" w:rsidR="00460D6A">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5843B6" w:rsidRPr="002B0B6E" w:rsidP="005843B6">
      <w:pPr>
        <w:bidi w:val="0"/>
        <w:spacing w:after="0" w:line="240" w:lineRule="auto"/>
        <w:jc w:val="both"/>
        <w:rPr>
          <w:rFonts w:ascii="Times New Roman" w:hAnsi="Times New Roman"/>
          <w:sz w:val="24"/>
          <w:szCs w:val="24"/>
        </w:rPr>
      </w:pPr>
      <w:r w:rsidRPr="002B0B6E" w:rsidR="00F62220">
        <w:rPr>
          <w:rFonts w:ascii="Times New Roman" w:hAnsi="Times New Roman"/>
          <w:sz w:val="24"/>
          <w:szCs w:val="24"/>
        </w:rPr>
        <w:t xml:space="preserve">K bodu </w:t>
      </w:r>
      <w:r w:rsidR="00ED4106">
        <w:rPr>
          <w:rFonts w:ascii="Times New Roman" w:hAnsi="Times New Roman"/>
          <w:sz w:val="24"/>
          <w:szCs w:val="24"/>
        </w:rPr>
        <w:t>4</w:t>
      </w:r>
      <w:r w:rsidR="006C662C">
        <w:rPr>
          <w:rFonts w:ascii="Times New Roman" w:hAnsi="Times New Roman"/>
          <w:sz w:val="24"/>
          <w:szCs w:val="24"/>
        </w:rPr>
        <w:t>2</w:t>
      </w:r>
    </w:p>
    <w:p w:rsidR="005843B6" w:rsidRPr="002B0B6E" w:rsidP="005843B6">
      <w:pPr>
        <w:bidi w:val="0"/>
        <w:spacing w:after="0" w:line="240" w:lineRule="auto"/>
        <w:jc w:val="both"/>
        <w:rPr>
          <w:rFonts w:ascii="Times New Roman" w:hAnsi="Times New Roman"/>
          <w:sz w:val="24"/>
          <w:szCs w:val="24"/>
        </w:rPr>
      </w:pPr>
      <w:r w:rsidRPr="002B0B6E" w:rsidR="00F62220">
        <w:rPr>
          <w:rFonts w:ascii="Times New Roman" w:hAnsi="Times New Roman"/>
          <w:sz w:val="24"/>
          <w:szCs w:val="24"/>
        </w:rPr>
        <w:t xml:space="preserve">Novým </w:t>
      </w:r>
      <w:r w:rsidRPr="002B0B6E">
        <w:rPr>
          <w:rFonts w:ascii="Times New Roman" w:hAnsi="Times New Roman"/>
          <w:sz w:val="24"/>
          <w:szCs w:val="24"/>
        </w:rPr>
        <w:t>§ 22d</w:t>
      </w:r>
      <w:r w:rsidRPr="002B0B6E" w:rsidR="00F62220">
        <w:rPr>
          <w:rFonts w:ascii="Times New Roman" w:hAnsi="Times New Roman"/>
          <w:sz w:val="24"/>
          <w:szCs w:val="24"/>
        </w:rPr>
        <w:t xml:space="preserve"> sa ustanovuje povinnosť banky informovať </w:t>
      </w:r>
      <w:r w:rsidRPr="002B0B6E">
        <w:rPr>
          <w:rFonts w:ascii="Times New Roman" w:hAnsi="Times New Roman"/>
          <w:sz w:val="24"/>
          <w:szCs w:val="24"/>
        </w:rPr>
        <w:t xml:space="preserve">vkladateľov o ukončení svojej účasti </w:t>
      </w:r>
      <w:r w:rsidRPr="002B0B6E" w:rsidR="00F62220">
        <w:rPr>
          <w:rFonts w:ascii="Times New Roman" w:hAnsi="Times New Roman"/>
          <w:sz w:val="24"/>
          <w:szCs w:val="24"/>
        </w:rPr>
        <w:t>alebo o jej vylúčení zo s</w:t>
      </w:r>
      <w:r w:rsidRPr="002B0B6E">
        <w:rPr>
          <w:rFonts w:ascii="Times New Roman" w:hAnsi="Times New Roman"/>
          <w:sz w:val="24"/>
          <w:szCs w:val="24"/>
        </w:rPr>
        <w:t>ystém</w:t>
      </w:r>
      <w:r w:rsidRPr="002B0B6E" w:rsidR="00F62220">
        <w:rPr>
          <w:rFonts w:ascii="Times New Roman" w:hAnsi="Times New Roman"/>
          <w:sz w:val="24"/>
          <w:szCs w:val="24"/>
        </w:rPr>
        <w:t>u</w:t>
      </w:r>
      <w:r w:rsidRPr="002B0B6E">
        <w:rPr>
          <w:rFonts w:ascii="Times New Roman" w:hAnsi="Times New Roman"/>
          <w:sz w:val="24"/>
          <w:szCs w:val="24"/>
        </w:rPr>
        <w:t xml:space="preserve"> ochrany vkladov</w:t>
      </w:r>
      <w:r w:rsidRPr="002B0B6E" w:rsidR="00834C21">
        <w:rPr>
          <w:rFonts w:ascii="Times New Roman" w:hAnsi="Times New Roman"/>
          <w:sz w:val="24"/>
          <w:szCs w:val="24"/>
        </w:rPr>
        <w:t xml:space="preserve"> v súlade s čl. </w:t>
      </w:r>
      <w:r w:rsidRPr="002B0B6E">
        <w:rPr>
          <w:rFonts w:ascii="Times New Roman" w:hAnsi="Times New Roman"/>
          <w:sz w:val="24"/>
          <w:szCs w:val="24"/>
        </w:rPr>
        <w:t>16 ods. 7</w:t>
      </w:r>
      <w:r w:rsidRPr="002B0B6E" w:rsidR="00834C21">
        <w:rPr>
          <w:rFonts w:ascii="Times New Roman" w:hAnsi="Times New Roman"/>
          <w:sz w:val="24"/>
          <w:szCs w:val="24"/>
        </w:rPr>
        <w:t xml:space="preserve"> smernice SOV</w:t>
      </w:r>
      <w:r w:rsidRPr="002B0B6E">
        <w:rPr>
          <w:rFonts w:ascii="Times New Roman" w:hAnsi="Times New Roman"/>
          <w:sz w:val="24"/>
          <w:szCs w:val="24"/>
        </w:rPr>
        <w:t>.</w:t>
      </w:r>
    </w:p>
    <w:p w:rsidR="00E31CC8" w:rsidRPr="002B0B6E" w:rsidP="00E31CC8">
      <w:pPr>
        <w:bidi w:val="0"/>
        <w:spacing w:after="0" w:line="240" w:lineRule="auto"/>
        <w:jc w:val="both"/>
        <w:rPr>
          <w:rFonts w:ascii="Times New Roman" w:hAnsi="Times New Roman"/>
          <w:sz w:val="24"/>
          <w:szCs w:val="24"/>
        </w:rPr>
      </w:pPr>
    </w:p>
    <w:p w:rsidR="00E31CC8" w:rsidRPr="002B0B6E" w:rsidP="00E31CC8">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ED4106">
        <w:rPr>
          <w:rFonts w:ascii="Times New Roman" w:hAnsi="Times New Roman"/>
          <w:sz w:val="24"/>
          <w:szCs w:val="24"/>
        </w:rPr>
        <w:t>4</w:t>
      </w:r>
      <w:r w:rsidR="006C662C">
        <w:rPr>
          <w:rFonts w:ascii="Times New Roman" w:hAnsi="Times New Roman"/>
          <w:sz w:val="24"/>
          <w:szCs w:val="24"/>
        </w:rPr>
        <w:t>3</w:t>
      </w:r>
      <w:r w:rsidRPr="002B0B6E">
        <w:rPr>
          <w:rFonts w:ascii="Times New Roman" w:hAnsi="Times New Roman"/>
          <w:sz w:val="24"/>
          <w:szCs w:val="24"/>
        </w:rPr>
        <w:t xml:space="preserve"> </w:t>
      </w:r>
    </w:p>
    <w:p w:rsidR="00E31CC8" w:rsidRPr="002B0B6E" w:rsidP="00E31CC8">
      <w:pPr>
        <w:bidi w:val="0"/>
        <w:spacing w:after="0" w:line="240" w:lineRule="auto"/>
        <w:jc w:val="both"/>
        <w:rPr>
          <w:rFonts w:ascii="Times New Roman" w:hAnsi="Times New Roman"/>
          <w:sz w:val="24"/>
          <w:szCs w:val="24"/>
        </w:rPr>
      </w:pPr>
      <w:r w:rsidRPr="002B0B6E" w:rsidR="00A0103D">
        <w:rPr>
          <w:rFonts w:ascii="Times New Roman" w:hAnsi="Times New Roman"/>
          <w:sz w:val="24"/>
          <w:szCs w:val="24"/>
        </w:rPr>
        <w:t xml:space="preserve">V § 26 sa vypúšťa odsek 5 z dôvodu jeho nadbytočnosti, a to vzhľadom na nový § 3 odsek 3. </w:t>
      </w:r>
    </w:p>
    <w:p w:rsidR="00E31CC8" w:rsidRPr="002B0B6E" w:rsidP="00E31CC8">
      <w:pPr>
        <w:bidi w:val="0"/>
        <w:spacing w:after="0" w:line="240" w:lineRule="auto"/>
        <w:jc w:val="both"/>
        <w:rPr>
          <w:rFonts w:ascii="Times New Roman" w:hAnsi="Times New Roman"/>
          <w:sz w:val="24"/>
          <w:szCs w:val="24"/>
        </w:rPr>
      </w:pPr>
    </w:p>
    <w:p w:rsidR="00A0103D" w:rsidRPr="002B0B6E" w:rsidP="00A0103D">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ED4106">
        <w:rPr>
          <w:rFonts w:ascii="Times New Roman" w:hAnsi="Times New Roman"/>
          <w:sz w:val="24"/>
          <w:szCs w:val="24"/>
        </w:rPr>
        <w:t>4</w:t>
      </w:r>
      <w:r w:rsidR="006C662C">
        <w:rPr>
          <w:rFonts w:ascii="Times New Roman" w:hAnsi="Times New Roman"/>
          <w:sz w:val="24"/>
          <w:szCs w:val="24"/>
        </w:rPr>
        <w:t>4</w:t>
      </w:r>
    </w:p>
    <w:p w:rsidR="00A0103D" w:rsidRPr="002B0B6E" w:rsidP="00A0103D">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 28 sa vypúšťa z dôvodu jeho nadbytočnosti, a to vzhľadom na nový § 1 odsek 2, podľa ktorého sa tento zákon nevzťahuje na zmluvný systém, ktorý nie je uznaný za systém ochrany vkladov podľa tohto zákona. </w:t>
      </w:r>
    </w:p>
    <w:p w:rsidR="00A0103D" w:rsidRPr="002B0B6E" w:rsidP="00E31CC8">
      <w:pPr>
        <w:bidi w:val="0"/>
        <w:spacing w:after="0" w:line="240" w:lineRule="auto"/>
        <w:jc w:val="both"/>
        <w:rPr>
          <w:rFonts w:ascii="Times New Roman" w:hAnsi="Times New Roman"/>
          <w:sz w:val="24"/>
          <w:szCs w:val="24"/>
        </w:rPr>
      </w:pPr>
    </w:p>
    <w:p w:rsidR="00E31CC8" w:rsidRPr="002B0B6E" w:rsidP="00E31CC8">
      <w:pPr>
        <w:bidi w:val="0"/>
        <w:spacing w:after="0" w:line="240" w:lineRule="auto"/>
        <w:jc w:val="both"/>
        <w:rPr>
          <w:rFonts w:ascii="Times New Roman" w:hAnsi="Times New Roman"/>
          <w:sz w:val="24"/>
          <w:szCs w:val="24"/>
        </w:rPr>
      </w:pPr>
      <w:r w:rsidRPr="002B0B6E">
        <w:rPr>
          <w:rFonts w:ascii="Times New Roman" w:hAnsi="Times New Roman"/>
          <w:sz w:val="24"/>
          <w:szCs w:val="24"/>
        </w:rPr>
        <w:t xml:space="preserve">K bodu </w:t>
      </w:r>
      <w:r w:rsidR="00ED4106">
        <w:rPr>
          <w:rFonts w:ascii="Times New Roman" w:hAnsi="Times New Roman"/>
          <w:sz w:val="24"/>
          <w:szCs w:val="24"/>
        </w:rPr>
        <w:t>4</w:t>
      </w:r>
      <w:r w:rsidR="006C662C">
        <w:rPr>
          <w:rFonts w:ascii="Times New Roman" w:hAnsi="Times New Roman"/>
          <w:sz w:val="24"/>
          <w:szCs w:val="24"/>
        </w:rPr>
        <w:t>5</w:t>
      </w:r>
      <w:r w:rsidRPr="002B0B6E">
        <w:rPr>
          <w:rFonts w:ascii="Times New Roman" w:hAnsi="Times New Roman"/>
          <w:sz w:val="24"/>
          <w:szCs w:val="24"/>
        </w:rPr>
        <w:t xml:space="preserve"> </w:t>
      </w:r>
    </w:p>
    <w:p w:rsidR="00152A75" w:rsidP="005843B6">
      <w:pPr>
        <w:bidi w:val="0"/>
        <w:spacing w:after="0" w:line="240" w:lineRule="auto"/>
        <w:jc w:val="both"/>
        <w:rPr>
          <w:rFonts w:ascii="Times New Roman" w:hAnsi="Times New Roman"/>
          <w:sz w:val="24"/>
          <w:szCs w:val="24"/>
        </w:rPr>
      </w:pPr>
      <w:r w:rsidRPr="002B0B6E" w:rsidR="00F62220">
        <w:rPr>
          <w:rFonts w:ascii="Times New Roman" w:hAnsi="Times New Roman"/>
          <w:sz w:val="24"/>
          <w:szCs w:val="24"/>
        </w:rPr>
        <w:t xml:space="preserve">Novým § </w:t>
      </w:r>
      <w:r w:rsidRPr="002B0B6E" w:rsidR="005843B6">
        <w:rPr>
          <w:rFonts w:ascii="Times New Roman" w:hAnsi="Times New Roman"/>
          <w:sz w:val="24"/>
          <w:szCs w:val="24"/>
        </w:rPr>
        <w:t>28bf</w:t>
      </w:r>
      <w:r w:rsidRPr="002B0B6E" w:rsidR="00F62220">
        <w:rPr>
          <w:rFonts w:ascii="Times New Roman" w:hAnsi="Times New Roman"/>
          <w:sz w:val="24"/>
          <w:szCs w:val="24"/>
        </w:rPr>
        <w:t xml:space="preserve"> </w:t>
      </w:r>
      <w:r w:rsidRPr="00152A75">
        <w:rPr>
          <w:rFonts w:ascii="Times New Roman" w:hAnsi="Times New Roman"/>
          <w:sz w:val="24"/>
          <w:szCs w:val="24"/>
        </w:rPr>
        <w:t xml:space="preserve">sú v záujme právnej jednoznačnosti podstatne doplnené a upravené prechodné ustanovenia, pričom do týchto prechodných ustanovení boli zakomponované taktiež ustanovenia a časti ustanovení relatívne krátkodobejšieho či jednorazového prechodného charakteru. </w:t>
      </w:r>
    </w:p>
    <w:p w:rsidR="00152A75" w:rsidP="005843B6">
      <w:pPr>
        <w:bidi w:val="0"/>
        <w:spacing w:after="0" w:line="240" w:lineRule="auto"/>
        <w:jc w:val="both"/>
        <w:rPr>
          <w:rFonts w:ascii="Times New Roman" w:hAnsi="Times New Roman"/>
          <w:sz w:val="24"/>
          <w:szCs w:val="24"/>
        </w:rPr>
      </w:pPr>
      <w:r w:rsidR="0065392B">
        <w:rPr>
          <w:rFonts w:ascii="Times New Roman" w:hAnsi="Times New Roman"/>
          <w:sz w:val="24"/>
          <w:szCs w:val="24"/>
        </w:rPr>
        <w:t>Okrem iného sa u</w:t>
      </w:r>
      <w:r w:rsidRPr="002B0B6E" w:rsidR="00AE054E">
        <w:rPr>
          <w:rFonts w:ascii="Times New Roman" w:hAnsi="Times New Roman"/>
          <w:sz w:val="24"/>
          <w:szCs w:val="24"/>
        </w:rPr>
        <w:t>stanovuje povinnosť pre banku</w:t>
      </w:r>
      <w:r w:rsidRPr="002B0B6E" w:rsidR="005843B6">
        <w:rPr>
          <w:rFonts w:ascii="Times New Roman" w:hAnsi="Times New Roman"/>
          <w:sz w:val="24"/>
          <w:szCs w:val="24"/>
        </w:rPr>
        <w:t xml:space="preserve"> informovať vkladateľov o vkladoch krytých pred účinnosťou tohto zákona a</w:t>
      </w:r>
      <w:r w:rsidRPr="002B0B6E" w:rsidR="00F62220">
        <w:rPr>
          <w:rFonts w:ascii="Times New Roman" w:hAnsi="Times New Roman"/>
          <w:sz w:val="24"/>
          <w:szCs w:val="24"/>
        </w:rPr>
        <w:t xml:space="preserve"> zároveň </w:t>
      </w:r>
      <w:r w:rsidRPr="002B0B6E" w:rsidR="005843B6">
        <w:rPr>
          <w:rFonts w:ascii="Times New Roman" w:hAnsi="Times New Roman"/>
          <w:sz w:val="24"/>
          <w:szCs w:val="24"/>
        </w:rPr>
        <w:t>nekrytých po účinnosti tohto zákona</w:t>
      </w:r>
      <w:r w:rsidRPr="002B0B6E" w:rsidR="00F62220">
        <w:rPr>
          <w:rFonts w:ascii="Times New Roman" w:hAnsi="Times New Roman"/>
          <w:sz w:val="24"/>
          <w:szCs w:val="24"/>
        </w:rPr>
        <w:t xml:space="preserve"> v súlade s </w:t>
      </w:r>
      <w:r w:rsidRPr="002B0B6E" w:rsidR="005843B6">
        <w:rPr>
          <w:rFonts w:ascii="Times New Roman" w:hAnsi="Times New Roman"/>
          <w:sz w:val="24"/>
          <w:szCs w:val="24"/>
        </w:rPr>
        <w:t>čl. 19 ods. 2</w:t>
      </w:r>
      <w:r w:rsidRPr="002B0B6E" w:rsidR="00F62220">
        <w:rPr>
          <w:rFonts w:ascii="Times New Roman" w:hAnsi="Times New Roman"/>
          <w:sz w:val="24"/>
          <w:szCs w:val="24"/>
        </w:rPr>
        <w:t xml:space="preserve"> smernice SOV</w:t>
      </w:r>
      <w:r w:rsidRPr="002B0B6E" w:rsidR="005843B6">
        <w:rPr>
          <w:rFonts w:ascii="Times New Roman" w:hAnsi="Times New Roman"/>
          <w:sz w:val="24"/>
          <w:szCs w:val="24"/>
        </w:rPr>
        <w:t>.</w:t>
      </w:r>
      <w:r w:rsidR="0065392B">
        <w:rPr>
          <w:rFonts w:ascii="Times New Roman" w:hAnsi="Times New Roman"/>
          <w:sz w:val="24"/>
          <w:szCs w:val="24"/>
        </w:rPr>
        <w:t xml:space="preserve"> </w:t>
      </w:r>
    </w:p>
    <w:p w:rsidR="009631FC" w:rsidP="005843B6">
      <w:pPr>
        <w:bidi w:val="0"/>
        <w:spacing w:after="0" w:line="240" w:lineRule="auto"/>
        <w:jc w:val="both"/>
        <w:rPr>
          <w:rFonts w:ascii="Times New Roman" w:hAnsi="Times New Roman"/>
          <w:sz w:val="24"/>
          <w:szCs w:val="24"/>
        </w:rPr>
      </w:pPr>
      <w:r>
        <w:rPr>
          <w:rFonts w:ascii="Times New Roman" w:hAnsi="Times New Roman"/>
          <w:sz w:val="24"/>
          <w:szCs w:val="24"/>
        </w:rPr>
        <w:t xml:space="preserve">Tiež sa upravuje problematika </w:t>
      </w:r>
      <w:r w:rsidRPr="009631FC">
        <w:rPr>
          <w:rFonts w:ascii="Times New Roman" w:hAnsi="Times New Roman"/>
          <w:sz w:val="24"/>
          <w:szCs w:val="24"/>
        </w:rPr>
        <w:t>splátk</w:t>
      </w:r>
      <w:r>
        <w:rPr>
          <w:rFonts w:ascii="Times New Roman" w:hAnsi="Times New Roman"/>
          <w:sz w:val="24"/>
          <w:szCs w:val="24"/>
        </w:rPr>
        <w:t>y</w:t>
      </w:r>
      <w:r w:rsidRPr="009631FC">
        <w:rPr>
          <w:rFonts w:ascii="Times New Roman" w:hAnsi="Times New Roman"/>
          <w:sz w:val="24"/>
          <w:szCs w:val="24"/>
        </w:rPr>
        <w:t xml:space="preserve"> ročného príspevku bánk do fondu na štvrtý štvrťrok roku 201</w:t>
      </w:r>
      <w:r>
        <w:rPr>
          <w:rFonts w:ascii="Times New Roman" w:hAnsi="Times New Roman"/>
          <w:sz w:val="24"/>
          <w:szCs w:val="24"/>
        </w:rPr>
        <w:t>5</w:t>
      </w:r>
      <w:r w:rsidRPr="009631FC">
        <w:rPr>
          <w:rFonts w:ascii="Times New Roman" w:hAnsi="Times New Roman"/>
          <w:sz w:val="24"/>
          <w:szCs w:val="24"/>
        </w:rPr>
        <w:t>, pretože banky majú t</w:t>
      </w:r>
      <w:r>
        <w:rPr>
          <w:rFonts w:ascii="Times New Roman" w:hAnsi="Times New Roman"/>
          <w:sz w:val="24"/>
          <w:szCs w:val="24"/>
        </w:rPr>
        <w:t>ú</w:t>
      </w:r>
      <w:r w:rsidRPr="009631FC">
        <w:rPr>
          <w:rFonts w:ascii="Times New Roman" w:hAnsi="Times New Roman"/>
          <w:sz w:val="24"/>
          <w:szCs w:val="24"/>
        </w:rPr>
        <w:t>to štvrťročn</w:t>
      </w:r>
      <w:r>
        <w:rPr>
          <w:rFonts w:ascii="Times New Roman" w:hAnsi="Times New Roman"/>
          <w:sz w:val="24"/>
          <w:szCs w:val="24"/>
        </w:rPr>
        <w:t>ú</w:t>
      </w:r>
      <w:r w:rsidRPr="009631FC">
        <w:rPr>
          <w:rFonts w:ascii="Times New Roman" w:hAnsi="Times New Roman"/>
          <w:sz w:val="24"/>
          <w:szCs w:val="24"/>
        </w:rPr>
        <w:t xml:space="preserve"> splátk</w:t>
      </w:r>
      <w:r>
        <w:rPr>
          <w:rFonts w:ascii="Times New Roman" w:hAnsi="Times New Roman"/>
          <w:sz w:val="24"/>
          <w:szCs w:val="24"/>
        </w:rPr>
        <w:t>u</w:t>
      </w:r>
      <w:r w:rsidRPr="009631FC">
        <w:rPr>
          <w:rFonts w:ascii="Times New Roman" w:hAnsi="Times New Roman"/>
          <w:sz w:val="24"/>
          <w:szCs w:val="24"/>
        </w:rPr>
        <w:t xml:space="preserve"> uhrádzať do fondu až po nadobudnutí účinnosti </w:t>
      </w:r>
      <w:r>
        <w:rPr>
          <w:rFonts w:ascii="Times New Roman" w:hAnsi="Times New Roman"/>
          <w:sz w:val="24"/>
          <w:szCs w:val="24"/>
        </w:rPr>
        <w:t>tohto</w:t>
      </w:r>
      <w:r w:rsidRPr="009631FC">
        <w:rPr>
          <w:rFonts w:ascii="Times New Roman" w:hAnsi="Times New Roman"/>
          <w:sz w:val="24"/>
          <w:szCs w:val="24"/>
        </w:rPr>
        <w:t xml:space="preserve"> zákona.</w:t>
      </w:r>
    </w:p>
    <w:p w:rsidR="00294E2A" w:rsidP="005843B6">
      <w:pPr>
        <w:bidi w:val="0"/>
        <w:spacing w:after="0" w:line="240" w:lineRule="auto"/>
        <w:jc w:val="both"/>
        <w:rPr>
          <w:rFonts w:ascii="Times New Roman" w:hAnsi="Times New Roman"/>
          <w:sz w:val="24"/>
          <w:szCs w:val="24"/>
        </w:rPr>
      </w:pPr>
      <w:r w:rsidR="009631FC">
        <w:rPr>
          <w:rFonts w:ascii="Times New Roman" w:hAnsi="Times New Roman"/>
          <w:sz w:val="24"/>
          <w:szCs w:val="24"/>
        </w:rPr>
        <w:t xml:space="preserve">Taktiež </w:t>
      </w:r>
      <w:r w:rsidRPr="00294E2A">
        <w:rPr>
          <w:rFonts w:ascii="Times New Roman" w:hAnsi="Times New Roman"/>
          <w:sz w:val="24"/>
          <w:szCs w:val="24"/>
        </w:rPr>
        <w:t>sa dotvárajú a zdokonaľujú legislatívne predpoklady na efektívne vykonávanie (aplikáciu) a interpretáciu novelizovaného zákona o ochrane vkladov počas prechodného obdobia. Uvedená úprava je využitím národnej voľby v čl. 20 ods. 1 tretí pododsek smernice 2014/49/EU.</w:t>
      </w:r>
    </w:p>
    <w:p w:rsidR="005843B6" w:rsidRPr="002B0B6E" w:rsidP="005843B6">
      <w:pPr>
        <w:bidi w:val="0"/>
        <w:spacing w:after="0" w:line="240" w:lineRule="auto"/>
        <w:jc w:val="both"/>
        <w:rPr>
          <w:rFonts w:ascii="Times New Roman" w:hAnsi="Times New Roman"/>
          <w:sz w:val="24"/>
          <w:szCs w:val="24"/>
        </w:rPr>
      </w:pPr>
      <w:r w:rsidR="0065392B">
        <w:rPr>
          <w:rFonts w:ascii="Times New Roman" w:hAnsi="Times New Roman"/>
          <w:sz w:val="24"/>
          <w:szCs w:val="24"/>
        </w:rPr>
        <w:t>Z</w:t>
      </w:r>
      <w:r w:rsidRPr="002B0B6E" w:rsidR="00F62220">
        <w:rPr>
          <w:rFonts w:ascii="Times New Roman" w:hAnsi="Times New Roman"/>
          <w:sz w:val="24"/>
          <w:szCs w:val="24"/>
        </w:rPr>
        <w:t xml:space="preserve">ároveň sa postupne upravujú lehoty na ukončenie vyplácania náhrad za nedostupné vklady, čím sa transponuje  </w:t>
      </w:r>
      <w:r w:rsidRPr="002B0B6E">
        <w:rPr>
          <w:rFonts w:ascii="Times New Roman" w:hAnsi="Times New Roman"/>
          <w:sz w:val="24"/>
          <w:szCs w:val="24"/>
        </w:rPr>
        <w:t>čl. 8 ods. 1 a</w:t>
      </w:r>
      <w:r w:rsidRPr="002B0B6E" w:rsidR="00F62220">
        <w:rPr>
          <w:rFonts w:ascii="Times New Roman" w:hAnsi="Times New Roman"/>
          <w:sz w:val="24"/>
          <w:szCs w:val="24"/>
        </w:rPr>
        <w:t> </w:t>
      </w:r>
      <w:r w:rsidRPr="002B0B6E">
        <w:rPr>
          <w:rFonts w:ascii="Times New Roman" w:hAnsi="Times New Roman"/>
          <w:sz w:val="24"/>
          <w:szCs w:val="24"/>
        </w:rPr>
        <w:t>2</w:t>
      </w:r>
      <w:r w:rsidRPr="002B0B6E" w:rsidR="00F62220">
        <w:rPr>
          <w:rFonts w:ascii="Times New Roman" w:hAnsi="Times New Roman"/>
          <w:sz w:val="24"/>
          <w:szCs w:val="24"/>
        </w:rPr>
        <w:t xml:space="preserve"> smernice SOV</w:t>
      </w:r>
      <w:r w:rsidRPr="002B0B6E">
        <w:rPr>
          <w:rFonts w:ascii="Times New Roman" w:hAnsi="Times New Roman"/>
          <w:sz w:val="24"/>
          <w:szCs w:val="24"/>
        </w:rPr>
        <w:t>.</w:t>
      </w:r>
    </w:p>
    <w:p w:rsidR="005843B6" w:rsidRPr="002B0B6E" w:rsidP="005843B6">
      <w:pPr>
        <w:bidi w:val="0"/>
        <w:spacing w:after="0" w:line="240" w:lineRule="auto"/>
        <w:jc w:val="both"/>
        <w:rPr>
          <w:rFonts w:ascii="Times New Roman" w:hAnsi="Times New Roman"/>
          <w:sz w:val="24"/>
          <w:szCs w:val="24"/>
        </w:rPr>
      </w:pPr>
    </w:p>
    <w:p w:rsidR="0082096A" w:rsidRPr="002B0B6E" w:rsidP="0082096A">
      <w:pPr>
        <w:bidi w:val="0"/>
        <w:spacing w:after="0" w:line="240" w:lineRule="auto"/>
        <w:jc w:val="both"/>
        <w:rPr>
          <w:rFonts w:ascii="Times New Roman" w:hAnsi="Times New Roman"/>
          <w:sz w:val="24"/>
          <w:szCs w:val="24"/>
        </w:rPr>
      </w:pPr>
      <w:r w:rsidRPr="002B0B6E">
        <w:rPr>
          <w:rFonts w:ascii="Times New Roman" w:hAnsi="Times New Roman"/>
          <w:sz w:val="24"/>
          <w:szCs w:val="24"/>
        </w:rPr>
        <w:t>K bodu 4</w:t>
      </w:r>
      <w:r w:rsidR="006C662C">
        <w:rPr>
          <w:rFonts w:ascii="Times New Roman" w:hAnsi="Times New Roman"/>
          <w:sz w:val="24"/>
          <w:szCs w:val="24"/>
        </w:rPr>
        <w:t>6</w:t>
      </w:r>
    </w:p>
    <w:p w:rsidR="0082096A" w:rsidRPr="002B0B6E" w:rsidP="0082096A">
      <w:pPr>
        <w:bidi w:val="0"/>
        <w:spacing w:after="0" w:line="240" w:lineRule="auto"/>
        <w:jc w:val="both"/>
        <w:rPr>
          <w:rFonts w:ascii="Times New Roman" w:hAnsi="Times New Roman"/>
          <w:sz w:val="24"/>
          <w:szCs w:val="24"/>
        </w:rPr>
      </w:pPr>
      <w:r w:rsidRPr="002B0B6E">
        <w:rPr>
          <w:rFonts w:ascii="Times New Roman" w:hAnsi="Times New Roman"/>
          <w:sz w:val="24"/>
          <w:szCs w:val="24"/>
        </w:rPr>
        <w:t>Legislatívno-technická zmena v § 28c.</w:t>
      </w:r>
    </w:p>
    <w:p w:rsidR="0082096A" w:rsidRPr="002B0B6E" w:rsidP="0082096A">
      <w:pPr>
        <w:bidi w:val="0"/>
        <w:spacing w:after="0" w:line="240" w:lineRule="auto"/>
        <w:jc w:val="both"/>
        <w:rPr>
          <w:rFonts w:ascii="Times New Roman" w:hAnsi="Times New Roman"/>
          <w:sz w:val="24"/>
          <w:szCs w:val="24"/>
        </w:rPr>
      </w:pPr>
    </w:p>
    <w:p w:rsidR="0082096A" w:rsidRPr="002B0B6E" w:rsidP="0082096A">
      <w:pPr>
        <w:bidi w:val="0"/>
        <w:spacing w:after="0" w:line="240" w:lineRule="auto"/>
        <w:jc w:val="both"/>
        <w:rPr>
          <w:rFonts w:ascii="Times New Roman" w:hAnsi="Times New Roman"/>
          <w:sz w:val="24"/>
          <w:szCs w:val="24"/>
        </w:rPr>
      </w:pPr>
      <w:r w:rsidRPr="002B0B6E">
        <w:rPr>
          <w:rFonts w:ascii="Times New Roman" w:hAnsi="Times New Roman"/>
          <w:sz w:val="24"/>
          <w:szCs w:val="24"/>
        </w:rPr>
        <w:t>K bodu 4</w:t>
      </w:r>
      <w:r w:rsidR="006C662C">
        <w:rPr>
          <w:rFonts w:ascii="Times New Roman" w:hAnsi="Times New Roman"/>
          <w:sz w:val="24"/>
          <w:szCs w:val="24"/>
        </w:rPr>
        <w:t>7</w:t>
      </w:r>
    </w:p>
    <w:p w:rsidR="00F62220" w:rsidRPr="002B0B6E" w:rsidP="005843B6">
      <w:pPr>
        <w:bidi w:val="0"/>
        <w:spacing w:after="0" w:line="240" w:lineRule="auto"/>
        <w:jc w:val="both"/>
        <w:rPr>
          <w:rFonts w:ascii="Times New Roman" w:hAnsi="Times New Roman"/>
          <w:sz w:val="24"/>
          <w:szCs w:val="24"/>
        </w:rPr>
      </w:pPr>
      <w:r w:rsidRPr="002B0B6E">
        <w:rPr>
          <w:rFonts w:ascii="Times New Roman" w:hAnsi="Times New Roman"/>
          <w:sz w:val="24"/>
          <w:szCs w:val="24"/>
        </w:rPr>
        <w:t>Transpozičná príloha sa dopĺňa o smernicu SOV, ktorá je preberaná týmto návrhom zákona.</w:t>
      </w:r>
    </w:p>
    <w:p w:rsidR="005843B6" w:rsidRPr="002B0B6E" w:rsidP="005843B6">
      <w:pPr>
        <w:bidi w:val="0"/>
        <w:spacing w:after="0" w:line="240" w:lineRule="auto"/>
        <w:jc w:val="both"/>
        <w:rPr>
          <w:rFonts w:ascii="Times New Roman" w:hAnsi="Times New Roman"/>
          <w:sz w:val="24"/>
          <w:szCs w:val="24"/>
        </w:rPr>
      </w:pPr>
    </w:p>
    <w:p w:rsidR="005843B6" w:rsidRPr="002B0B6E" w:rsidP="00F62220">
      <w:pPr>
        <w:bidi w:val="0"/>
        <w:spacing w:after="0" w:line="240" w:lineRule="auto"/>
        <w:jc w:val="both"/>
        <w:rPr>
          <w:rFonts w:ascii="Times New Roman" w:hAnsi="Times New Roman"/>
          <w:sz w:val="24"/>
          <w:szCs w:val="24"/>
        </w:rPr>
      </w:pPr>
      <w:r w:rsidRPr="002B0B6E" w:rsidR="00F62220">
        <w:rPr>
          <w:rFonts w:ascii="Times New Roman" w:hAnsi="Times New Roman"/>
          <w:sz w:val="24"/>
          <w:szCs w:val="24"/>
        </w:rPr>
        <w:t xml:space="preserve">K bodu </w:t>
      </w:r>
      <w:r w:rsidRPr="002B0B6E" w:rsidR="00A0103D">
        <w:rPr>
          <w:rFonts w:ascii="Times New Roman" w:hAnsi="Times New Roman"/>
          <w:sz w:val="24"/>
          <w:szCs w:val="24"/>
        </w:rPr>
        <w:t>4</w:t>
      </w:r>
      <w:r w:rsidR="006C662C">
        <w:rPr>
          <w:rFonts w:ascii="Times New Roman" w:hAnsi="Times New Roman"/>
          <w:sz w:val="24"/>
          <w:szCs w:val="24"/>
        </w:rPr>
        <w:t>8</w:t>
      </w:r>
      <w:r w:rsidRPr="002B0B6E">
        <w:rPr>
          <w:rFonts w:ascii="Times New Roman" w:hAnsi="Times New Roman"/>
          <w:sz w:val="24"/>
          <w:szCs w:val="24"/>
        </w:rPr>
        <w:t xml:space="preserve"> </w:t>
      </w:r>
    </w:p>
    <w:p w:rsidR="00F62220" w:rsidRPr="002B0B6E" w:rsidP="00F62220">
      <w:pPr>
        <w:bidi w:val="0"/>
        <w:spacing w:after="0" w:line="240" w:lineRule="auto"/>
        <w:jc w:val="both"/>
        <w:rPr>
          <w:rFonts w:ascii="Times New Roman" w:hAnsi="Times New Roman"/>
          <w:sz w:val="24"/>
          <w:szCs w:val="24"/>
        </w:rPr>
      </w:pPr>
      <w:r w:rsidRPr="002B0B6E">
        <w:rPr>
          <w:rFonts w:ascii="Times New Roman" w:hAnsi="Times New Roman"/>
          <w:sz w:val="24"/>
          <w:szCs w:val="24"/>
        </w:rPr>
        <w:t>Novou prílohou k zákonu o ochrane vkladov sa v súlade s prílohou č. 1 smernice SOV zavádza jednotný štandardizovaný informačný formulár</w:t>
      </w:r>
      <w:r w:rsidRPr="002B0B6E" w:rsidR="00EB66BA">
        <w:rPr>
          <w:rFonts w:ascii="Times New Roman" w:hAnsi="Times New Roman"/>
          <w:sz w:val="24"/>
          <w:szCs w:val="24"/>
        </w:rPr>
        <w:t xml:space="preserve">, prostredníctvom ktorého sú banky povinné </w:t>
      </w:r>
      <w:r w:rsidRPr="002B0B6E">
        <w:rPr>
          <w:rFonts w:ascii="Times New Roman" w:hAnsi="Times New Roman"/>
          <w:sz w:val="24"/>
          <w:szCs w:val="24"/>
        </w:rPr>
        <w:t xml:space="preserve"> poskytovať vkladateľom </w:t>
      </w:r>
      <w:r w:rsidRPr="002B0B6E" w:rsidR="00EB66BA">
        <w:rPr>
          <w:rFonts w:ascii="Times New Roman" w:hAnsi="Times New Roman"/>
          <w:sz w:val="24"/>
          <w:szCs w:val="24"/>
        </w:rPr>
        <w:t xml:space="preserve">dôležité </w:t>
      </w:r>
      <w:r w:rsidRPr="002B0B6E">
        <w:rPr>
          <w:rFonts w:ascii="Times New Roman" w:hAnsi="Times New Roman"/>
          <w:sz w:val="24"/>
          <w:szCs w:val="24"/>
        </w:rPr>
        <w:t>informácie o ochrane ich vkladu, čím sa prispeje k zvýšeniu informovanosti vkladateľov o ochrane ich vkladov.</w:t>
      </w:r>
    </w:p>
    <w:p w:rsidR="0082096A" w:rsidRPr="002B0B6E" w:rsidP="005843B6">
      <w:pPr>
        <w:bidi w:val="0"/>
        <w:spacing w:after="0" w:line="240" w:lineRule="auto"/>
        <w:jc w:val="both"/>
        <w:rPr>
          <w:rFonts w:ascii="Times New Roman" w:hAnsi="Times New Roman"/>
          <w:b/>
          <w:sz w:val="24"/>
          <w:szCs w:val="24"/>
        </w:rPr>
      </w:pPr>
    </w:p>
    <w:p w:rsidR="005843B6" w:rsidRPr="002B0B6E" w:rsidP="005843B6">
      <w:pPr>
        <w:bidi w:val="0"/>
        <w:spacing w:after="0" w:line="240" w:lineRule="auto"/>
        <w:jc w:val="both"/>
        <w:rPr>
          <w:rFonts w:ascii="Times New Roman" w:hAnsi="Times New Roman"/>
          <w:b/>
          <w:sz w:val="24"/>
          <w:szCs w:val="24"/>
        </w:rPr>
      </w:pPr>
      <w:r w:rsidRPr="002B0B6E" w:rsidR="00DA38E9">
        <w:rPr>
          <w:rFonts w:ascii="Times New Roman" w:hAnsi="Times New Roman"/>
          <w:b/>
          <w:sz w:val="24"/>
          <w:szCs w:val="24"/>
        </w:rPr>
        <w:t>K č</w:t>
      </w:r>
      <w:r w:rsidRPr="002B0B6E">
        <w:rPr>
          <w:rFonts w:ascii="Times New Roman" w:hAnsi="Times New Roman"/>
          <w:b/>
          <w:sz w:val="24"/>
          <w:szCs w:val="24"/>
        </w:rPr>
        <w:t>l. II</w:t>
      </w:r>
    </w:p>
    <w:p w:rsidR="00995828" w:rsidRPr="00995828" w:rsidP="00995828">
      <w:pPr>
        <w:bidi w:val="0"/>
        <w:spacing w:after="0" w:line="240" w:lineRule="auto"/>
        <w:jc w:val="both"/>
        <w:rPr>
          <w:rFonts w:ascii="Times New Roman" w:hAnsi="Times New Roman"/>
          <w:sz w:val="24"/>
          <w:szCs w:val="24"/>
        </w:rPr>
      </w:pPr>
      <w:r w:rsidRPr="00995828">
        <w:rPr>
          <w:rFonts w:ascii="Times New Roman" w:hAnsi="Times New Roman"/>
          <w:sz w:val="24"/>
          <w:szCs w:val="24"/>
        </w:rPr>
        <w:t>Do základnej zákonnej úpravy o vkladových listoch v § 786 Občianskeho zákonníka sa výslovne (expresis verbis) zakomponovávajú nové odseky 3 a 4 s ustanoveniami, ktoré pre vkladové listy vyplývajú z relevantných ustanovení zákona o cenných papieroch (zákona č. 566/2001 Z. z. v znení neskorších predpisov) a ustanovení zákona o dlhopisoch , (zákona č. 530/1990 Zb. v znení neskorších predpisov), pričom však doteraz neboli ani nepriamo (cez odkazy) zrejmé základnej zo zákonnej úpravy o vkladových listoch v § 786 Občianskeho zákonníka. Navrhované doplnenie a sprehľadnenie zákonnej úpravy o vkladových listoch v § 786 Občianskeho zákonníka je v záujme prehľadnosti pre vkladateľov.</w:t>
      </w:r>
    </w:p>
    <w:p w:rsidR="00995828" w:rsidP="00995828">
      <w:pPr>
        <w:bidi w:val="0"/>
        <w:spacing w:after="0" w:line="240" w:lineRule="auto"/>
        <w:jc w:val="both"/>
        <w:rPr>
          <w:rFonts w:ascii="Times New Roman" w:hAnsi="Times New Roman"/>
          <w:b/>
          <w:sz w:val="24"/>
          <w:szCs w:val="24"/>
        </w:rPr>
      </w:pPr>
    </w:p>
    <w:p w:rsidR="00995828" w:rsidRPr="002B0B6E" w:rsidP="00995828">
      <w:pPr>
        <w:bidi w:val="0"/>
        <w:spacing w:after="0" w:line="240" w:lineRule="auto"/>
        <w:jc w:val="both"/>
        <w:rPr>
          <w:rFonts w:ascii="Times New Roman" w:hAnsi="Times New Roman"/>
          <w:b/>
          <w:sz w:val="24"/>
          <w:szCs w:val="24"/>
        </w:rPr>
      </w:pPr>
      <w:r w:rsidRPr="002B0B6E">
        <w:rPr>
          <w:rFonts w:ascii="Times New Roman" w:hAnsi="Times New Roman"/>
          <w:b/>
          <w:sz w:val="24"/>
          <w:szCs w:val="24"/>
        </w:rPr>
        <w:t>K čl. I</w:t>
      </w:r>
      <w:r>
        <w:rPr>
          <w:rFonts w:ascii="Times New Roman" w:hAnsi="Times New Roman"/>
          <w:b/>
          <w:sz w:val="24"/>
          <w:szCs w:val="24"/>
        </w:rPr>
        <w:t>II</w:t>
      </w:r>
    </w:p>
    <w:p w:rsidR="00995828" w:rsidRPr="00995828" w:rsidP="00995828">
      <w:pPr>
        <w:bidi w:val="0"/>
        <w:spacing w:after="0" w:line="240" w:lineRule="auto"/>
        <w:jc w:val="both"/>
        <w:rPr>
          <w:rFonts w:ascii="Times New Roman" w:hAnsi="Times New Roman"/>
          <w:sz w:val="24"/>
          <w:szCs w:val="24"/>
        </w:rPr>
      </w:pPr>
      <w:r w:rsidRPr="00995828">
        <w:rPr>
          <w:rFonts w:ascii="Times New Roman" w:hAnsi="Times New Roman"/>
          <w:sz w:val="24"/>
          <w:szCs w:val="24"/>
        </w:rPr>
        <w:t xml:space="preserve">V zákone č. 371/2014 Z. z. o riešení krízových situácií na finančnom trhu a o zmene a doplnení niektorých zákonov (ďalej len „zákon“) sa navrhujú také úpravy, ktorých účelom je správne transponovať pojem „krytý vklad“ podľa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(ďalej len „smernica BRRD“), ktorý sa v súčasnom znení zákona stotožňuje s pojmom „chránený vklad“ alebo sa používa len ako „vklad“ v príslušných ustanoveniach. Pojem „krytý vklad“ je vymedzený v novelizovanom § 9 ods. 2 zákona č. 118/1996 Z. z. o ochrane vkladov a o zmene a doplnení niektorých zákonov v znení neskorších predpisov (na ktorý ako osobitný predpis zákon pri pojme „krytý vklad“ aj odkazuje)  v dôsledku transpozície článku 2 ods. 1 bod (5) smernice Európskeho parlamentu a Rady 2014/49/EÚ zo 16. apríla 2014 o systémoch ochrany vkladov (Ú. v. EÚ L 173, 12.6.2014). </w:t>
      </w:r>
    </w:p>
    <w:p w:rsidR="00995828" w:rsidRPr="00995828" w:rsidP="00995828">
      <w:pPr>
        <w:bidi w:val="0"/>
        <w:spacing w:after="0" w:line="240" w:lineRule="auto"/>
        <w:jc w:val="both"/>
        <w:rPr>
          <w:rFonts w:ascii="Times New Roman" w:hAnsi="Times New Roman"/>
          <w:sz w:val="24"/>
          <w:szCs w:val="24"/>
        </w:rPr>
      </w:pPr>
    </w:p>
    <w:p w:rsidR="007C5C4F" w:rsidP="00995828">
      <w:pPr>
        <w:bidi w:val="0"/>
        <w:spacing w:after="0" w:line="240" w:lineRule="auto"/>
        <w:jc w:val="both"/>
        <w:rPr>
          <w:rFonts w:ascii="Times New Roman" w:hAnsi="Times New Roman"/>
          <w:sz w:val="24"/>
          <w:szCs w:val="24"/>
        </w:rPr>
      </w:pPr>
    </w:p>
    <w:p w:rsidR="00995828" w:rsidRPr="00995828" w:rsidP="00995828">
      <w:pPr>
        <w:bidi w:val="0"/>
        <w:spacing w:after="0" w:line="240" w:lineRule="auto"/>
        <w:jc w:val="both"/>
        <w:rPr>
          <w:rFonts w:ascii="Times New Roman" w:hAnsi="Times New Roman"/>
          <w:sz w:val="24"/>
          <w:szCs w:val="24"/>
        </w:rPr>
      </w:pPr>
      <w:r>
        <w:rPr>
          <w:rFonts w:ascii="Times New Roman" w:hAnsi="Times New Roman"/>
          <w:sz w:val="24"/>
          <w:szCs w:val="24"/>
        </w:rPr>
        <w:t xml:space="preserve">K bodu </w:t>
      </w:r>
      <w:r w:rsidRPr="00995828">
        <w:rPr>
          <w:rFonts w:ascii="Times New Roman" w:hAnsi="Times New Roman"/>
          <w:sz w:val="24"/>
          <w:szCs w:val="24"/>
        </w:rPr>
        <w:t>1</w:t>
      </w:r>
    </w:p>
    <w:p w:rsidR="00995828" w:rsidRPr="00995828" w:rsidP="00995828">
      <w:pPr>
        <w:bidi w:val="0"/>
        <w:spacing w:after="0" w:line="240" w:lineRule="auto"/>
        <w:jc w:val="both"/>
        <w:rPr>
          <w:rFonts w:ascii="Times New Roman" w:hAnsi="Times New Roman"/>
          <w:sz w:val="24"/>
          <w:szCs w:val="24"/>
        </w:rPr>
      </w:pPr>
      <w:r w:rsidRPr="00995828">
        <w:rPr>
          <w:rFonts w:ascii="Times New Roman" w:hAnsi="Times New Roman"/>
          <w:sz w:val="24"/>
          <w:szCs w:val="24"/>
        </w:rPr>
        <w:t xml:space="preserve">Ide o transpozičnú zmenu - zosúladenie s čl. 34 ods. 1 písm. h) smernice BRRD. </w:t>
      </w:r>
    </w:p>
    <w:p w:rsidR="00995828" w:rsidRPr="00995828" w:rsidP="00995828">
      <w:pPr>
        <w:bidi w:val="0"/>
        <w:spacing w:after="0" w:line="240" w:lineRule="auto"/>
        <w:jc w:val="both"/>
        <w:rPr>
          <w:rFonts w:ascii="Times New Roman" w:hAnsi="Times New Roman"/>
          <w:sz w:val="24"/>
          <w:szCs w:val="24"/>
        </w:rPr>
      </w:pPr>
    </w:p>
    <w:p w:rsidR="00995828" w:rsidRPr="00995828" w:rsidP="00995828">
      <w:pPr>
        <w:bidi w:val="0"/>
        <w:spacing w:after="0" w:line="240" w:lineRule="auto"/>
        <w:jc w:val="both"/>
        <w:rPr>
          <w:rFonts w:ascii="Times New Roman" w:hAnsi="Times New Roman"/>
          <w:sz w:val="24"/>
          <w:szCs w:val="24"/>
        </w:rPr>
      </w:pPr>
      <w:r>
        <w:rPr>
          <w:rFonts w:ascii="Times New Roman" w:hAnsi="Times New Roman"/>
          <w:sz w:val="24"/>
          <w:szCs w:val="24"/>
        </w:rPr>
        <w:t xml:space="preserve">K bodu </w:t>
      </w:r>
      <w:r w:rsidRPr="00995828">
        <w:rPr>
          <w:rFonts w:ascii="Times New Roman" w:hAnsi="Times New Roman"/>
          <w:sz w:val="24"/>
          <w:szCs w:val="24"/>
        </w:rPr>
        <w:t>2</w:t>
      </w:r>
    </w:p>
    <w:p w:rsidR="00995828" w:rsidRPr="00995828" w:rsidP="00995828">
      <w:pPr>
        <w:bidi w:val="0"/>
        <w:spacing w:after="0" w:line="240" w:lineRule="auto"/>
        <w:jc w:val="both"/>
        <w:rPr>
          <w:rFonts w:ascii="Times New Roman" w:hAnsi="Times New Roman"/>
          <w:sz w:val="24"/>
          <w:szCs w:val="24"/>
        </w:rPr>
      </w:pPr>
      <w:r w:rsidRPr="00995828">
        <w:rPr>
          <w:rFonts w:ascii="Times New Roman" w:hAnsi="Times New Roman"/>
          <w:sz w:val="24"/>
          <w:szCs w:val="24"/>
        </w:rPr>
        <w:t>Ide o transpozičnú zmenu - zosúladenie s čl. 44 ods. 2 písm. a) smernice BRRD.</w:t>
      </w:r>
    </w:p>
    <w:p w:rsidR="00995828" w:rsidRPr="00995828" w:rsidP="00995828">
      <w:pPr>
        <w:bidi w:val="0"/>
        <w:spacing w:after="0" w:line="240" w:lineRule="auto"/>
        <w:jc w:val="both"/>
        <w:rPr>
          <w:rFonts w:ascii="Times New Roman" w:hAnsi="Times New Roman"/>
          <w:sz w:val="24"/>
          <w:szCs w:val="24"/>
        </w:rPr>
      </w:pPr>
    </w:p>
    <w:p w:rsidR="00995828" w:rsidRPr="00995828" w:rsidP="00995828">
      <w:pPr>
        <w:bidi w:val="0"/>
        <w:spacing w:after="0" w:line="240" w:lineRule="auto"/>
        <w:jc w:val="both"/>
        <w:rPr>
          <w:rFonts w:ascii="Times New Roman" w:hAnsi="Times New Roman"/>
          <w:sz w:val="24"/>
          <w:szCs w:val="24"/>
        </w:rPr>
      </w:pPr>
      <w:r>
        <w:rPr>
          <w:rFonts w:ascii="Times New Roman" w:hAnsi="Times New Roman"/>
          <w:sz w:val="24"/>
          <w:szCs w:val="24"/>
        </w:rPr>
        <w:t xml:space="preserve">K bodu </w:t>
      </w:r>
      <w:r w:rsidRPr="00995828">
        <w:rPr>
          <w:rFonts w:ascii="Times New Roman" w:hAnsi="Times New Roman"/>
          <w:sz w:val="24"/>
          <w:szCs w:val="24"/>
        </w:rPr>
        <w:t>3</w:t>
      </w:r>
    </w:p>
    <w:p w:rsidR="00995828" w:rsidRPr="00995828" w:rsidP="00995828">
      <w:pPr>
        <w:bidi w:val="0"/>
        <w:spacing w:after="0" w:line="240" w:lineRule="auto"/>
        <w:jc w:val="both"/>
        <w:rPr>
          <w:rFonts w:ascii="Times New Roman" w:hAnsi="Times New Roman"/>
          <w:sz w:val="24"/>
          <w:szCs w:val="24"/>
        </w:rPr>
      </w:pPr>
      <w:r w:rsidRPr="00995828">
        <w:rPr>
          <w:rFonts w:ascii="Times New Roman" w:hAnsi="Times New Roman"/>
          <w:sz w:val="24"/>
          <w:szCs w:val="24"/>
        </w:rPr>
        <w:t>Ide o transpozičnú zmenu - zosúladenie s čl. 44 ods. 8 písm. b), čl. 77 ods. 2,  čl. 78 ods. 2, čl. 79 ods. 2 a čl. 102 ods. 1, čl. 102 ods. 2 a čl. 103 ods. 2  smernice BRRD.</w:t>
      </w:r>
    </w:p>
    <w:p w:rsidR="00995828" w:rsidP="00995828">
      <w:pPr>
        <w:bidi w:val="0"/>
        <w:spacing w:after="0" w:line="240" w:lineRule="auto"/>
        <w:jc w:val="both"/>
        <w:rPr>
          <w:rFonts w:ascii="Times New Roman" w:hAnsi="Times New Roman"/>
          <w:b/>
          <w:sz w:val="24"/>
          <w:szCs w:val="24"/>
        </w:rPr>
      </w:pPr>
    </w:p>
    <w:p w:rsidR="00995828" w:rsidRPr="002B0B6E" w:rsidP="00995828">
      <w:pPr>
        <w:bidi w:val="0"/>
        <w:spacing w:after="0" w:line="240" w:lineRule="auto"/>
        <w:jc w:val="both"/>
        <w:rPr>
          <w:rFonts w:ascii="Times New Roman" w:hAnsi="Times New Roman"/>
          <w:b/>
          <w:sz w:val="24"/>
          <w:szCs w:val="24"/>
        </w:rPr>
      </w:pPr>
      <w:r w:rsidRPr="002B0B6E">
        <w:rPr>
          <w:rFonts w:ascii="Times New Roman" w:hAnsi="Times New Roman"/>
          <w:b/>
          <w:sz w:val="24"/>
          <w:szCs w:val="24"/>
        </w:rPr>
        <w:t>K čl. I</w:t>
      </w:r>
      <w:r>
        <w:rPr>
          <w:rFonts w:ascii="Times New Roman" w:hAnsi="Times New Roman"/>
          <w:b/>
          <w:sz w:val="24"/>
          <w:szCs w:val="24"/>
        </w:rPr>
        <w:t>V</w:t>
      </w:r>
    </w:p>
    <w:p w:rsidR="00995828" w:rsidRPr="002B0B6E" w:rsidP="00135E68">
      <w:pPr>
        <w:bidi w:val="0"/>
        <w:spacing w:after="0" w:line="240" w:lineRule="auto"/>
        <w:jc w:val="both"/>
        <w:rPr>
          <w:rFonts w:ascii="Times New Roman" w:hAnsi="Times New Roman"/>
          <w:sz w:val="24"/>
          <w:szCs w:val="24"/>
        </w:rPr>
      </w:pPr>
      <w:r w:rsidRPr="00135E68" w:rsidR="00135E68">
        <w:rPr>
          <w:rFonts w:ascii="Times New Roman" w:hAnsi="Times New Roman"/>
          <w:sz w:val="24"/>
          <w:szCs w:val="24"/>
        </w:rPr>
        <w:t>Vzhľadom na rozsah a na význam úprav zákona o ochrane vkladov podľa predloženého návrhu novelizácie zákona o ochrane vkladov a taktiež doterajšie viaceré novelizácie zákona o ochrane vkladov sa v súlade s legislatívnymi pravidlami navrhuje splnomocňovacie ustanovenie pre predsedu Národnej rady Slovenskej republiky na to, aby v Zbierke zákonov Slovenskej republiky vyhlásil úplné znenie zákona NR SR č. 118/1996 Z. z. o ochrane vkladov a o zmene a doplnení niektorých zákonov v znení neskorších predpisov.</w:t>
      </w:r>
    </w:p>
    <w:p w:rsidR="00135E68" w:rsidP="005843B6">
      <w:pPr>
        <w:bidi w:val="0"/>
        <w:spacing w:after="0" w:line="240" w:lineRule="auto"/>
        <w:jc w:val="both"/>
        <w:rPr>
          <w:rFonts w:ascii="Times New Roman" w:hAnsi="Times New Roman"/>
          <w:sz w:val="24"/>
          <w:szCs w:val="24"/>
        </w:rPr>
      </w:pPr>
    </w:p>
    <w:p w:rsidR="00135E68" w:rsidRPr="002B0B6E" w:rsidP="00135E68">
      <w:pPr>
        <w:bidi w:val="0"/>
        <w:spacing w:after="0" w:line="240" w:lineRule="auto"/>
        <w:jc w:val="both"/>
        <w:rPr>
          <w:rFonts w:ascii="Times New Roman" w:hAnsi="Times New Roman"/>
          <w:b/>
          <w:sz w:val="24"/>
          <w:szCs w:val="24"/>
        </w:rPr>
      </w:pPr>
      <w:r w:rsidRPr="002B0B6E">
        <w:rPr>
          <w:rFonts w:ascii="Times New Roman" w:hAnsi="Times New Roman"/>
          <w:b/>
          <w:sz w:val="24"/>
          <w:szCs w:val="24"/>
        </w:rPr>
        <w:t xml:space="preserve">K čl. </w:t>
      </w:r>
      <w:r>
        <w:rPr>
          <w:rFonts w:ascii="Times New Roman" w:hAnsi="Times New Roman"/>
          <w:b/>
          <w:sz w:val="24"/>
          <w:szCs w:val="24"/>
        </w:rPr>
        <w:t>V</w:t>
      </w:r>
    </w:p>
    <w:p w:rsidR="005843B6" w:rsidP="005843B6">
      <w:pPr>
        <w:bidi w:val="0"/>
        <w:spacing w:after="0" w:line="240" w:lineRule="auto"/>
        <w:jc w:val="both"/>
        <w:rPr>
          <w:rFonts w:ascii="Times New Roman" w:hAnsi="Times New Roman"/>
          <w:sz w:val="24"/>
          <w:szCs w:val="24"/>
        </w:rPr>
      </w:pPr>
      <w:r w:rsidR="00135E68">
        <w:rPr>
          <w:rFonts w:ascii="Times New Roman" w:hAnsi="Times New Roman"/>
          <w:sz w:val="24"/>
          <w:szCs w:val="24"/>
        </w:rPr>
        <w:t>N</w:t>
      </w:r>
      <w:r w:rsidRPr="002B0B6E" w:rsidR="00DA38E9">
        <w:rPr>
          <w:rFonts w:ascii="Times New Roman" w:hAnsi="Times New Roman"/>
          <w:sz w:val="24"/>
          <w:szCs w:val="24"/>
        </w:rPr>
        <w:t>avrhuje</w:t>
      </w:r>
      <w:r w:rsidR="00135E68">
        <w:rPr>
          <w:rFonts w:ascii="Times New Roman" w:hAnsi="Times New Roman"/>
          <w:sz w:val="24"/>
          <w:szCs w:val="24"/>
        </w:rPr>
        <w:t xml:space="preserve"> sa</w:t>
      </w:r>
      <w:r w:rsidRPr="002B0B6E" w:rsidR="00DA38E9">
        <w:rPr>
          <w:rFonts w:ascii="Times New Roman" w:hAnsi="Times New Roman"/>
          <w:sz w:val="24"/>
          <w:szCs w:val="24"/>
        </w:rPr>
        <w:t xml:space="preserve">, aby zákon nadobudol účinnosť </w:t>
      </w:r>
      <w:r w:rsidR="00C847A5">
        <w:rPr>
          <w:rFonts w:ascii="Times New Roman" w:hAnsi="Times New Roman"/>
          <w:sz w:val="24"/>
          <w:szCs w:val="24"/>
        </w:rPr>
        <w:t>15</w:t>
      </w:r>
      <w:r w:rsidRPr="002B0B6E">
        <w:rPr>
          <w:rFonts w:ascii="Times New Roman" w:hAnsi="Times New Roman"/>
          <w:sz w:val="24"/>
          <w:szCs w:val="24"/>
        </w:rPr>
        <w:t xml:space="preserve">. </w:t>
      </w:r>
      <w:r w:rsidR="00C847A5">
        <w:rPr>
          <w:rFonts w:ascii="Times New Roman" w:hAnsi="Times New Roman"/>
          <w:sz w:val="24"/>
          <w:szCs w:val="24"/>
        </w:rPr>
        <w:t>októbr</w:t>
      </w:r>
      <w:r w:rsidRPr="002B0B6E">
        <w:rPr>
          <w:rFonts w:ascii="Times New Roman" w:hAnsi="Times New Roman"/>
          <w:sz w:val="24"/>
          <w:szCs w:val="24"/>
        </w:rPr>
        <w:t>a 2015, okrem § 10 ods. 12</w:t>
      </w:r>
      <w:r w:rsidR="00135E68">
        <w:rPr>
          <w:rFonts w:ascii="Times New Roman" w:hAnsi="Times New Roman"/>
          <w:sz w:val="24"/>
          <w:szCs w:val="24"/>
        </w:rPr>
        <w:t xml:space="preserve"> v článku I</w:t>
      </w:r>
      <w:r w:rsidRPr="002B0B6E">
        <w:rPr>
          <w:rFonts w:ascii="Times New Roman" w:hAnsi="Times New Roman"/>
          <w:sz w:val="24"/>
          <w:szCs w:val="24"/>
        </w:rPr>
        <w:t xml:space="preserve">, ktorý </w:t>
      </w:r>
      <w:r w:rsidRPr="002B0B6E" w:rsidR="00DA38E9">
        <w:rPr>
          <w:rFonts w:ascii="Times New Roman" w:hAnsi="Times New Roman"/>
          <w:sz w:val="24"/>
          <w:szCs w:val="24"/>
        </w:rPr>
        <w:t xml:space="preserve">v súlade s čl. 20 ods. 1 smernice SOV </w:t>
      </w:r>
      <w:r w:rsidRPr="002B0B6E">
        <w:rPr>
          <w:rFonts w:ascii="Times New Roman" w:hAnsi="Times New Roman"/>
          <w:sz w:val="24"/>
          <w:szCs w:val="24"/>
        </w:rPr>
        <w:t>nadobúda účinnosť 31. mája 2016.</w:t>
      </w:r>
    </w:p>
    <w:p w:rsidR="007277D8" w:rsidP="005843B6">
      <w:pPr>
        <w:bidi w:val="0"/>
        <w:spacing w:after="0" w:line="240" w:lineRule="auto"/>
        <w:jc w:val="both"/>
        <w:rPr>
          <w:rFonts w:ascii="Times New Roman" w:hAnsi="Times New Roman"/>
          <w:sz w:val="24"/>
          <w:szCs w:val="24"/>
        </w:rPr>
      </w:pPr>
    </w:p>
    <w:p w:rsidR="007277D8" w:rsidP="007277D8">
      <w:pPr>
        <w:bidi w:val="0"/>
        <w:spacing w:after="0" w:line="240" w:lineRule="auto"/>
        <w:rPr>
          <w:rFonts w:ascii="Times New Roman" w:hAnsi="Times New Roman"/>
          <w:sz w:val="24"/>
          <w:szCs w:val="24"/>
        </w:rPr>
      </w:pPr>
      <w:r>
        <w:rPr>
          <w:rFonts w:ascii="Times New Roman" w:hAnsi="Times New Roman"/>
          <w:sz w:val="24"/>
          <w:szCs w:val="24"/>
        </w:rPr>
        <w:t xml:space="preserve">Schválené vládou Slovenskej republiky dňa </w:t>
      </w:r>
      <w:r>
        <w:rPr>
          <w:rFonts w:ascii="Times New Roman" w:hAnsi="Times New Roman"/>
          <w:sz w:val="24"/>
          <w:szCs w:val="24"/>
        </w:rPr>
        <w:t>27</w:t>
      </w:r>
      <w:r>
        <w:rPr>
          <w:rFonts w:ascii="Times New Roman" w:hAnsi="Times New Roman"/>
          <w:sz w:val="24"/>
          <w:szCs w:val="24"/>
        </w:rPr>
        <w:t xml:space="preserve">. </w:t>
      </w:r>
      <w:r>
        <w:rPr>
          <w:rFonts w:ascii="Times New Roman" w:hAnsi="Times New Roman"/>
          <w:sz w:val="24"/>
          <w:szCs w:val="24"/>
        </w:rPr>
        <w:t>mája</w:t>
      </w:r>
      <w:r>
        <w:rPr>
          <w:rFonts w:ascii="Times New Roman" w:hAnsi="Times New Roman"/>
          <w:sz w:val="24"/>
          <w:szCs w:val="24"/>
        </w:rPr>
        <w:t xml:space="preserve"> 201</w:t>
      </w:r>
      <w:r>
        <w:rPr>
          <w:rFonts w:ascii="Times New Roman" w:hAnsi="Times New Roman"/>
          <w:sz w:val="24"/>
          <w:szCs w:val="24"/>
        </w:rPr>
        <w:t>5</w:t>
      </w:r>
      <w:r>
        <w:rPr>
          <w:rFonts w:ascii="Times New Roman" w:hAnsi="Times New Roman"/>
          <w:sz w:val="24"/>
          <w:szCs w:val="24"/>
        </w:rPr>
        <w:t>.</w:t>
      </w: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6D7570"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b/>
          <w:sz w:val="24"/>
          <w:szCs w:val="24"/>
        </w:rPr>
      </w:pPr>
      <w:r>
        <w:rPr>
          <w:rFonts w:ascii="Times New Roman" w:hAnsi="Times New Roman"/>
          <w:b/>
          <w:sz w:val="24"/>
          <w:szCs w:val="24"/>
        </w:rPr>
        <w:t>Robert  F i c o</w:t>
      </w:r>
      <w:r>
        <w:rPr>
          <w:rFonts w:ascii="Times New Roman" w:hAnsi="Times New Roman"/>
          <w:sz w:val="24"/>
          <w:szCs w:val="24"/>
        </w:rPr>
        <w:t>, v. r.</w:t>
      </w:r>
    </w:p>
    <w:p w:rsidR="007277D8" w:rsidP="007277D8">
      <w:pPr>
        <w:bidi w:val="0"/>
        <w:spacing w:after="0" w:line="240" w:lineRule="auto"/>
        <w:jc w:val="center"/>
        <w:rPr>
          <w:rFonts w:ascii="Times New Roman" w:hAnsi="Times New Roman"/>
          <w:sz w:val="24"/>
          <w:szCs w:val="24"/>
        </w:rPr>
      </w:pPr>
      <w:r>
        <w:rPr>
          <w:rFonts w:ascii="Times New Roman" w:hAnsi="Times New Roman"/>
          <w:sz w:val="24"/>
          <w:szCs w:val="24"/>
        </w:rPr>
        <w:t>predseda vlády</w:t>
      </w:r>
    </w:p>
    <w:p w:rsidR="007277D8" w:rsidP="007277D8">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6D7570"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p>
    <w:p w:rsidR="007277D8" w:rsidP="007277D8">
      <w:pPr>
        <w:bidi w:val="0"/>
        <w:spacing w:after="0" w:line="240" w:lineRule="auto"/>
        <w:jc w:val="center"/>
        <w:rPr>
          <w:rFonts w:ascii="Times New Roman" w:hAnsi="Times New Roman"/>
          <w:b/>
          <w:sz w:val="24"/>
          <w:szCs w:val="24"/>
        </w:rPr>
      </w:pPr>
      <w:r>
        <w:rPr>
          <w:rFonts w:ascii="Times New Roman" w:hAnsi="Times New Roman"/>
          <w:b/>
          <w:sz w:val="24"/>
          <w:szCs w:val="24"/>
        </w:rPr>
        <w:t>Peter K a ž i m í r</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v. r.</w:t>
      </w:r>
    </w:p>
    <w:p w:rsidR="007277D8" w:rsidP="007277D8">
      <w:pPr>
        <w:bidi w:val="0"/>
        <w:spacing w:after="0" w:line="240" w:lineRule="auto"/>
        <w:jc w:val="center"/>
        <w:rPr>
          <w:rFonts w:ascii="Times New Roman" w:hAnsi="Times New Roman"/>
          <w:sz w:val="24"/>
          <w:szCs w:val="24"/>
        </w:rPr>
      </w:pPr>
      <w:r>
        <w:rPr>
          <w:rFonts w:ascii="Times New Roman" w:hAnsi="Times New Roman"/>
          <w:sz w:val="24"/>
          <w:szCs w:val="24"/>
        </w:rPr>
        <w:t>podpredseda vlády a minister financií</w:t>
      </w:r>
    </w:p>
    <w:p w:rsidR="007277D8" w:rsidP="007277D8">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7277D8" w:rsidP="007277D8">
      <w:pPr>
        <w:bidi w:val="0"/>
        <w:spacing w:after="0" w:line="240" w:lineRule="auto"/>
        <w:jc w:val="both"/>
        <w:rPr>
          <w:rFonts w:ascii="Times New Roman" w:hAnsi="Times New Roman"/>
          <w:sz w:val="24"/>
          <w:szCs w:val="24"/>
        </w:rPr>
      </w:pPr>
    </w:p>
    <w:p w:rsidR="007277D8" w:rsidP="007277D8">
      <w:pPr>
        <w:bidi w:val="0"/>
        <w:spacing w:after="0" w:line="240" w:lineRule="auto"/>
        <w:jc w:val="both"/>
        <w:rPr>
          <w:rFonts w:ascii="Times New Roman" w:hAnsi="Times New Roman"/>
          <w:sz w:val="24"/>
          <w:szCs w:val="24"/>
        </w:rPr>
      </w:pPr>
    </w:p>
    <w:p w:rsidR="007277D8" w:rsidP="007277D8">
      <w:pPr>
        <w:bidi w:val="0"/>
        <w:spacing w:after="0" w:line="240" w:lineRule="auto"/>
        <w:jc w:val="both"/>
        <w:rPr>
          <w:rFonts w:ascii="Times New Roman" w:hAnsi="Times New Roman"/>
          <w:sz w:val="24"/>
          <w:szCs w:val="24"/>
        </w:rPr>
      </w:pPr>
    </w:p>
    <w:p w:rsidR="006D7570" w:rsidP="007277D8">
      <w:pPr>
        <w:bidi w:val="0"/>
        <w:spacing w:after="0" w:line="240" w:lineRule="auto"/>
        <w:jc w:val="both"/>
        <w:rPr>
          <w:rFonts w:ascii="Times New Roman" w:hAnsi="Times New Roman"/>
          <w:sz w:val="24"/>
          <w:szCs w:val="24"/>
        </w:rPr>
      </w:pPr>
    </w:p>
    <w:p w:rsidR="007277D8" w:rsidP="007277D8">
      <w:pPr>
        <w:bidi w:val="0"/>
        <w:spacing w:after="0" w:line="240" w:lineRule="auto"/>
        <w:jc w:val="both"/>
        <w:rPr>
          <w:rFonts w:ascii="Times New Roman" w:hAnsi="Times New Roman"/>
          <w:sz w:val="24"/>
          <w:szCs w:val="24"/>
        </w:rPr>
      </w:pPr>
    </w:p>
    <w:p w:rsidR="007277D8" w:rsidP="007277D8">
      <w:pPr>
        <w:bidi w:val="0"/>
        <w:spacing w:after="0" w:line="240" w:lineRule="auto"/>
        <w:jc w:val="both"/>
        <w:rPr>
          <w:rFonts w:ascii="Times New Roman" w:hAnsi="Times New Roman"/>
          <w:sz w:val="24"/>
          <w:szCs w:val="24"/>
        </w:rPr>
      </w:pPr>
    </w:p>
    <w:p w:rsidR="007277D8" w:rsidP="007277D8">
      <w:pPr>
        <w:bidi w:val="0"/>
        <w:spacing w:after="0" w:line="240" w:lineRule="auto"/>
        <w:jc w:val="center"/>
        <w:rPr>
          <w:rFonts w:ascii="Times New Roman" w:hAnsi="Times New Roman"/>
          <w:sz w:val="24"/>
          <w:szCs w:val="24"/>
        </w:rPr>
      </w:pPr>
      <w:r>
        <w:rPr>
          <w:rFonts w:ascii="Times New Roman" w:hAnsi="Times New Roman"/>
          <w:b/>
          <w:sz w:val="24"/>
          <w:szCs w:val="24"/>
        </w:rPr>
        <w:t>Jozef M a k ú c h</w:t>
      </w:r>
      <w:r>
        <w:rPr>
          <w:rFonts w:ascii="Times New Roman" w:hAnsi="Times New Roman"/>
          <w:sz w:val="24"/>
          <w:szCs w:val="24"/>
        </w:rPr>
        <w:t>, v. r.</w:t>
      </w:r>
    </w:p>
    <w:p w:rsidR="007277D8" w:rsidP="007277D8">
      <w:pPr>
        <w:bidi w:val="0"/>
        <w:spacing w:after="0" w:line="240" w:lineRule="auto"/>
        <w:jc w:val="center"/>
        <w:rPr>
          <w:rFonts w:ascii="Times New Roman" w:hAnsi="Times New Roman"/>
          <w:sz w:val="24"/>
          <w:szCs w:val="24"/>
        </w:rPr>
      </w:pPr>
      <w:r>
        <w:rPr>
          <w:rFonts w:ascii="Times New Roman" w:hAnsi="Times New Roman"/>
          <w:sz w:val="24"/>
          <w:szCs w:val="24"/>
        </w:rPr>
        <w:t>guvernér</w:t>
      </w:r>
    </w:p>
    <w:p w:rsidR="007277D8" w:rsidRPr="002B0B6E" w:rsidP="007277D8">
      <w:pPr>
        <w:bidi w:val="0"/>
        <w:spacing w:after="0" w:line="240" w:lineRule="auto"/>
        <w:jc w:val="center"/>
        <w:rPr>
          <w:rFonts w:ascii="Times New Roman" w:hAnsi="Times New Roman"/>
          <w:sz w:val="24"/>
          <w:szCs w:val="24"/>
        </w:rPr>
      </w:pPr>
      <w:r>
        <w:rPr>
          <w:rFonts w:ascii="Times New Roman" w:hAnsi="Times New Roman"/>
          <w:sz w:val="24"/>
          <w:szCs w:val="24"/>
        </w:rPr>
        <w:t>Národnej banky Slovenska</w:t>
      </w:r>
    </w:p>
    <w:sectPr>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70" w:rsidRPr="006D7570">
    <w:pPr>
      <w:pStyle w:val="Footer"/>
      <w:bidi w:val="0"/>
      <w:jc w:val="right"/>
      <w:rPr>
        <w:rFonts w:ascii="Times New Roman" w:hAnsi="Times New Roman"/>
      </w:rPr>
    </w:pPr>
    <w:r w:rsidRPr="006D7570">
      <w:rPr>
        <w:rFonts w:ascii="Times New Roman" w:hAnsi="Times New Roman"/>
      </w:rPr>
      <w:fldChar w:fldCharType="begin"/>
    </w:r>
    <w:r w:rsidRPr="006D7570">
      <w:rPr>
        <w:rFonts w:ascii="Times New Roman" w:hAnsi="Times New Roman"/>
      </w:rPr>
      <w:instrText>PAGE   \* MERGEFORMAT</w:instrText>
    </w:r>
    <w:r w:rsidRPr="006D7570">
      <w:rPr>
        <w:rFonts w:ascii="Times New Roman" w:hAnsi="Times New Roman"/>
      </w:rPr>
      <w:fldChar w:fldCharType="separate"/>
    </w:r>
    <w:r>
      <w:rPr>
        <w:rFonts w:ascii="Times New Roman" w:hAnsi="Times New Roman"/>
        <w:noProof/>
      </w:rPr>
      <w:t>9</w:t>
    </w:r>
    <w:r w:rsidRPr="006D7570">
      <w:rPr>
        <w:rFonts w:ascii="Times New Roman" w:hAnsi="Times New Roman"/>
      </w:rPr>
      <w:fldChar w:fldCharType="end"/>
    </w:r>
  </w:p>
  <w:p w:rsidR="004D330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04EC"/>
    <w:multiLevelType w:val="hybridMultilevel"/>
    <w:tmpl w:val="AF1C373A"/>
    <w:lvl w:ilvl="0">
      <w:start w:val="1"/>
      <w:numFmt w:val="decimal"/>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D926D90"/>
    <w:multiLevelType w:val="hybridMultilevel"/>
    <w:tmpl w:val="AAA86752"/>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0387ED2"/>
    <w:multiLevelType w:val="hybridMultilevel"/>
    <w:tmpl w:val="A684BD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6B02BE7"/>
    <w:multiLevelType w:val="hybridMultilevel"/>
    <w:tmpl w:val="7D5E0A16"/>
    <w:lvl w:ilvl="0">
      <w:start w:val="1"/>
      <w:numFmt w:val="lowerLetter"/>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5045B60"/>
    <w:multiLevelType w:val="hybridMultilevel"/>
    <w:tmpl w:val="92F8BF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1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91A19"/>
    <w:rsid w:val="00001B01"/>
    <w:rsid w:val="00003377"/>
    <w:rsid w:val="00007429"/>
    <w:rsid w:val="00025638"/>
    <w:rsid w:val="0003316B"/>
    <w:rsid w:val="0004361A"/>
    <w:rsid w:val="00047A4D"/>
    <w:rsid w:val="00052481"/>
    <w:rsid w:val="00056F07"/>
    <w:rsid w:val="00065C2A"/>
    <w:rsid w:val="0007625A"/>
    <w:rsid w:val="0008025F"/>
    <w:rsid w:val="0008400F"/>
    <w:rsid w:val="00085A88"/>
    <w:rsid w:val="00090201"/>
    <w:rsid w:val="00091C7B"/>
    <w:rsid w:val="00094DB0"/>
    <w:rsid w:val="00095123"/>
    <w:rsid w:val="0009695E"/>
    <w:rsid w:val="00096B1B"/>
    <w:rsid w:val="000B1B15"/>
    <w:rsid w:val="000C7337"/>
    <w:rsid w:val="000D15E7"/>
    <w:rsid w:val="000D51BF"/>
    <w:rsid w:val="000D6D52"/>
    <w:rsid w:val="000E224B"/>
    <w:rsid w:val="000E49A3"/>
    <w:rsid w:val="000E6306"/>
    <w:rsid w:val="000F1326"/>
    <w:rsid w:val="000F56CD"/>
    <w:rsid w:val="00106069"/>
    <w:rsid w:val="00120B41"/>
    <w:rsid w:val="001216BD"/>
    <w:rsid w:val="00127855"/>
    <w:rsid w:val="0013180C"/>
    <w:rsid w:val="001328A6"/>
    <w:rsid w:val="00135232"/>
    <w:rsid w:val="00135E68"/>
    <w:rsid w:val="0013686C"/>
    <w:rsid w:val="00146116"/>
    <w:rsid w:val="00150A64"/>
    <w:rsid w:val="0015141E"/>
    <w:rsid w:val="00152A75"/>
    <w:rsid w:val="001536E5"/>
    <w:rsid w:val="0015781F"/>
    <w:rsid w:val="001757BE"/>
    <w:rsid w:val="0017642C"/>
    <w:rsid w:val="001845DF"/>
    <w:rsid w:val="001872D8"/>
    <w:rsid w:val="001A0C04"/>
    <w:rsid w:val="001A1B40"/>
    <w:rsid w:val="001A360F"/>
    <w:rsid w:val="001A4133"/>
    <w:rsid w:val="001A5564"/>
    <w:rsid w:val="001B015A"/>
    <w:rsid w:val="001B50DC"/>
    <w:rsid w:val="001C709F"/>
    <w:rsid w:val="001D5827"/>
    <w:rsid w:val="001E1E51"/>
    <w:rsid w:val="001E75E4"/>
    <w:rsid w:val="001F35CE"/>
    <w:rsid w:val="001F554C"/>
    <w:rsid w:val="00205AF9"/>
    <w:rsid w:val="00206F49"/>
    <w:rsid w:val="002177BF"/>
    <w:rsid w:val="002229D5"/>
    <w:rsid w:val="00223884"/>
    <w:rsid w:val="00224577"/>
    <w:rsid w:val="0022503B"/>
    <w:rsid w:val="00236D27"/>
    <w:rsid w:val="00250626"/>
    <w:rsid w:val="00251F58"/>
    <w:rsid w:val="00252FF7"/>
    <w:rsid w:val="00254EA8"/>
    <w:rsid w:val="00255BF0"/>
    <w:rsid w:val="00257D0B"/>
    <w:rsid w:val="002631EB"/>
    <w:rsid w:val="002661A8"/>
    <w:rsid w:val="00280281"/>
    <w:rsid w:val="00294E2A"/>
    <w:rsid w:val="00295220"/>
    <w:rsid w:val="00296358"/>
    <w:rsid w:val="00296BAE"/>
    <w:rsid w:val="00297A76"/>
    <w:rsid w:val="002A506C"/>
    <w:rsid w:val="002B0B6E"/>
    <w:rsid w:val="002B1DA3"/>
    <w:rsid w:val="002B273A"/>
    <w:rsid w:val="002D4DC4"/>
    <w:rsid w:val="002E0B82"/>
    <w:rsid w:val="002E2A0C"/>
    <w:rsid w:val="002E5241"/>
    <w:rsid w:val="002E69BC"/>
    <w:rsid w:val="002F07C6"/>
    <w:rsid w:val="002F4F2F"/>
    <w:rsid w:val="002F5B6D"/>
    <w:rsid w:val="00304EED"/>
    <w:rsid w:val="00304F20"/>
    <w:rsid w:val="0030656A"/>
    <w:rsid w:val="0030726D"/>
    <w:rsid w:val="0030752E"/>
    <w:rsid w:val="00312D8D"/>
    <w:rsid w:val="00316243"/>
    <w:rsid w:val="00317BA7"/>
    <w:rsid w:val="003238E6"/>
    <w:rsid w:val="00325E14"/>
    <w:rsid w:val="003264FC"/>
    <w:rsid w:val="003354CE"/>
    <w:rsid w:val="00343C07"/>
    <w:rsid w:val="00344D85"/>
    <w:rsid w:val="00360931"/>
    <w:rsid w:val="00371B03"/>
    <w:rsid w:val="00372FE1"/>
    <w:rsid w:val="00383B27"/>
    <w:rsid w:val="00392551"/>
    <w:rsid w:val="003A1C90"/>
    <w:rsid w:val="003A5AD1"/>
    <w:rsid w:val="003B3B3B"/>
    <w:rsid w:val="003D6383"/>
    <w:rsid w:val="003D6532"/>
    <w:rsid w:val="003E03BD"/>
    <w:rsid w:val="003F3BC6"/>
    <w:rsid w:val="00412171"/>
    <w:rsid w:val="00414F96"/>
    <w:rsid w:val="00426869"/>
    <w:rsid w:val="0043439E"/>
    <w:rsid w:val="004574DC"/>
    <w:rsid w:val="00460D6A"/>
    <w:rsid w:val="00461B81"/>
    <w:rsid w:val="00484968"/>
    <w:rsid w:val="004860E2"/>
    <w:rsid w:val="00487AF9"/>
    <w:rsid w:val="00491B75"/>
    <w:rsid w:val="00492010"/>
    <w:rsid w:val="00496C53"/>
    <w:rsid w:val="004B1E12"/>
    <w:rsid w:val="004B46F5"/>
    <w:rsid w:val="004B6381"/>
    <w:rsid w:val="004B74A2"/>
    <w:rsid w:val="004C48CA"/>
    <w:rsid w:val="004D0D93"/>
    <w:rsid w:val="004D330A"/>
    <w:rsid w:val="004D3CFA"/>
    <w:rsid w:val="004E0B7A"/>
    <w:rsid w:val="004E1400"/>
    <w:rsid w:val="004F4BA7"/>
    <w:rsid w:val="005001AD"/>
    <w:rsid w:val="00510B05"/>
    <w:rsid w:val="005170A2"/>
    <w:rsid w:val="00524B45"/>
    <w:rsid w:val="00532E64"/>
    <w:rsid w:val="00533D09"/>
    <w:rsid w:val="005360B5"/>
    <w:rsid w:val="00541487"/>
    <w:rsid w:val="0054373A"/>
    <w:rsid w:val="00553659"/>
    <w:rsid w:val="00560FFE"/>
    <w:rsid w:val="00561E58"/>
    <w:rsid w:val="00570680"/>
    <w:rsid w:val="00570B93"/>
    <w:rsid w:val="00575007"/>
    <w:rsid w:val="005843B6"/>
    <w:rsid w:val="00586F13"/>
    <w:rsid w:val="0059662F"/>
    <w:rsid w:val="00596828"/>
    <w:rsid w:val="0059735E"/>
    <w:rsid w:val="005A4FB0"/>
    <w:rsid w:val="005A7A21"/>
    <w:rsid w:val="005B03DA"/>
    <w:rsid w:val="005B09A0"/>
    <w:rsid w:val="005B2BC0"/>
    <w:rsid w:val="005C2C9C"/>
    <w:rsid w:val="005C6C5F"/>
    <w:rsid w:val="005D0B5C"/>
    <w:rsid w:val="005D73B9"/>
    <w:rsid w:val="005E0743"/>
    <w:rsid w:val="005E55CA"/>
    <w:rsid w:val="005E7385"/>
    <w:rsid w:val="005F2B7B"/>
    <w:rsid w:val="005F3ED3"/>
    <w:rsid w:val="00610FB2"/>
    <w:rsid w:val="0061304A"/>
    <w:rsid w:val="00623773"/>
    <w:rsid w:val="00625147"/>
    <w:rsid w:val="006465C3"/>
    <w:rsid w:val="0065392B"/>
    <w:rsid w:val="0067012B"/>
    <w:rsid w:val="00673319"/>
    <w:rsid w:val="00676EFD"/>
    <w:rsid w:val="00684D30"/>
    <w:rsid w:val="006A017E"/>
    <w:rsid w:val="006A04F3"/>
    <w:rsid w:val="006A663C"/>
    <w:rsid w:val="006A6762"/>
    <w:rsid w:val="006A6FEE"/>
    <w:rsid w:val="006B5543"/>
    <w:rsid w:val="006C0210"/>
    <w:rsid w:val="006C1B7B"/>
    <w:rsid w:val="006C662C"/>
    <w:rsid w:val="006C72DB"/>
    <w:rsid w:val="006D7570"/>
    <w:rsid w:val="007224B4"/>
    <w:rsid w:val="007277D8"/>
    <w:rsid w:val="0073149E"/>
    <w:rsid w:val="00772B79"/>
    <w:rsid w:val="00793E59"/>
    <w:rsid w:val="00794FCE"/>
    <w:rsid w:val="00795121"/>
    <w:rsid w:val="00795DD1"/>
    <w:rsid w:val="007B3B7B"/>
    <w:rsid w:val="007B52B0"/>
    <w:rsid w:val="007C25ED"/>
    <w:rsid w:val="007C2D20"/>
    <w:rsid w:val="007C57E5"/>
    <w:rsid w:val="007C5C4F"/>
    <w:rsid w:val="007C73C5"/>
    <w:rsid w:val="007D39C7"/>
    <w:rsid w:val="007D6675"/>
    <w:rsid w:val="007E5D23"/>
    <w:rsid w:val="007F0DDF"/>
    <w:rsid w:val="007F7A0B"/>
    <w:rsid w:val="00801488"/>
    <w:rsid w:val="00803907"/>
    <w:rsid w:val="00805978"/>
    <w:rsid w:val="0080635D"/>
    <w:rsid w:val="00815291"/>
    <w:rsid w:val="008175C9"/>
    <w:rsid w:val="0082096A"/>
    <w:rsid w:val="008214D6"/>
    <w:rsid w:val="00822F41"/>
    <w:rsid w:val="00834C21"/>
    <w:rsid w:val="00835990"/>
    <w:rsid w:val="00835A22"/>
    <w:rsid w:val="00865F4C"/>
    <w:rsid w:val="00870F3C"/>
    <w:rsid w:val="00871002"/>
    <w:rsid w:val="00880876"/>
    <w:rsid w:val="008829C2"/>
    <w:rsid w:val="00882F4C"/>
    <w:rsid w:val="00883D1E"/>
    <w:rsid w:val="00890B2B"/>
    <w:rsid w:val="00891E26"/>
    <w:rsid w:val="00895E87"/>
    <w:rsid w:val="008A3069"/>
    <w:rsid w:val="008A510B"/>
    <w:rsid w:val="008A6262"/>
    <w:rsid w:val="008A72EC"/>
    <w:rsid w:val="008A7CAD"/>
    <w:rsid w:val="008B1191"/>
    <w:rsid w:val="008B329C"/>
    <w:rsid w:val="008B6D38"/>
    <w:rsid w:val="008B7B48"/>
    <w:rsid w:val="008C2432"/>
    <w:rsid w:val="008C7792"/>
    <w:rsid w:val="008D6675"/>
    <w:rsid w:val="008F35A7"/>
    <w:rsid w:val="008F38F2"/>
    <w:rsid w:val="00906017"/>
    <w:rsid w:val="009067FE"/>
    <w:rsid w:val="009102B7"/>
    <w:rsid w:val="00917154"/>
    <w:rsid w:val="00934F3D"/>
    <w:rsid w:val="0093794E"/>
    <w:rsid w:val="0094510A"/>
    <w:rsid w:val="00957563"/>
    <w:rsid w:val="0096013F"/>
    <w:rsid w:val="009631FC"/>
    <w:rsid w:val="00971689"/>
    <w:rsid w:val="00981981"/>
    <w:rsid w:val="00990D42"/>
    <w:rsid w:val="00991A19"/>
    <w:rsid w:val="00994296"/>
    <w:rsid w:val="00995828"/>
    <w:rsid w:val="009A3EAC"/>
    <w:rsid w:val="009A40F9"/>
    <w:rsid w:val="009B2C39"/>
    <w:rsid w:val="009B5B05"/>
    <w:rsid w:val="009C0C5B"/>
    <w:rsid w:val="009C26FC"/>
    <w:rsid w:val="009C4816"/>
    <w:rsid w:val="009D0CF9"/>
    <w:rsid w:val="009D1937"/>
    <w:rsid w:val="009D484D"/>
    <w:rsid w:val="009D5AEF"/>
    <w:rsid w:val="009E5109"/>
    <w:rsid w:val="009E5578"/>
    <w:rsid w:val="009F62FC"/>
    <w:rsid w:val="00A00212"/>
    <w:rsid w:val="00A0103D"/>
    <w:rsid w:val="00A0416C"/>
    <w:rsid w:val="00A04B5C"/>
    <w:rsid w:val="00A05699"/>
    <w:rsid w:val="00A2629F"/>
    <w:rsid w:val="00A34F11"/>
    <w:rsid w:val="00A40646"/>
    <w:rsid w:val="00A53417"/>
    <w:rsid w:val="00A54E5E"/>
    <w:rsid w:val="00A64070"/>
    <w:rsid w:val="00A66487"/>
    <w:rsid w:val="00A72AF8"/>
    <w:rsid w:val="00A91227"/>
    <w:rsid w:val="00A920F9"/>
    <w:rsid w:val="00A940DC"/>
    <w:rsid w:val="00A958DD"/>
    <w:rsid w:val="00AA1C0B"/>
    <w:rsid w:val="00AA538D"/>
    <w:rsid w:val="00AA6F97"/>
    <w:rsid w:val="00AB2B17"/>
    <w:rsid w:val="00AB3472"/>
    <w:rsid w:val="00AB3CE2"/>
    <w:rsid w:val="00AC05B2"/>
    <w:rsid w:val="00AC1D13"/>
    <w:rsid w:val="00AC77C9"/>
    <w:rsid w:val="00AC792D"/>
    <w:rsid w:val="00AE0159"/>
    <w:rsid w:val="00AE054E"/>
    <w:rsid w:val="00AE3057"/>
    <w:rsid w:val="00AE666F"/>
    <w:rsid w:val="00AF006C"/>
    <w:rsid w:val="00AF372D"/>
    <w:rsid w:val="00AF4BC5"/>
    <w:rsid w:val="00B03084"/>
    <w:rsid w:val="00B062D0"/>
    <w:rsid w:val="00B06BB4"/>
    <w:rsid w:val="00B07797"/>
    <w:rsid w:val="00B110BF"/>
    <w:rsid w:val="00B42021"/>
    <w:rsid w:val="00B42BE9"/>
    <w:rsid w:val="00B439F3"/>
    <w:rsid w:val="00B4670A"/>
    <w:rsid w:val="00B473D1"/>
    <w:rsid w:val="00B56D5A"/>
    <w:rsid w:val="00B62C94"/>
    <w:rsid w:val="00B67F30"/>
    <w:rsid w:val="00B80352"/>
    <w:rsid w:val="00B85114"/>
    <w:rsid w:val="00B93C31"/>
    <w:rsid w:val="00B97531"/>
    <w:rsid w:val="00BA70C0"/>
    <w:rsid w:val="00BB4A4E"/>
    <w:rsid w:val="00BB5E14"/>
    <w:rsid w:val="00BC04B9"/>
    <w:rsid w:val="00BC6FD3"/>
    <w:rsid w:val="00BD03C1"/>
    <w:rsid w:val="00BD09A3"/>
    <w:rsid w:val="00BD78BF"/>
    <w:rsid w:val="00BE2DBB"/>
    <w:rsid w:val="00C007E0"/>
    <w:rsid w:val="00C27CCB"/>
    <w:rsid w:val="00C27E39"/>
    <w:rsid w:val="00C32014"/>
    <w:rsid w:val="00C32885"/>
    <w:rsid w:val="00C3339F"/>
    <w:rsid w:val="00C3667C"/>
    <w:rsid w:val="00C36D11"/>
    <w:rsid w:val="00C405B7"/>
    <w:rsid w:val="00C451F6"/>
    <w:rsid w:val="00C53D12"/>
    <w:rsid w:val="00C5522E"/>
    <w:rsid w:val="00C57389"/>
    <w:rsid w:val="00C666E1"/>
    <w:rsid w:val="00C72FDC"/>
    <w:rsid w:val="00C77F28"/>
    <w:rsid w:val="00C80361"/>
    <w:rsid w:val="00C81B2E"/>
    <w:rsid w:val="00C8306C"/>
    <w:rsid w:val="00C8359A"/>
    <w:rsid w:val="00C847A5"/>
    <w:rsid w:val="00C9745A"/>
    <w:rsid w:val="00CA2C83"/>
    <w:rsid w:val="00CA55C7"/>
    <w:rsid w:val="00CA7AFF"/>
    <w:rsid w:val="00CB10B3"/>
    <w:rsid w:val="00CC76B8"/>
    <w:rsid w:val="00CD1F87"/>
    <w:rsid w:val="00CD2D31"/>
    <w:rsid w:val="00CE69AA"/>
    <w:rsid w:val="00CF185F"/>
    <w:rsid w:val="00D06A38"/>
    <w:rsid w:val="00D273AB"/>
    <w:rsid w:val="00D3090C"/>
    <w:rsid w:val="00D3093B"/>
    <w:rsid w:val="00D309A8"/>
    <w:rsid w:val="00D369A5"/>
    <w:rsid w:val="00D36BDF"/>
    <w:rsid w:val="00D36DEA"/>
    <w:rsid w:val="00D432B6"/>
    <w:rsid w:val="00D55FBC"/>
    <w:rsid w:val="00D65BA9"/>
    <w:rsid w:val="00D722AD"/>
    <w:rsid w:val="00D76564"/>
    <w:rsid w:val="00D93DDB"/>
    <w:rsid w:val="00D95256"/>
    <w:rsid w:val="00D9630C"/>
    <w:rsid w:val="00DA38E9"/>
    <w:rsid w:val="00DA5466"/>
    <w:rsid w:val="00DA6648"/>
    <w:rsid w:val="00DC11C4"/>
    <w:rsid w:val="00DD00A2"/>
    <w:rsid w:val="00DD11FD"/>
    <w:rsid w:val="00DE4B6B"/>
    <w:rsid w:val="00DE6AAA"/>
    <w:rsid w:val="00DF2676"/>
    <w:rsid w:val="00DF2F3F"/>
    <w:rsid w:val="00E002EE"/>
    <w:rsid w:val="00E01E3D"/>
    <w:rsid w:val="00E030A5"/>
    <w:rsid w:val="00E05F38"/>
    <w:rsid w:val="00E26228"/>
    <w:rsid w:val="00E26A80"/>
    <w:rsid w:val="00E31CC8"/>
    <w:rsid w:val="00E34422"/>
    <w:rsid w:val="00E379EA"/>
    <w:rsid w:val="00E42BB3"/>
    <w:rsid w:val="00E431A6"/>
    <w:rsid w:val="00E5240F"/>
    <w:rsid w:val="00E63BE3"/>
    <w:rsid w:val="00E661BB"/>
    <w:rsid w:val="00E71455"/>
    <w:rsid w:val="00E7248E"/>
    <w:rsid w:val="00E73B41"/>
    <w:rsid w:val="00E82E07"/>
    <w:rsid w:val="00E82E73"/>
    <w:rsid w:val="00E83B8C"/>
    <w:rsid w:val="00E85CD0"/>
    <w:rsid w:val="00E929AD"/>
    <w:rsid w:val="00E93863"/>
    <w:rsid w:val="00E947DA"/>
    <w:rsid w:val="00EA61BA"/>
    <w:rsid w:val="00EB66BA"/>
    <w:rsid w:val="00EC5410"/>
    <w:rsid w:val="00ED4106"/>
    <w:rsid w:val="00ED739C"/>
    <w:rsid w:val="00EE290E"/>
    <w:rsid w:val="00EE574F"/>
    <w:rsid w:val="00EE66D1"/>
    <w:rsid w:val="00F00561"/>
    <w:rsid w:val="00F029F9"/>
    <w:rsid w:val="00F05E65"/>
    <w:rsid w:val="00F11521"/>
    <w:rsid w:val="00F13F56"/>
    <w:rsid w:val="00F22D93"/>
    <w:rsid w:val="00F3135C"/>
    <w:rsid w:val="00F343EC"/>
    <w:rsid w:val="00F34F1F"/>
    <w:rsid w:val="00F36E55"/>
    <w:rsid w:val="00F37DFC"/>
    <w:rsid w:val="00F5561D"/>
    <w:rsid w:val="00F62220"/>
    <w:rsid w:val="00F760D5"/>
    <w:rsid w:val="00F77B44"/>
    <w:rsid w:val="00F84886"/>
    <w:rsid w:val="00F8750A"/>
    <w:rsid w:val="00F9403E"/>
    <w:rsid w:val="00F9727A"/>
    <w:rsid w:val="00FA0DE5"/>
    <w:rsid w:val="00FA2B4C"/>
    <w:rsid w:val="00FB09D1"/>
    <w:rsid w:val="00FB7671"/>
    <w:rsid w:val="00FC382D"/>
    <w:rsid w:val="00FE7176"/>
    <w:rsid w:val="00FE7C4A"/>
    <w:rsid w:val="00FF182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Nadpis1Char"/>
    <w:uiPriority w:val="9"/>
    <w:qFormat/>
    <w:locked/>
    <w:pPr>
      <w:keepNext/>
      <w:spacing w:before="120" w:after="0" w:line="240" w:lineRule="auto"/>
      <w:jc w:val="center"/>
      <w:outlineLvl w:val="0"/>
    </w:pPr>
    <w:rPr>
      <w:rFonts w:ascii="Times New Roman" w:hAnsi="Times New Roman"/>
      <w:b/>
      <w:sz w:val="24"/>
      <w:szCs w:val="24"/>
      <w:lang w:eastAsia="sk-SK"/>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en-US"/>
    </w:rPr>
  </w:style>
  <w:style w:type="paragraph" w:styleId="Footer">
    <w:name w:val="footer"/>
    <w:basedOn w:val="Normal"/>
    <w:link w:val="PtaChar"/>
    <w:uiPriority w:val="9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Pr>
      <w:rFonts w:cs="Times New Roman"/>
      <w:sz w:val="36"/>
      <w:rtl w:val="0"/>
      <w:cs w:val="0"/>
    </w:rPr>
  </w:style>
  <w:style w:type="paragraph" w:styleId="Header">
    <w:name w:val="header"/>
    <w:basedOn w:val="Normal"/>
    <w:link w:val="HlavikaChar"/>
    <w:uiPriority w:val="9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Pr>
      <w:rFonts w:cs="Times New Roman"/>
      <w:sz w:val="36"/>
      <w:rtl w:val="0"/>
      <w:cs w:val="0"/>
    </w:rPr>
  </w:style>
  <w:style w:type="paragraph" w:styleId="BodyTextIndent">
    <w:name w:val="Body Text Indent"/>
    <w:basedOn w:val="Normal"/>
    <w:link w:val="ZarkazkladnhotextuChar"/>
    <w:uiPriority w:val="99"/>
    <w:pPr>
      <w:spacing w:after="120" w:line="240" w:lineRule="auto"/>
      <w:ind w:left="360"/>
      <w:jc w:val="left"/>
    </w:pPr>
    <w:rPr>
      <w:rFonts w:cs="Arial Narrow"/>
      <w:color w:val="000000"/>
      <w:szCs w:val="22"/>
      <w:lang w:eastAsia="sk-SK"/>
    </w:rPr>
  </w:style>
  <w:style w:type="character" w:customStyle="1" w:styleId="ZarkazkladnhotextuChar">
    <w:name w:val="Zarážka základného textu Char"/>
    <w:basedOn w:val="DefaultParagraphFont"/>
    <w:link w:val="BodyTextIndent"/>
    <w:uiPriority w:val="99"/>
    <w:locked/>
    <w:rPr>
      <w:rFonts w:cs="Times New Roman"/>
      <w:color w:val="000000"/>
      <w:rtl w:val="0"/>
      <w:cs w:val="0"/>
      <w:lang w:val="x-none" w:eastAsia="sk-SK"/>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cs="Times New Roman"/>
      <w:sz w:val="36"/>
      <w:rtl w:val="0"/>
      <w:cs w:val="0"/>
    </w:rPr>
  </w:style>
  <w:style w:type="paragraph" w:styleId="BodyTextIndent2">
    <w:name w:val="Body Text Indent 2"/>
    <w:basedOn w:val="Normal"/>
    <w:link w:val="Zarkazkladnhotextu2Char"/>
    <w:uiPriority w:val="9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36"/>
      <w:rtl w:val="0"/>
      <w:cs w:val="0"/>
      <w:lang w:val="x-none" w:eastAsia="en-US"/>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BodyText2">
    <w:name w:val="Body Text 2"/>
    <w:basedOn w:val="Normal"/>
    <w:link w:val="Zkladntext2Char"/>
    <w:uiPriority w:val="99"/>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36"/>
      <w:szCs w:val="36"/>
      <w:rtl w:val="0"/>
      <w:cs w:val="0"/>
      <w:lang w:val="x-none" w:eastAsia="en-US"/>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en-US"/>
    </w:rPr>
  </w:style>
  <w:style w:type="paragraph" w:styleId="NormalWeb">
    <w:name w:val="Normal (Web)"/>
    <w:basedOn w:val="Normal"/>
    <w:uiPriority w:val="99"/>
    <w:pPr>
      <w:spacing w:before="115" w:after="115" w:line="240" w:lineRule="auto"/>
      <w:ind w:left="518" w:right="403"/>
      <w:jc w:val="left"/>
    </w:pPr>
    <w:rPr>
      <w:rFonts w:ascii="Times New Roman" w:hAnsi="Times New Roman"/>
      <w:sz w:val="19"/>
      <w:szCs w:val="19"/>
      <w:lang w:val="en-US"/>
    </w:rPr>
  </w:style>
  <w:style w:type="character" w:styleId="Emphasis">
    <w:name w:val="Emphasis"/>
    <w:basedOn w:val="DefaultParagraphFont"/>
    <w:uiPriority w:val="20"/>
    <w:qFormat/>
    <w:rPr>
      <w:rFonts w:cs="Times New Roman"/>
      <w:i/>
      <w:rtl w:val="0"/>
      <w:cs w:val="0"/>
    </w:rPr>
  </w:style>
  <w:style w:type="character" w:styleId="CommentReference">
    <w:name w:val="annotation reference"/>
    <w:basedOn w:val="DefaultParagraphFont"/>
    <w:uiPriority w:val="99"/>
    <w:semiHidden/>
    <w:rsid w:val="00991A19"/>
    <w:rPr>
      <w:rFonts w:cs="Times New Roman"/>
      <w:sz w:val="16"/>
      <w:rtl w:val="0"/>
      <w:cs w:val="0"/>
    </w:rPr>
  </w:style>
  <w:style w:type="paragraph" w:styleId="CommentText">
    <w:name w:val="annotation text"/>
    <w:basedOn w:val="Normal"/>
    <w:link w:val="TextkomentraChar"/>
    <w:uiPriority w:val="99"/>
    <w:semiHidden/>
    <w:rsid w:val="00991A19"/>
    <w:pPr>
      <w:jc w:val="left"/>
    </w:pPr>
    <w:rPr>
      <w:sz w:val="20"/>
      <w:szCs w:val="20"/>
    </w:rPr>
  </w:style>
  <w:style w:type="character" w:customStyle="1" w:styleId="TextkomentraChar">
    <w:name w:val="Text komentára Char"/>
    <w:basedOn w:val="DefaultParagraphFont"/>
    <w:link w:val="CommentText"/>
    <w:uiPriority w:val="99"/>
    <w:semiHidden/>
    <w:locked/>
    <w:rsid w:val="00586F13"/>
    <w:rPr>
      <w:rFonts w:cs="Times New Roman"/>
      <w:rtl w:val="0"/>
      <w:cs w:val="0"/>
      <w:lang w:val="x-none" w:eastAsia="en-US"/>
    </w:rPr>
  </w:style>
  <w:style w:type="character" w:customStyle="1" w:styleId="PredmetkomentraChar">
    <w:name w:val="Predmet komentára Char"/>
    <w:basedOn w:val="TextkomentraChar"/>
    <w:link w:val="CommentSubject"/>
    <w:uiPriority w:val="99"/>
    <w:locked/>
    <w:rsid w:val="00586F13"/>
    <w:rPr>
      <w:b/>
    </w:rPr>
  </w:style>
  <w:style w:type="paragraph" w:styleId="CommentSubject">
    <w:name w:val="annotation subject"/>
    <w:basedOn w:val="CommentText"/>
    <w:next w:val="CommentText"/>
    <w:link w:val="PredmetkomentraChar"/>
    <w:uiPriority w:val="99"/>
    <w:rsid w:val="00586F13"/>
    <w:pPr>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47">
    <w:name w:val="Predmet komentára Char147"/>
    <w:basedOn w:val="TextkomentraChar"/>
    <w:uiPriority w:val="99"/>
    <w:semiHidden/>
    <w:rPr>
      <w:b/>
      <w:bCs/>
    </w:rPr>
  </w:style>
  <w:style w:type="character" w:customStyle="1" w:styleId="PredmetkomentraChar146">
    <w:name w:val="Predmet komentára Char146"/>
    <w:basedOn w:val="TextkomentraChar"/>
    <w:uiPriority w:val="99"/>
    <w:semiHidden/>
    <w:rPr>
      <w:b/>
      <w:bCs/>
    </w:rPr>
  </w:style>
  <w:style w:type="character" w:customStyle="1" w:styleId="PredmetkomentraChar145">
    <w:name w:val="Predmet komentára Char145"/>
    <w:basedOn w:val="TextkomentraChar"/>
    <w:uiPriority w:val="99"/>
    <w:semiHidden/>
    <w:rPr>
      <w:b/>
      <w:bCs/>
    </w:rPr>
  </w:style>
  <w:style w:type="character" w:customStyle="1" w:styleId="PredmetkomentraChar144">
    <w:name w:val="Predmet komentára Char144"/>
    <w:basedOn w:val="TextkomentraChar"/>
    <w:uiPriority w:val="99"/>
    <w:semiHidden/>
    <w:rPr>
      <w:b/>
      <w:bCs/>
    </w:rPr>
  </w:style>
  <w:style w:type="character" w:customStyle="1" w:styleId="PredmetkomentraChar143">
    <w:name w:val="Predmet komentára Char143"/>
    <w:basedOn w:val="TextkomentraChar"/>
    <w:uiPriority w:val="99"/>
    <w:semiHidden/>
    <w:rPr>
      <w:b/>
      <w:bCs/>
    </w:rPr>
  </w:style>
  <w:style w:type="character" w:customStyle="1" w:styleId="PredmetkomentraChar142">
    <w:name w:val="Predmet komentára Char142"/>
    <w:basedOn w:val="TextkomentraChar"/>
    <w:uiPriority w:val="99"/>
    <w:semiHidden/>
    <w:rPr>
      <w:b/>
      <w:bCs/>
    </w:rPr>
  </w:style>
  <w:style w:type="character" w:customStyle="1" w:styleId="PredmetkomentraChar141">
    <w:name w:val="Predmet komentára Char141"/>
    <w:basedOn w:val="TextkomentraChar"/>
    <w:uiPriority w:val="99"/>
    <w:semiHidden/>
    <w:rPr>
      <w:b/>
      <w:bCs/>
    </w:rPr>
  </w:style>
  <w:style w:type="character" w:customStyle="1" w:styleId="PredmetkomentraChar140">
    <w:name w:val="Predmet komentára Char140"/>
    <w:basedOn w:val="TextkomentraChar"/>
    <w:uiPriority w:val="99"/>
    <w:semiHidden/>
    <w:rPr>
      <w:b/>
      <w:bCs/>
    </w:rPr>
  </w:style>
  <w:style w:type="character" w:customStyle="1" w:styleId="PredmetkomentraChar139">
    <w:name w:val="Predmet komentára Char139"/>
    <w:basedOn w:val="TextkomentraChar"/>
    <w:uiPriority w:val="99"/>
    <w:semiHidden/>
    <w:rPr>
      <w:b/>
      <w:bCs/>
    </w:rPr>
  </w:style>
  <w:style w:type="character" w:customStyle="1" w:styleId="PredmetkomentraChar138">
    <w:name w:val="Predmet komentára Char138"/>
    <w:basedOn w:val="TextkomentraChar"/>
    <w:uiPriority w:val="99"/>
    <w:semiHidden/>
    <w:rPr>
      <w:b/>
      <w:bCs/>
    </w:rPr>
  </w:style>
  <w:style w:type="character" w:customStyle="1" w:styleId="PredmetkomentraChar137">
    <w:name w:val="Predmet komentára Char137"/>
    <w:basedOn w:val="TextkomentraChar"/>
    <w:uiPriority w:val="99"/>
    <w:semiHidden/>
    <w:rPr>
      <w:b/>
      <w:bCs/>
    </w:rPr>
  </w:style>
  <w:style w:type="character" w:customStyle="1" w:styleId="PredmetkomentraChar136">
    <w:name w:val="Predmet komentára Char136"/>
    <w:basedOn w:val="TextkomentraChar"/>
    <w:uiPriority w:val="99"/>
    <w:semiHidden/>
    <w:rPr>
      <w:b/>
      <w:bCs/>
    </w:rPr>
  </w:style>
  <w:style w:type="character" w:customStyle="1" w:styleId="PredmetkomentraChar135">
    <w:name w:val="Predmet komentára Char135"/>
    <w:basedOn w:val="TextkomentraChar"/>
    <w:uiPriority w:val="99"/>
    <w:semiHidden/>
    <w:rPr>
      <w:b/>
      <w:bCs/>
    </w:rPr>
  </w:style>
  <w:style w:type="character" w:customStyle="1" w:styleId="PredmetkomentraChar134">
    <w:name w:val="Predmet komentára Char134"/>
    <w:basedOn w:val="TextkomentraChar"/>
    <w:uiPriority w:val="99"/>
    <w:semiHidden/>
    <w:rPr>
      <w:b/>
      <w:bCs/>
    </w:rPr>
  </w:style>
  <w:style w:type="character" w:customStyle="1" w:styleId="PredmetkomentraChar133">
    <w:name w:val="Predmet komentára Char133"/>
    <w:basedOn w:val="TextkomentraChar"/>
    <w:uiPriority w:val="99"/>
    <w:semiHidden/>
    <w:rPr>
      <w:b/>
      <w:bCs/>
    </w:rPr>
  </w:style>
  <w:style w:type="character" w:customStyle="1" w:styleId="PredmetkomentraChar132">
    <w:name w:val="Predmet komentára Char132"/>
    <w:basedOn w:val="TextkomentraChar"/>
    <w:uiPriority w:val="99"/>
    <w:semiHidden/>
    <w:rPr>
      <w:b/>
      <w:bCs/>
    </w:rPr>
  </w:style>
  <w:style w:type="character" w:customStyle="1" w:styleId="PredmetkomentraChar131">
    <w:name w:val="Predmet komentára Char131"/>
    <w:basedOn w:val="TextkomentraChar"/>
    <w:uiPriority w:val="99"/>
    <w:semiHidden/>
    <w:rPr>
      <w:b/>
      <w:bCs/>
    </w:rPr>
  </w:style>
  <w:style w:type="character" w:customStyle="1" w:styleId="PredmetkomentraChar130">
    <w:name w:val="Predmet komentára Char130"/>
    <w:basedOn w:val="TextkomentraChar"/>
    <w:uiPriority w:val="99"/>
    <w:semiHidden/>
    <w:rPr>
      <w:b/>
      <w:bCs/>
    </w:rPr>
  </w:style>
  <w:style w:type="character" w:customStyle="1" w:styleId="PredmetkomentraChar129">
    <w:name w:val="Predmet komentára Char129"/>
    <w:basedOn w:val="TextkomentraChar"/>
    <w:uiPriority w:val="99"/>
    <w:semiHidden/>
    <w:rPr>
      <w:b/>
      <w:bCs/>
    </w:rPr>
  </w:style>
  <w:style w:type="character" w:customStyle="1" w:styleId="PredmetkomentraChar128">
    <w:name w:val="Predmet komentára Char128"/>
    <w:basedOn w:val="TextkomentraChar"/>
    <w:uiPriority w:val="99"/>
    <w:semiHidden/>
    <w:rPr>
      <w:b/>
      <w:bCs/>
    </w:rPr>
  </w:style>
  <w:style w:type="character" w:customStyle="1" w:styleId="PredmetkomentraChar127">
    <w:name w:val="Predmet komentára Char127"/>
    <w:basedOn w:val="TextkomentraChar"/>
    <w:uiPriority w:val="99"/>
    <w:semiHidden/>
    <w:rPr>
      <w:b/>
      <w:bCs/>
    </w:rPr>
  </w:style>
  <w:style w:type="character" w:customStyle="1" w:styleId="PredmetkomentraChar126">
    <w:name w:val="Predmet komentára Char126"/>
    <w:basedOn w:val="TextkomentraChar"/>
    <w:uiPriority w:val="99"/>
    <w:semiHidden/>
    <w:rPr>
      <w:b/>
      <w:bCs/>
    </w:rPr>
  </w:style>
  <w:style w:type="character" w:customStyle="1" w:styleId="PredmetkomentraChar125">
    <w:name w:val="Predmet komentára Char125"/>
    <w:basedOn w:val="TextkomentraChar"/>
    <w:uiPriority w:val="99"/>
    <w:semiHidden/>
    <w:rPr>
      <w:b/>
      <w:bCs/>
    </w:rPr>
  </w:style>
  <w:style w:type="character" w:customStyle="1" w:styleId="PredmetkomentraChar124">
    <w:name w:val="Predmet komentára Char124"/>
    <w:basedOn w:val="TextkomentraChar"/>
    <w:uiPriority w:val="99"/>
    <w:semiHidden/>
    <w:rPr>
      <w:b/>
      <w:bCs/>
    </w:rPr>
  </w:style>
  <w:style w:type="character" w:customStyle="1" w:styleId="PredmetkomentraChar123">
    <w:name w:val="Predmet komentára Char123"/>
    <w:basedOn w:val="TextkomentraChar"/>
    <w:uiPriority w:val="99"/>
    <w:semiHidden/>
    <w:rPr>
      <w:b/>
      <w:bCs/>
    </w:rPr>
  </w:style>
  <w:style w:type="character" w:customStyle="1" w:styleId="PredmetkomentraChar122">
    <w:name w:val="Predmet komentára Char122"/>
    <w:basedOn w:val="TextkomentraChar"/>
    <w:uiPriority w:val="99"/>
    <w:semiHidden/>
    <w:rPr>
      <w:b/>
      <w:bCs/>
    </w:rPr>
  </w:style>
  <w:style w:type="character" w:customStyle="1" w:styleId="PredmetkomentraChar121">
    <w:name w:val="Predmet komentára Char121"/>
    <w:basedOn w:val="TextkomentraChar"/>
    <w:uiPriority w:val="99"/>
    <w:semiHidden/>
    <w:rPr>
      <w:b/>
      <w:bCs/>
    </w:rPr>
  </w:style>
  <w:style w:type="character" w:customStyle="1" w:styleId="PredmetkomentraChar120">
    <w:name w:val="Predmet komentára Char120"/>
    <w:basedOn w:val="TextkomentraChar"/>
    <w:uiPriority w:val="99"/>
    <w:semiHidden/>
    <w:rPr>
      <w:b/>
      <w:bCs/>
    </w:rPr>
  </w:style>
  <w:style w:type="character" w:customStyle="1" w:styleId="PredmetkomentraChar119">
    <w:name w:val="Predmet komentára Char119"/>
    <w:basedOn w:val="TextkomentraChar"/>
    <w:uiPriority w:val="99"/>
    <w:semiHidden/>
    <w:rPr>
      <w:b/>
      <w:bCs/>
    </w:rPr>
  </w:style>
  <w:style w:type="character" w:customStyle="1" w:styleId="PredmetkomentraChar118">
    <w:name w:val="Predmet komentára Char118"/>
    <w:basedOn w:val="TextkomentraChar"/>
    <w:uiPriority w:val="99"/>
    <w:semiHidden/>
    <w:rPr>
      <w:b/>
      <w:bCs/>
    </w:rPr>
  </w:style>
  <w:style w:type="character" w:customStyle="1" w:styleId="PredmetkomentraChar117">
    <w:name w:val="Predmet komentára Char117"/>
    <w:basedOn w:val="TextkomentraChar"/>
    <w:uiPriority w:val="99"/>
    <w:semiHidden/>
    <w:rPr>
      <w:b/>
      <w:bCs/>
    </w:rPr>
  </w:style>
  <w:style w:type="character" w:customStyle="1" w:styleId="PredmetkomentraChar116">
    <w:name w:val="Predmet komentára Char116"/>
    <w:basedOn w:val="TextkomentraChar"/>
    <w:uiPriority w:val="99"/>
    <w:semiHidden/>
    <w:rPr>
      <w:b/>
      <w:bCs/>
    </w:rPr>
  </w:style>
  <w:style w:type="character" w:customStyle="1" w:styleId="PredmetkomentraChar115">
    <w:name w:val="Predmet komentára Char115"/>
    <w:basedOn w:val="TextkomentraChar"/>
    <w:uiPriority w:val="99"/>
    <w:semiHidden/>
    <w:rPr>
      <w:b/>
      <w:bCs/>
    </w:rPr>
  </w:style>
  <w:style w:type="character" w:customStyle="1" w:styleId="PredmetkomentraChar114">
    <w:name w:val="Predmet komentára Char114"/>
    <w:basedOn w:val="TextkomentraChar"/>
    <w:uiPriority w:val="99"/>
    <w:semiHidden/>
    <w:rPr>
      <w:b/>
      <w:bCs/>
    </w:rPr>
  </w:style>
  <w:style w:type="character" w:customStyle="1" w:styleId="PredmetkomentraChar113">
    <w:name w:val="Predmet komentára Char113"/>
    <w:basedOn w:val="TextkomentraChar"/>
    <w:uiPriority w:val="99"/>
    <w:semiHidden/>
    <w:rPr>
      <w:b/>
      <w:bCs/>
    </w:rPr>
  </w:style>
  <w:style w:type="character" w:customStyle="1" w:styleId="PredmetkomentraChar112">
    <w:name w:val="Predmet komentára Char112"/>
    <w:basedOn w:val="TextkomentraChar"/>
    <w:uiPriority w:val="99"/>
    <w:semiHidden/>
    <w:rPr>
      <w:b/>
      <w:bCs/>
    </w:rPr>
  </w:style>
  <w:style w:type="character" w:customStyle="1" w:styleId="PredmetkomentraChar111">
    <w:name w:val="Predmet komentára Char111"/>
    <w:basedOn w:val="TextkomentraChar"/>
    <w:uiPriority w:val="99"/>
    <w:semiHidden/>
    <w:rPr>
      <w:b/>
      <w:bCs/>
    </w:rPr>
  </w:style>
  <w:style w:type="character" w:customStyle="1" w:styleId="PredmetkomentraChar110">
    <w:name w:val="Predmet komentára Char110"/>
    <w:basedOn w:val="TextkomentraChar"/>
    <w:uiPriority w:val="99"/>
    <w:semiHidden/>
    <w:rPr>
      <w:b/>
      <w:bCs/>
    </w:rPr>
  </w:style>
  <w:style w:type="character" w:customStyle="1" w:styleId="PredmetkomentraChar19">
    <w:name w:val="Predmet komentára Char19"/>
    <w:basedOn w:val="TextkomentraChar"/>
    <w:uiPriority w:val="99"/>
    <w:semiHidden/>
    <w:rPr>
      <w:b/>
      <w:bCs/>
    </w:rPr>
  </w:style>
  <w:style w:type="character" w:customStyle="1" w:styleId="PredmetkomentraChar18">
    <w:name w:val="Predmet komentára Char18"/>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EAA4-586D-4555-9AFB-EC4BCF60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548</TotalTime>
  <Pages>9</Pages>
  <Words>3895</Words>
  <Characters>22208</Characters>
  <Application>Microsoft Office Word</Application>
  <DocSecurity>0</DocSecurity>
  <Lines>0</Lines>
  <Paragraphs>0</Paragraphs>
  <ScaleCrop>false</ScaleCrop>
  <Company>MF SR</Company>
  <LinksUpToDate>false</LinksUpToDate>
  <CharactersWithSpaces>26051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pmatyasovszky</dc:creator>
  <cp:lastModifiedBy>Matyasovszky Pavol</cp:lastModifiedBy>
  <cp:revision>67</cp:revision>
  <cp:lastPrinted>2015-01-21T11:28:00Z</cp:lastPrinted>
  <dcterms:created xsi:type="dcterms:W3CDTF">2014-02-25T11:02:00Z</dcterms:created>
  <dcterms:modified xsi:type="dcterms:W3CDTF">2015-05-27T07:47:00Z</dcterms:modified>
</cp:coreProperties>
</file>