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79AA" w:rsidP="002F79AA">
      <w:pPr>
        <w:shd w:val="clear" w:color="auto" w:fill="FFFFFF"/>
        <w:bidi w:val="0"/>
        <w:spacing w:before="240" w:after="0" w:line="240" w:lineRule="auto"/>
        <w:jc w:val="center"/>
        <w:rPr>
          <w:rFonts w:ascii="Times New Roman" w:hAnsi="Times New Roman" w:cs="Times New Roman"/>
          <w:b/>
          <w:bCs/>
          <w:sz w:val="24"/>
          <w:szCs w:val="24"/>
        </w:rPr>
      </w:pPr>
    </w:p>
    <w:p w:rsidR="002F79AA" w:rsidP="002F79AA">
      <w:pPr>
        <w:shd w:val="clear" w:color="auto" w:fill="FFFFFF"/>
        <w:bidi w:val="0"/>
        <w:spacing w:before="240" w:after="0" w:line="240" w:lineRule="auto"/>
        <w:jc w:val="center"/>
        <w:rPr>
          <w:rFonts w:ascii="Times New Roman" w:hAnsi="Times New Roman" w:cs="Times New Roman"/>
          <w:b/>
          <w:bCs/>
          <w:sz w:val="24"/>
          <w:szCs w:val="24"/>
        </w:rPr>
      </w:pPr>
    </w:p>
    <w:p w:rsidR="002F79AA" w:rsidP="002F79AA">
      <w:pPr>
        <w:shd w:val="clear" w:color="auto" w:fill="FFFFFF"/>
        <w:bidi w:val="0"/>
        <w:spacing w:before="240" w:after="0" w:line="240" w:lineRule="auto"/>
        <w:jc w:val="center"/>
        <w:rPr>
          <w:rFonts w:ascii="Times New Roman" w:hAnsi="Times New Roman" w:cs="Times New Roman"/>
          <w:b/>
          <w:bCs/>
          <w:sz w:val="24"/>
          <w:szCs w:val="24"/>
        </w:rPr>
      </w:pPr>
    </w:p>
    <w:p w:rsidR="002F79AA" w:rsidP="002F79AA">
      <w:pPr>
        <w:shd w:val="clear" w:color="auto" w:fill="FFFFFF"/>
        <w:bidi w:val="0"/>
        <w:spacing w:before="240" w:after="0" w:line="240" w:lineRule="auto"/>
        <w:jc w:val="center"/>
        <w:rPr>
          <w:rFonts w:ascii="Times New Roman" w:hAnsi="Times New Roman" w:cs="Times New Roman"/>
          <w:b/>
          <w:bCs/>
          <w:sz w:val="24"/>
          <w:szCs w:val="24"/>
        </w:rPr>
      </w:pPr>
    </w:p>
    <w:p w:rsidR="002F79AA" w:rsidP="002F79AA">
      <w:pPr>
        <w:shd w:val="clear" w:color="auto" w:fill="FFFFFF"/>
        <w:bidi w:val="0"/>
        <w:spacing w:before="240" w:after="0" w:line="240" w:lineRule="auto"/>
        <w:jc w:val="center"/>
        <w:rPr>
          <w:rFonts w:ascii="Times New Roman" w:hAnsi="Times New Roman" w:cs="Times New Roman"/>
          <w:b/>
          <w:bCs/>
          <w:sz w:val="24"/>
          <w:szCs w:val="24"/>
        </w:rPr>
      </w:pPr>
    </w:p>
    <w:p w:rsidR="002F79AA" w:rsidP="002F79AA">
      <w:pPr>
        <w:shd w:val="clear" w:color="auto" w:fill="FFFFFF"/>
        <w:bidi w:val="0"/>
        <w:spacing w:before="240" w:after="0" w:line="240" w:lineRule="auto"/>
        <w:jc w:val="center"/>
        <w:rPr>
          <w:rFonts w:ascii="Times New Roman" w:hAnsi="Times New Roman" w:cs="Times New Roman"/>
          <w:b/>
          <w:bCs/>
          <w:sz w:val="24"/>
          <w:szCs w:val="24"/>
        </w:rPr>
      </w:pPr>
    </w:p>
    <w:p w:rsidR="002F79AA" w:rsidP="002F79AA">
      <w:pPr>
        <w:shd w:val="clear" w:color="auto" w:fill="FFFFFF"/>
        <w:bidi w:val="0"/>
        <w:spacing w:before="240" w:after="0" w:line="240" w:lineRule="auto"/>
        <w:jc w:val="center"/>
        <w:rPr>
          <w:rFonts w:ascii="Times New Roman" w:hAnsi="Times New Roman" w:cs="Times New Roman"/>
          <w:b/>
          <w:bCs/>
          <w:sz w:val="24"/>
          <w:szCs w:val="24"/>
        </w:rPr>
      </w:pPr>
    </w:p>
    <w:p w:rsidR="002F79AA" w:rsidP="002F79AA">
      <w:pPr>
        <w:shd w:val="clear" w:color="auto" w:fill="FFFFFF"/>
        <w:bidi w:val="0"/>
        <w:spacing w:before="240" w:after="0" w:line="240" w:lineRule="auto"/>
        <w:jc w:val="center"/>
        <w:rPr>
          <w:rFonts w:ascii="Times New Roman" w:hAnsi="Times New Roman" w:cs="Times New Roman"/>
          <w:b/>
          <w:bCs/>
          <w:sz w:val="24"/>
          <w:szCs w:val="24"/>
        </w:rPr>
      </w:pPr>
    </w:p>
    <w:p w:rsidR="002F79AA" w:rsidP="002F79AA">
      <w:pPr>
        <w:shd w:val="clear" w:color="auto" w:fill="FFFFFF"/>
        <w:bidi w:val="0"/>
        <w:spacing w:before="240" w:after="0" w:line="240" w:lineRule="auto"/>
        <w:jc w:val="center"/>
        <w:rPr>
          <w:rFonts w:ascii="Times New Roman" w:hAnsi="Times New Roman" w:cs="Times New Roman"/>
          <w:b/>
          <w:bCs/>
          <w:sz w:val="24"/>
          <w:szCs w:val="24"/>
        </w:rPr>
      </w:pPr>
    </w:p>
    <w:p w:rsidR="002F79AA" w:rsidRPr="004D6355" w:rsidP="002F79AA">
      <w:pPr>
        <w:shd w:val="clear" w:color="auto" w:fill="FFFFFF"/>
        <w:bidi w:val="0"/>
        <w:spacing w:before="240" w:after="0" w:line="240" w:lineRule="auto"/>
        <w:jc w:val="center"/>
        <w:rPr>
          <w:rFonts w:ascii="Times New Roman" w:hAnsi="Times New Roman" w:cs="Times New Roman"/>
          <w:b/>
          <w:bCs/>
          <w:sz w:val="24"/>
          <w:szCs w:val="24"/>
        </w:rPr>
      </w:pPr>
      <w:r w:rsidR="00DC4E27">
        <w:rPr>
          <w:rFonts w:ascii="Times New Roman" w:hAnsi="Times New Roman" w:cs="Times New Roman"/>
          <w:b/>
          <w:bCs/>
          <w:sz w:val="24"/>
          <w:szCs w:val="24"/>
        </w:rPr>
        <w:t xml:space="preserve">      </w:t>
      </w:r>
      <w:r w:rsidRPr="004D6355">
        <w:rPr>
          <w:rFonts w:ascii="Times New Roman" w:hAnsi="Times New Roman" w:cs="Times New Roman"/>
          <w:b/>
          <w:bCs/>
          <w:sz w:val="24"/>
          <w:szCs w:val="24"/>
        </w:rPr>
        <w:t>z</w:t>
      </w:r>
      <w:r>
        <w:rPr>
          <w:rFonts w:ascii="Times New Roman" w:hAnsi="Times New Roman" w:cs="Times New Roman"/>
          <w:b/>
          <w:bCs/>
          <w:sz w:val="24"/>
          <w:szCs w:val="24"/>
        </w:rPr>
        <w:t> 13. mája</w:t>
      </w:r>
      <w:r w:rsidRPr="004D6355">
        <w:rPr>
          <w:rFonts w:ascii="Times New Roman" w:hAnsi="Times New Roman" w:cs="Times New Roman"/>
          <w:b/>
          <w:bCs/>
          <w:sz w:val="24"/>
          <w:szCs w:val="24"/>
        </w:rPr>
        <w:t xml:space="preserve"> 2015,</w:t>
      </w:r>
    </w:p>
    <w:p w:rsidR="002F79AA" w:rsidRPr="004D6355" w:rsidP="002F79AA">
      <w:pPr>
        <w:bidi w:val="0"/>
        <w:spacing w:after="0" w:line="240" w:lineRule="auto"/>
        <w:jc w:val="center"/>
        <w:rPr>
          <w:rFonts w:ascii="Times New Roman" w:hAnsi="Times New Roman" w:cs="Times New Roman"/>
          <w:sz w:val="24"/>
          <w:szCs w:val="24"/>
        </w:rPr>
      </w:pPr>
    </w:p>
    <w:p w:rsidR="002F79AA" w:rsidRPr="004D6355" w:rsidP="002F79AA">
      <w:pPr>
        <w:bidi w:val="0"/>
        <w:spacing w:after="0" w:line="240" w:lineRule="auto"/>
        <w:jc w:val="center"/>
        <w:rPr>
          <w:rFonts w:ascii="Times New Roman" w:hAnsi="Times New Roman" w:cs="Times New Roman"/>
          <w:b/>
          <w:bCs/>
          <w:sz w:val="24"/>
          <w:szCs w:val="24"/>
        </w:rPr>
      </w:pPr>
      <w:r w:rsidRPr="004D6355">
        <w:rPr>
          <w:rFonts w:ascii="Times New Roman" w:hAnsi="Times New Roman" w:cs="Times New Roman"/>
          <w:b/>
          <w:bCs/>
          <w:sz w:val="24"/>
          <w:szCs w:val="24"/>
        </w:rPr>
        <w:t>ktorým sa mení a dopĺňa zákon č. 461/2003 Z. z. o sociálnom poistení v znení neskorších predpisov a ktorým sa menia a dopĺňajú niektoré zákony</w:t>
      </w:r>
    </w:p>
    <w:p w:rsidR="002F79AA" w:rsidRPr="004D6355" w:rsidP="002F79AA">
      <w:pPr>
        <w:bidi w:val="0"/>
        <w:spacing w:after="0" w:line="240" w:lineRule="auto"/>
        <w:jc w:val="center"/>
        <w:rPr>
          <w:rFonts w:ascii="Times New Roman" w:hAnsi="Times New Roman" w:cs="Times New Roman"/>
          <w:b/>
          <w:bCs/>
          <w:sz w:val="24"/>
          <w:szCs w:val="24"/>
        </w:rPr>
      </w:pPr>
    </w:p>
    <w:p w:rsidR="002F79AA" w:rsidRPr="004D6355" w:rsidP="002F79AA">
      <w:pPr>
        <w:bidi w:val="0"/>
        <w:spacing w:after="0" w:line="240" w:lineRule="auto"/>
        <w:ind w:firstLine="708"/>
        <w:jc w:val="both"/>
        <w:rPr>
          <w:rFonts w:ascii="Times New Roman" w:hAnsi="Times New Roman" w:cs="Times New Roman"/>
          <w:sz w:val="24"/>
          <w:szCs w:val="24"/>
        </w:rPr>
      </w:pPr>
      <w:r w:rsidRPr="004D6355">
        <w:rPr>
          <w:rFonts w:ascii="Times New Roman" w:hAnsi="Times New Roman" w:cs="Times New Roman"/>
          <w:sz w:val="24"/>
          <w:szCs w:val="24"/>
        </w:rPr>
        <w:t>Národná rada Slovenskej republiky sa uzniesla na tomto zákone:</w:t>
      </w:r>
    </w:p>
    <w:p w:rsidR="002F79AA" w:rsidRPr="004D6355" w:rsidP="002F79AA">
      <w:pPr>
        <w:bidi w:val="0"/>
        <w:spacing w:after="0" w:line="240" w:lineRule="auto"/>
        <w:jc w:val="center"/>
        <w:rPr>
          <w:rFonts w:ascii="Times New Roman" w:hAnsi="Times New Roman" w:cs="Times New Roman"/>
          <w:b/>
          <w:bCs/>
          <w:sz w:val="24"/>
          <w:szCs w:val="24"/>
        </w:rPr>
      </w:pPr>
    </w:p>
    <w:p w:rsidR="002F79AA" w:rsidRPr="004D6355" w:rsidP="002F79AA">
      <w:pPr>
        <w:bidi w:val="0"/>
        <w:spacing w:after="0" w:line="240" w:lineRule="auto"/>
        <w:jc w:val="center"/>
        <w:rPr>
          <w:rFonts w:ascii="Times New Roman" w:hAnsi="Times New Roman" w:cs="Times New Roman"/>
          <w:b/>
          <w:bCs/>
          <w:sz w:val="24"/>
          <w:szCs w:val="24"/>
        </w:rPr>
      </w:pPr>
      <w:r w:rsidRPr="004D6355">
        <w:rPr>
          <w:rFonts w:ascii="Times New Roman" w:hAnsi="Times New Roman" w:cs="Times New Roman"/>
          <w:b/>
          <w:bCs/>
          <w:sz w:val="24"/>
          <w:szCs w:val="24"/>
        </w:rPr>
        <w:t>Čl. I</w:t>
      </w:r>
    </w:p>
    <w:p w:rsidR="002F79AA" w:rsidRPr="004D6355" w:rsidP="002F79AA">
      <w:pPr>
        <w:bidi w:val="0"/>
        <w:spacing w:after="0" w:line="240" w:lineRule="auto"/>
        <w:ind w:firstLine="708"/>
        <w:jc w:val="both"/>
        <w:rPr>
          <w:rFonts w:ascii="Times New Roman" w:hAnsi="Times New Roman" w:cs="Times New Roman"/>
          <w:sz w:val="24"/>
          <w:szCs w:val="24"/>
        </w:rPr>
      </w:pPr>
    </w:p>
    <w:p w:rsidR="002F79AA" w:rsidRPr="004D6355" w:rsidP="002F79AA">
      <w:pPr>
        <w:bidi w:val="0"/>
        <w:spacing w:after="0" w:line="240" w:lineRule="auto"/>
        <w:ind w:firstLine="708"/>
        <w:jc w:val="both"/>
        <w:rPr>
          <w:rFonts w:ascii="Times New Roman" w:hAnsi="Times New Roman" w:cs="Times New Roman"/>
          <w:sz w:val="24"/>
          <w:szCs w:val="24"/>
        </w:rPr>
      </w:pPr>
      <w:r w:rsidRPr="004D6355">
        <w:rPr>
          <w:rFonts w:ascii="Times New Roman" w:hAnsi="Times New Roman" w:cs="Times New Roman"/>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w:t>
      </w:r>
      <w:r w:rsidR="009C1F2D">
        <w:rPr>
          <w:rFonts w:ascii="Times New Roman" w:hAnsi="Times New Roman" w:cs="Times New Roman"/>
          <w:sz w:val="24"/>
          <w:szCs w:val="24"/>
        </w:rPr>
        <w:t xml:space="preserve"> Z. z.</w:t>
      </w:r>
      <w:r w:rsidRPr="004D6355">
        <w:rPr>
          <w:rFonts w:ascii="Times New Roman" w:hAnsi="Times New Roman" w:cs="Times New Roman"/>
          <w:sz w:val="24"/>
          <w:szCs w:val="24"/>
        </w:rPr>
        <w:t>, zákona č. 32/2015</w:t>
      </w:r>
      <w:r w:rsidR="009C1F2D">
        <w:rPr>
          <w:rFonts w:ascii="Times New Roman" w:hAnsi="Times New Roman" w:cs="Times New Roman"/>
          <w:sz w:val="24"/>
          <w:szCs w:val="24"/>
        </w:rPr>
        <w:t xml:space="preserve"> Z. z., zákona č. 61/2015 Z. z.</w:t>
      </w:r>
      <w:r w:rsidRPr="004D6355">
        <w:rPr>
          <w:rFonts w:ascii="Times New Roman" w:hAnsi="Times New Roman" w:cs="Times New Roman"/>
          <w:sz w:val="24"/>
          <w:szCs w:val="24"/>
        </w:rPr>
        <w:t>, zákona č. 77/2015 Z. z. a zákona č. 87/2015 Z. z. sa mení a dopĺňa takto:</w:t>
      </w:r>
    </w:p>
    <w:p w:rsidR="002F79AA" w:rsidRPr="004D6355" w:rsidP="002F79AA">
      <w:pPr>
        <w:bidi w:val="0"/>
        <w:spacing w:after="0" w:line="240" w:lineRule="auto"/>
        <w:ind w:firstLine="708"/>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V § 13 ods. 2 sa písmeno a) dopĺňa piatym bodom, ktorý znie:</w:t>
      </w:r>
    </w:p>
    <w:p w:rsidR="002F79AA"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„5. vyrovnávací príplatok,“.</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V § 15 sa odsek 1 dopĺňa písmenom g), ktoré znie:</w:t>
      </w:r>
    </w:p>
    <w:p w:rsidR="002F79AA" w:rsidRPr="004D6355" w:rsidP="002F79AA">
      <w:pPr>
        <w:bidi w:val="0"/>
        <w:spacing w:after="0" w:line="240" w:lineRule="auto"/>
        <w:ind w:left="709" w:hanging="349"/>
        <w:jc w:val="both"/>
        <w:rPr>
          <w:rFonts w:ascii="Times New Roman" w:hAnsi="Times New Roman" w:cs="Times New Roman"/>
          <w:sz w:val="24"/>
          <w:szCs w:val="24"/>
        </w:rPr>
      </w:pPr>
      <w:r w:rsidRPr="004D6355">
        <w:rPr>
          <w:rFonts w:ascii="Times New Roman" w:hAnsi="Times New Roman" w:cs="Times New Roman"/>
          <w:sz w:val="24"/>
          <w:szCs w:val="24"/>
        </w:rPr>
        <w:t>„g) ohrozený svedok alebo chránený svedok podľa osobitného predpisu,</w:t>
      </w:r>
      <w:r w:rsidRPr="004D6355">
        <w:rPr>
          <w:rFonts w:ascii="Times New Roman" w:hAnsi="Times New Roman" w:cs="Times New Roman"/>
          <w:sz w:val="24"/>
          <w:szCs w:val="24"/>
          <w:vertAlign w:val="superscript"/>
        </w:rPr>
        <w:t>35b</w:t>
      </w:r>
      <w:r w:rsidRPr="004D6355">
        <w:rPr>
          <w:rFonts w:ascii="Times New Roman" w:hAnsi="Times New Roman" w:cs="Times New Roman"/>
          <w:sz w:val="24"/>
          <w:szCs w:val="24"/>
        </w:rPr>
        <w:t xml:space="preserve">) 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 </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 xml:space="preserve">Poznámka pod čiarou k odkazu 35b znie: </w:t>
      </w:r>
    </w:p>
    <w:p w:rsidR="002F79AA" w:rsidRPr="004D6355" w:rsidP="002F79AA">
      <w:pPr>
        <w:pStyle w:val="ListParagraph"/>
        <w:bidi w:val="0"/>
        <w:spacing w:after="0" w:line="240" w:lineRule="auto"/>
        <w:ind w:left="851" w:hanging="491"/>
        <w:jc w:val="both"/>
        <w:rPr>
          <w:rFonts w:ascii="Times New Roman" w:hAnsi="Times New Roman" w:cs="Times New Roman"/>
          <w:sz w:val="24"/>
          <w:szCs w:val="24"/>
        </w:rPr>
      </w:pPr>
      <w:r w:rsidRPr="004D6355">
        <w:rPr>
          <w:rFonts w:ascii="Times New Roman" w:hAnsi="Times New Roman" w:cs="Times New Roman"/>
          <w:sz w:val="24"/>
          <w:szCs w:val="24"/>
        </w:rPr>
        <w:t>„</w:t>
      </w:r>
      <w:r w:rsidRPr="004D6355">
        <w:rPr>
          <w:rFonts w:ascii="Times New Roman" w:hAnsi="Times New Roman" w:cs="Times New Roman"/>
          <w:sz w:val="24"/>
          <w:szCs w:val="24"/>
          <w:vertAlign w:val="superscript"/>
        </w:rPr>
        <w:t>35b</w:t>
      </w:r>
      <w:r w:rsidRPr="004D6355">
        <w:rPr>
          <w:rFonts w:ascii="Times New Roman" w:hAnsi="Times New Roman" w:cs="Times New Roman"/>
          <w:sz w:val="24"/>
          <w:szCs w:val="24"/>
        </w:rPr>
        <w:t>) § 2 zákona č. 256/1998 Z. z. o ochrane svedka a o zmene a doplnení niektorých zákonov v znení neskorších predpisov.“.</w:t>
      </w:r>
    </w:p>
    <w:p w:rsidR="002F79AA" w:rsidRPr="004D6355" w:rsidP="002F79AA">
      <w:pPr>
        <w:bidi w:val="0"/>
        <w:spacing w:after="0" w:line="240" w:lineRule="auto"/>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V § 22 ods. 2 sa za slová „písm. f)“ vkladajú slová „a g)“.</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V § 60 sa za odsek 8 vkladá nový odsek 9, ktorý znie:</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 xml:space="preserve">     „(9) Československé obdobie dôchodkového poistenia na účely nároku na vyrovnávací príplatok je doba zamestnania a náhradná doba získané pred 1. januárom 1993 podľa predpisov účinných pred 1. januárom 1993. Československé obdobie dôchodkového poistenia sa započítava podľa predpisov Slovenskej republiky účinných ku dňu, od ktorého sa priznáva starobný dôchodok.“.</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Doterajší odsek 9 sa označuje ako odsek 10.</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V prvej časti tretej hlave sa za tretí diel vkladá nový štvrtý diel, ktorý vrátane nadpisu znie:</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0"/>
        <w:jc w:val="center"/>
        <w:rPr>
          <w:rFonts w:ascii="Times New Roman" w:hAnsi="Times New Roman" w:cs="Times New Roman"/>
          <w:b/>
          <w:sz w:val="24"/>
          <w:szCs w:val="24"/>
        </w:rPr>
      </w:pPr>
      <w:r w:rsidRPr="008C4D2D">
        <w:rPr>
          <w:rFonts w:ascii="Times New Roman" w:hAnsi="Times New Roman" w:cs="Times New Roman"/>
          <w:b/>
          <w:sz w:val="24"/>
          <w:szCs w:val="24"/>
        </w:rPr>
        <w:t>„</w:t>
      </w:r>
      <w:r w:rsidRPr="004D6355">
        <w:rPr>
          <w:rFonts w:ascii="Times New Roman" w:hAnsi="Times New Roman" w:cs="Times New Roman"/>
          <w:b/>
          <w:sz w:val="24"/>
          <w:szCs w:val="24"/>
        </w:rPr>
        <w:t>ŠTVRTÝ DIEL</w:t>
      </w:r>
    </w:p>
    <w:p w:rsidR="002F79AA" w:rsidRPr="004D6355" w:rsidP="002F79AA">
      <w:pPr>
        <w:pStyle w:val="ListParagraph"/>
        <w:bidi w:val="0"/>
        <w:spacing w:after="0" w:line="240" w:lineRule="auto"/>
        <w:ind w:left="0"/>
        <w:jc w:val="center"/>
        <w:rPr>
          <w:rFonts w:ascii="Times New Roman" w:hAnsi="Times New Roman" w:cs="Times New Roman"/>
          <w:b/>
          <w:sz w:val="24"/>
          <w:szCs w:val="24"/>
        </w:rPr>
      </w:pPr>
      <w:r w:rsidRPr="004D6355">
        <w:rPr>
          <w:rFonts w:ascii="Times New Roman" w:hAnsi="Times New Roman" w:cs="Times New Roman"/>
          <w:b/>
          <w:sz w:val="24"/>
          <w:szCs w:val="24"/>
        </w:rPr>
        <w:t>VYROVNÁVACÍ PRÍPLATOK</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0"/>
        <w:jc w:val="center"/>
        <w:rPr>
          <w:rFonts w:ascii="Times New Roman" w:hAnsi="Times New Roman" w:cs="Times New Roman"/>
          <w:b/>
          <w:sz w:val="24"/>
          <w:szCs w:val="24"/>
        </w:rPr>
      </w:pPr>
      <w:r w:rsidRPr="004D6355">
        <w:rPr>
          <w:rFonts w:ascii="Times New Roman" w:hAnsi="Times New Roman" w:cs="Times New Roman"/>
          <w:b/>
          <w:sz w:val="24"/>
          <w:szCs w:val="24"/>
        </w:rPr>
        <w:t>§ 69b</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 xml:space="preserve">     (1) Poistenec, ktorému bol priznaný starobný dôchodok, má nárok na vyrovnávací príplatok, ak</w:t>
      </w:r>
    </w:p>
    <w:p w:rsidR="002F79AA" w:rsidRPr="004D6355" w:rsidP="002F79AA">
      <w:pPr>
        <w:pStyle w:val="ListParagraph"/>
        <w:numPr>
          <w:numId w:val="3"/>
        </w:numPr>
        <w:tabs>
          <w:tab w:val="left" w:pos="993"/>
        </w:tabs>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získal pred 1. januárom 1993 najmenej 25 rokov československého obdobia dôchodkového poistenia, za ktoré mu bol po 31. decembri 1992 priznaný starobný dôchodok podľa predpisov Českej republiky,</w:t>
      </w:r>
    </w:p>
    <w:p w:rsidR="002F79AA" w:rsidRPr="004D6355" w:rsidP="002F79AA">
      <w:pPr>
        <w:pStyle w:val="ListParagraph"/>
        <w:numPr>
          <w:numId w:val="3"/>
        </w:numPr>
        <w:tabs>
          <w:tab w:val="left" w:pos="851"/>
          <w:tab w:val="left" w:pos="993"/>
        </w:tabs>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získal od 1. januára 1993 do 31. decembra 2003 najmenej 1 rok doby zamestnania alebo náhradnej doby podľa zákona účinného do 31. decembra 2003,</w:t>
      </w:r>
    </w:p>
    <w:p w:rsidR="002F79AA" w:rsidRPr="004D6355" w:rsidP="002F79AA">
      <w:pPr>
        <w:pStyle w:val="ListParagraph"/>
        <w:numPr>
          <w:numId w:val="3"/>
        </w:numPr>
        <w:tabs>
          <w:tab w:val="left" w:pos="993"/>
        </w:tabs>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ku dňu, od ktorého žiada o jeho priznanie, má nárok na výplatu starobného dôchodku podľa predpisov Českej republiky,</w:t>
      </w:r>
    </w:p>
    <w:p w:rsidR="002F79AA" w:rsidRPr="004D6355" w:rsidP="002F79AA">
      <w:pPr>
        <w:pStyle w:val="ListParagraph"/>
        <w:numPr>
          <w:numId w:val="3"/>
        </w:numPr>
        <w:tabs>
          <w:tab w:val="left" w:pos="993"/>
        </w:tabs>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uzatvoril zmluvu o poistení dôchodku zo starobného dôchodkového sporenia,</w:t>
      </w:r>
      <w:r w:rsidRPr="004D6355">
        <w:rPr>
          <w:rFonts w:ascii="Times New Roman" w:hAnsi="Times New Roman" w:cs="Times New Roman"/>
          <w:sz w:val="24"/>
          <w:szCs w:val="24"/>
          <w:vertAlign w:val="superscript"/>
        </w:rPr>
        <w:t>1</w:t>
      </w:r>
      <w:r w:rsidRPr="004D6355">
        <w:rPr>
          <w:rFonts w:ascii="Times New Roman" w:hAnsi="Times New Roman" w:cs="Times New Roman"/>
          <w:sz w:val="24"/>
          <w:szCs w:val="24"/>
        </w:rPr>
        <w:t>) dohodu o vyplácaní starobného dôchodku alebo predčasného starobného dôchodku programovým výberom</w:t>
      </w:r>
      <w:r w:rsidRPr="004D6355">
        <w:rPr>
          <w:rFonts w:ascii="Times New Roman" w:hAnsi="Times New Roman" w:cs="Times New Roman"/>
          <w:sz w:val="24"/>
          <w:szCs w:val="24"/>
          <w:vertAlign w:val="superscript"/>
        </w:rPr>
        <w:t>1</w:t>
      </w:r>
      <w:r w:rsidRPr="004D6355">
        <w:rPr>
          <w:rFonts w:ascii="Times New Roman" w:hAnsi="Times New Roman" w:cs="Times New Roman"/>
          <w:sz w:val="24"/>
          <w:szCs w:val="24"/>
        </w:rPr>
        <w:t>) a nemá na osobnom dôchodkovom účte evidované dôchodkové jednotky tvorené z povinných príspevkov, ktoré nie sú predmetom dohody o vyplácaní starobného dôchodku alebo predčasného starobného dôchodku programovým výberom,</w:t>
      </w:r>
      <w:r w:rsidRPr="004D6355">
        <w:rPr>
          <w:rFonts w:ascii="Times New Roman" w:hAnsi="Times New Roman" w:cs="Times New Roman"/>
          <w:sz w:val="24"/>
          <w:szCs w:val="24"/>
          <w:vertAlign w:val="superscript"/>
        </w:rPr>
        <w:t>1</w:t>
      </w:r>
      <w:r w:rsidRPr="004D6355">
        <w:rPr>
          <w:rFonts w:ascii="Times New Roman" w:hAnsi="Times New Roman" w:cs="Times New Roman"/>
          <w:sz w:val="24"/>
          <w:szCs w:val="24"/>
        </w:rPr>
        <w:t>) alebo mu bola vyplatená suma podľa osobitného predpisu,</w:t>
      </w:r>
      <w:r w:rsidRPr="004D6355">
        <w:rPr>
          <w:rFonts w:ascii="Times New Roman" w:hAnsi="Times New Roman" w:cs="Times New Roman"/>
          <w:sz w:val="24"/>
          <w:szCs w:val="24"/>
          <w:vertAlign w:val="superscript"/>
        </w:rPr>
        <w:t>56aa</w:t>
      </w:r>
      <w:r w:rsidRPr="004D6355">
        <w:rPr>
          <w:rFonts w:ascii="Times New Roman" w:hAnsi="Times New Roman" w:cs="Times New Roman"/>
          <w:sz w:val="24"/>
          <w:szCs w:val="24"/>
        </w:rPr>
        <w:t>) ak je sporiteľ alebo bol sporiteľ podľa osobitného predpisu,</w:t>
      </w:r>
      <w:r w:rsidRPr="004D6355">
        <w:rPr>
          <w:rFonts w:ascii="Times New Roman" w:hAnsi="Times New Roman" w:cs="Times New Roman"/>
          <w:sz w:val="24"/>
          <w:szCs w:val="24"/>
          <w:vertAlign w:val="superscript"/>
        </w:rPr>
        <w:t>1</w:t>
      </w:r>
      <w:r w:rsidRPr="004D6355">
        <w:rPr>
          <w:rFonts w:ascii="Times New Roman" w:hAnsi="Times New Roman" w:cs="Times New Roman"/>
          <w:sz w:val="24"/>
          <w:szCs w:val="24"/>
        </w:rPr>
        <w:t>)</w:t>
      </w:r>
    </w:p>
    <w:p w:rsidR="002F79AA" w:rsidRPr="004D6355" w:rsidP="002F79AA">
      <w:pPr>
        <w:pStyle w:val="ListParagraph"/>
        <w:numPr>
          <w:numId w:val="3"/>
        </w:numPr>
        <w:tabs>
          <w:tab w:val="left" w:pos="993"/>
        </w:tabs>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požiadal o výsluhový dôchodok podľa osobitného predpisu,</w:t>
      </w:r>
      <w:r w:rsidRPr="004D6355">
        <w:rPr>
          <w:rFonts w:ascii="Times New Roman" w:hAnsi="Times New Roman" w:cs="Times New Roman"/>
          <w:sz w:val="24"/>
          <w:szCs w:val="24"/>
          <w:vertAlign w:val="superscript"/>
        </w:rPr>
        <w:t>2</w:t>
      </w:r>
      <w:r w:rsidRPr="004D6355">
        <w:rPr>
          <w:rFonts w:ascii="Times New Roman" w:hAnsi="Times New Roman" w:cs="Times New Roman"/>
          <w:sz w:val="24"/>
          <w:szCs w:val="24"/>
        </w:rPr>
        <w:t>) ak získal obdobie výkonu služby policajta a profesionálneho vojaka v rozsahu zakladajúcom nárok na výsluhový dôchodok podľa osobitného predpisu</w:t>
      </w:r>
      <w:r w:rsidRPr="004D6355">
        <w:rPr>
          <w:rFonts w:ascii="Times New Roman" w:hAnsi="Times New Roman" w:cs="Times New Roman"/>
          <w:sz w:val="24"/>
          <w:szCs w:val="24"/>
          <w:vertAlign w:val="superscript"/>
        </w:rPr>
        <w:t>2</w:t>
      </w:r>
      <w:r w:rsidRPr="004D6355">
        <w:rPr>
          <w:rFonts w:ascii="Times New Roman" w:hAnsi="Times New Roman" w:cs="Times New Roman"/>
          <w:sz w:val="24"/>
          <w:szCs w:val="24"/>
        </w:rPr>
        <w:t>) a</w:t>
      </w:r>
    </w:p>
    <w:p w:rsidR="002F79AA" w:rsidRPr="004D6355" w:rsidP="002F79AA">
      <w:pPr>
        <w:pStyle w:val="ListParagraph"/>
        <w:numPr>
          <w:numId w:val="3"/>
        </w:numPr>
        <w:tabs>
          <w:tab w:val="left" w:pos="993"/>
        </w:tabs>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suma vyrovnávacieho príplatku má ku dňu, od ktorého žiada o jeho priznanie, kladnú hodnotu.</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 xml:space="preserve">     (2) Suma vyrovnávacieho príplatku sa ku dňu vzniku nároku na vyrovnávací príplatok určí ako rozdiel fiktívnej sumy starobného dôchodku a úhrnu sumy vyplácaného starobného dôchodku podľa tohto zákona, sumy vyplácaného starobného dôchodku podľa predpisov Českej republiky, sumy starobného dôchodku alebo sumy predčasného starobného dôchodku vyplácaného na základe zmluvy o poistení dôchodku zo starobného dôchodkového sporenia</w:t>
      </w:r>
      <w:r w:rsidRPr="004D6355">
        <w:rPr>
          <w:rFonts w:ascii="Times New Roman" w:hAnsi="Times New Roman" w:cs="Times New Roman"/>
          <w:sz w:val="24"/>
          <w:szCs w:val="24"/>
          <w:vertAlign w:val="superscript"/>
        </w:rPr>
        <w:t>1</w:t>
      </w:r>
      <w:r w:rsidRPr="004D6355">
        <w:rPr>
          <w:rFonts w:ascii="Times New Roman" w:hAnsi="Times New Roman" w:cs="Times New Roman"/>
          <w:sz w:val="24"/>
          <w:szCs w:val="24"/>
        </w:rPr>
        <w:t>) alebo dohody o vyplácaní starobného dôchodku alebo predčasného starobného dôchodku programovým výberom</w:t>
      </w:r>
      <w:r w:rsidRPr="004D6355">
        <w:rPr>
          <w:rFonts w:ascii="Times New Roman" w:hAnsi="Times New Roman" w:cs="Times New Roman"/>
          <w:sz w:val="24"/>
          <w:szCs w:val="24"/>
          <w:vertAlign w:val="superscript"/>
        </w:rPr>
        <w:t>1</w:t>
      </w:r>
      <w:r w:rsidRPr="004D6355">
        <w:rPr>
          <w:rFonts w:ascii="Times New Roman" w:hAnsi="Times New Roman" w:cs="Times New Roman"/>
          <w:sz w:val="24"/>
          <w:szCs w:val="24"/>
        </w:rPr>
        <w:t>) a sumy vyplácaného výsluhového dôchodku podľa osobitného predpisu.</w:t>
      </w:r>
      <w:r w:rsidRPr="004D6355">
        <w:rPr>
          <w:rFonts w:ascii="Times New Roman" w:hAnsi="Times New Roman" w:cs="Times New Roman"/>
          <w:sz w:val="24"/>
          <w:szCs w:val="24"/>
          <w:vertAlign w:val="superscript"/>
        </w:rPr>
        <w:t>2</w:t>
      </w:r>
      <w:r w:rsidRPr="004D6355">
        <w:rPr>
          <w:rFonts w:ascii="Times New Roman" w:hAnsi="Times New Roman" w:cs="Times New Roman"/>
          <w:sz w:val="24"/>
          <w:szCs w:val="24"/>
        </w:rPr>
        <w:t>)</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 xml:space="preserve">     (3) 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podľa predpisov Slovenskej republiky a československého obdobia dôchodkového poistenia podľa § 60 ods. 9, ktorá sa neznižuje za obdobie účasti na starobnom dôchodkovom sporení podľa § 66 ods. 6.</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 xml:space="preserve">     (4) Ak sa vyrovnávací príplatok priznáva od neskoršieho dňa ako odo dňa, od ktorého je priznaný starobný dôchodok, zvyšuje sa fiktívna suma starobného dôchodku za obdobie odo dňa, od ktorého bol priznaný starobný dôchodok, do dňa, od ktorého sa priznáva vyrovnávací príplatok; na zvyšovanie fiktívnej sumy starobného dôchodku sa vzťahujú ustanovenia o zvyšovaní starobného dôchodku rovnako. </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 xml:space="preserve">     (5) Ak starobný dôchodok podľa tohto zákona alebo starobný dôchodok podľa predpisov Českej republiky je upravený z dôvodu súbehu s inou dávkou, z dôvodu súbehu s príjmom zo zárobkovej činnosti alebo z iného dôvodu ustanoveného zákonom, použije sa na určenie sumy vyrovnávacieho príplatku suma starobného dôchodku, ktorá by patrila, ak by k úprave sumy starobného dôchodku z tohto dôvodu nedošlo.</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 xml:space="preserve">     (6) Starobný dôchodok priznaný podľa predpisov Českej republiky sa na účely určenia sumy vyrovnávacieho príplatku podľa odseku 2 prepočítava na eurá podľa referenčného výmenného kurzu určeného a vyhláseného Európskou centrálnou bankou,</w:t>
      </w:r>
      <w:r w:rsidRPr="004D6355">
        <w:rPr>
          <w:rFonts w:ascii="Times New Roman" w:hAnsi="Times New Roman" w:cs="Times New Roman"/>
          <w:sz w:val="24"/>
          <w:szCs w:val="24"/>
          <w:vertAlign w:val="superscript"/>
        </w:rPr>
        <w:t>56ab</w:t>
      </w:r>
      <w:r w:rsidRPr="004D6355">
        <w:rPr>
          <w:rFonts w:ascii="Times New Roman" w:hAnsi="Times New Roman" w:cs="Times New Roman"/>
          <w:sz w:val="24"/>
          <w:szCs w:val="24"/>
        </w:rPr>
        <w:t>) ktorý je platný ku dňu, od ktorého sa vyrovnávací príplatok priznáva.</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0"/>
        <w:jc w:val="center"/>
        <w:rPr>
          <w:rFonts w:ascii="Times New Roman" w:hAnsi="Times New Roman" w:cs="Times New Roman"/>
          <w:b/>
          <w:sz w:val="24"/>
          <w:szCs w:val="24"/>
        </w:rPr>
      </w:pPr>
      <w:r w:rsidRPr="004D6355">
        <w:rPr>
          <w:rFonts w:ascii="Times New Roman" w:hAnsi="Times New Roman" w:cs="Times New Roman"/>
          <w:b/>
          <w:sz w:val="24"/>
          <w:szCs w:val="24"/>
        </w:rPr>
        <w:t>§ 69c</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 xml:space="preserve">     (1) Suma vyrovnávacieho príplatku sa novo určuje vždy k 31. januáru kalendárneho roka a prvýkrát sa novo určí k 31. januáru kalendárneho roka nasledujúceho po kalendárnom roku, v ktorom bol vyrovnávací príplatok priznaný. Pri určení novej sumy vyrovnávacieho príplatku sa prihliada na fiktívnu sumu starobného dôchodku určenú podľa § 69b ods. 3 zvýšenú za obdobie od priznania vyrovnávacieho príplatku do 31. januára kalendárneho roka, v ktorom sa novo určuje suma vyrovnávacieho príplatku. Vyrovnávací príplatok v novo určenej sume sa vypláca od splátky starobného dôchodku podľa tohto zákona splatnej v apríli kalendárneho roka, v ktorom sa novo určila suma vyrovnávacieho príplatku, do splátky starobného dôchodku podľa tohto zákona splatnej v marci nasledujúceho kalendárneho roka. Na účely určenia novej sumy vyrovnávacieho príplatku sa starobný dôchodok priznaný podľa predpisov Českej republiky prepočítava na eurá podľa referenčného výmenného kurzu určeného a vyhláseného Európskou centrálnou bankou,</w:t>
      </w:r>
      <w:r w:rsidRPr="004D6355">
        <w:rPr>
          <w:rFonts w:ascii="Times New Roman" w:hAnsi="Times New Roman" w:cs="Times New Roman"/>
          <w:sz w:val="24"/>
          <w:szCs w:val="24"/>
          <w:vertAlign w:val="superscript"/>
        </w:rPr>
        <w:t>56ab</w:t>
      </w:r>
      <w:r w:rsidRPr="004D6355">
        <w:rPr>
          <w:rFonts w:ascii="Times New Roman" w:hAnsi="Times New Roman" w:cs="Times New Roman"/>
          <w:sz w:val="24"/>
          <w:szCs w:val="24"/>
        </w:rPr>
        <w:t>) ktorý je platný 1. januára kalendárneho roka, v ktorom sa novo určuje suma vyrovnávacieho príplatku.</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 xml:space="preserve">     (2) Ak novo určená suma vyrovnávacieho príplatku nemá kladnú hodnotu, nárok na výplatu vyrovnávacieho príplatku zaniká od splátky starobného dôchodku podľa tohto zákona splatnej v apríli kalendárneho roka, v ktorom sa novo určila suma vyrovnávacieho príplatku, do splátky tohto dôchodku splatnej v marci nasledujúceho kalendárneho roka. Ak nárok na výplatu vyrovnávacieho príplatku zanikol podľa prvej vety v období troch po sebe nasledujúcich kalendárnych rokov, nárok na vyrovnávací príplatok zaniká 31. januára posledného z týchto kalendárnych rokov. </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 xml:space="preserve">     (3) Ak zanikol nárok na výplatu vyrovnávacieho príplatku z dôvodu zániku nároku na výplatu starobného dôchodku podľa tohto zákona alebo starobného dôchodku podľa predpisov Českej republiky, nová suma vyrovnávacieho príplatku sa určí odo dňa opätovného vzniku nároku na výplatu starobného dôchodku podľa tohto zákona alebo starobného dôchodku podľa predpisov Českej republiky. Starobný dôchodok priznaný podľa predpisov Českej republiky sa na účely určenia novej sumy vyrovnávacieho príplatku podľa prvej vety prepočítava na eurá podľa referenčného výmenného kurzu určeného a vyhláseného Európskou centrálnou bankou,</w:t>
      </w:r>
      <w:r w:rsidRPr="004D6355">
        <w:rPr>
          <w:rFonts w:ascii="Times New Roman" w:hAnsi="Times New Roman" w:cs="Times New Roman"/>
          <w:sz w:val="24"/>
          <w:szCs w:val="24"/>
          <w:vertAlign w:val="superscript"/>
        </w:rPr>
        <w:t>56ab</w:t>
      </w:r>
      <w:r w:rsidRPr="004D6355">
        <w:rPr>
          <w:rFonts w:ascii="Times New Roman" w:hAnsi="Times New Roman" w:cs="Times New Roman"/>
          <w:sz w:val="24"/>
          <w:szCs w:val="24"/>
        </w:rPr>
        <w:t xml:space="preserve">) ktorý je platný ku dňu, od ktorého sa určuje nová suma vyrovnávacieho príplatku. </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0"/>
        <w:jc w:val="center"/>
        <w:rPr>
          <w:rFonts w:ascii="Times New Roman" w:hAnsi="Times New Roman" w:cs="Times New Roman"/>
          <w:b/>
          <w:sz w:val="24"/>
          <w:szCs w:val="24"/>
        </w:rPr>
      </w:pPr>
      <w:r w:rsidRPr="004D6355">
        <w:rPr>
          <w:rFonts w:ascii="Times New Roman" w:hAnsi="Times New Roman" w:cs="Times New Roman"/>
          <w:b/>
          <w:sz w:val="24"/>
          <w:szCs w:val="24"/>
        </w:rPr>
        <w:t>§ 69d</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360" w:firstLine="348"/>
        <w:jc w:val="both"/>
        <w:rPr>
          <w:rFonts w:ascii="Times New Roman" w:hAnsi="Times New Roman" w:cs="Times New Roman"/>
          <w:sz w:val="24"/>
          <w:szCs w:val="24"/>
        </w:rPr>
      </w:pPr>
      <w:r w:rsidRPr="004D6355">
        <w:rPr>
          <w:rFonts w:ascii="Times New Roman" w:hAnsi="Times New Roman" w:cs="Times New Roman"/>
          <w:sz w:val="24"/>
          <w:szCs w:val="24"/>
        </w:rPr>
        <w:t>Nárok na výplatu vyrovnávacieho príplatku trvá v období, počas ktorého trvá nárok na výplatu starobného dôchodku podľa tohto zákona a starobného dôchodku podľa predpisov Českej republiky.“.</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Doterajší štvrtý diel až siedmy diel sa označujú ako piaty diel až ôsmy diel.</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Poznámky pod čiarou k odkazom 56aa a 56ab</w:t>
      </w:r>
      <w:r w:rsidRPr="004D6355">
        <w:rPr>
          <w:rFonts w:ascii="Times New Roman" w:hAnsi="Times New Roman" w:cs="Times New Roman"/>
          <w:b/>
          <w:sz w:val="24"/>
          <w:szCs w:val="24"/>
        </w:rPr>
        <w:t xml:space="preserve"> </w:t>
      </w:r>
      <w:r w:rsidRPr="004D6355">
        <w:rPr>
          <w:rFonts w:ascii="Times New Roman" w:hAnsi="Times New Roman" w:cs="Times New Roman"/>
          <w:sz w:val="24"/>
          <w:szCs w:val="24"/>
        </w:rPr>
        <w:t>znejú:</w:t>
      </w:r>
    </w:p>
    <w:p w:rsidR="002F79AA" w:rsidRPr="004D6355" w:rsidP="002F79AA">
      <w:pPr>
        <w:bidi w:val="0"/>
        <w:spacing w:after="0" w:line="240" w:lineRule="auto"/>
        <w:ind w:left="501" w:hanging="141"/>
        <w:contextualSpacing/>
        <w:jc w:val="both"/>
        <w:rPr>
          <w:rFonts w:ascii="Times New Roman" w:hAnsi="Times New Roman" w:cs="Times New Roman"/>
          <w:sz w:val="24"/>
          <w:szCs w:val="24"/>
        </w:rPr>
      </w:pPr>
      <w:r w:rsidRPr="004D6355">
        <w:rPr>
          <w:rFonts w:ascii="Times New Roman" w:hAnsi="Times New Roman" w:cs="Times New Roman"/>
          <w:sz w:val="24"/>
          <w:szCs w:val="24"/>
        </w:rPr>
        <w:t>„</w:t>
      </w:r>
      <w:r w:rsidRPr="004D6355">
        <w:rPr>
          <w:rFonts w:ascii="Times New Roman" w:hAnsi="Times New Roman" w:cs="Times New Roman"/>
          <w:sz w:val="24"/>
          <w:szCs w:val="24"/>
          <w:vertAlign w:val="superscript"/>
        </w:rPr>
        <w:t>56aa</w:t>
      </w:r>
      <w:r w:rsidRPr="004D6355">
        <w:rPr>
          <w:rFonts w:ascii="Times New Roman" w:hAnsi="Times New Roman" w:cs="Times New Roman"/>
          <w:sz w:val="24"/>
          <w:szCs w:val="24"/>
        </w:rPr>
        <w:t>)  § 45 ods. 6 zákona č. 43/2004 Z. z. v znení zákona č. 183/2014 Z. z.</w:t>
      </w:r>
    </w:p>
    <w:p w:rsidR="002F79AA" w:rsidRPr="004D6355" w:rsidP="002F79AA">
      <w:pPr>
        <w:bidi w:val="0"/>
        <w:spacing w:after="0" w:line="240" w:lineRule="auto"/>
        <w:ind w:left="993" w:hanging="633"/>
        <w:contextualSpacing/>
        <w:jc w:val="both"/>
        <w:rPr>
          <w:rFonts w:ascii="Times New Roman" w:hAnsi="Times New Roman" w:cs="Times New Roman"/>
          <w:sz w:val="24"/>
          <w:szCs w:val="24"/>
        </w:rPr>
      </w:pPr>
      <w:r w:rsidRPr="004D6355">
        <w:rPr>
          <w:rFonts w:ascii="Times New Roman" w:hAnsi="Times New Roman" w:cs="Times New Roman"/>
          <w:sz w:val="24"/>
          <w:szCs w:val="24"/>
          <w:vertAlign w:val="superscript"/>
        </w:rPr>
        <w:t xml:space="preserve">  56ab</w:t>
      </w:r>
      <w:r w:rsidRPr="004D6355">
        <w:rPr>
          <w:rFonts w:ascii="Times New Roman" w:hAnsi="Times New Roman" w:cs="Times New Roman"/>
          <w:sz w:val="24"/>
          <w:szCs w:val="24"/>
        </w:rPr>
        <w:t>) Čl. 219 ods. 1 až 3 Zmluvy o fungovaní Európskej únie (Ú. v. EÚ C 326, 26.10.2012) v platnom znení.</w:t>
      </w:r>
    </w:p>
    <w:p w:rsidR="002F79AA" w:rsidRPr="004D6355" w:rsidP="002F79AA">
      <w:pPr>
        <w:bidi w:val="0"/>
        <w:spacing w:after="0" w:line="240" w:lineRule="auto"/>
        <w:ind w:left="993"/>
        <w:contextualSpacing/>
        <w:jc w:val="both"/>
        <w:rPr>
          <w:rFonts w:ascii="Times New Roman" w:hAnsi="Times New Roman" w:cs="Times New Roman"/>
          <w:sz w:val="24"/>
          <w:szCs w:val="24"/>
        </w:rPr>
      </w:pPr>
      <w:r w:rsidRPr="004D6355">
        <w:rPr>
          <w:rFonts w:ascii="Times New Roman" w:hAnsi="Times New Roman" w:cs="Times New Roman"/>
          <w:sz w:val="24"/>
          <w:szCs w:val="24"/>
        </w:rPr>
        <w:t>Čl. 12 ods. 12.1 Protokolu o Štatúte Európskeho systému centrálnych bánk a Európskej centrálnej banky (Ú. v. EÚ C 326, 26.10.2012).“.</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V § 75 sa za odsek 3 vkladá nový odsek 4, ktorý znie:</w:t>
      </w:r>
    </w:p>
    <w:p w:rsidR="002F79AA" w:rsidRPr="004D6355" w:rsidP="002F79AA">
      <w:pPr>
        <w:pStyle w:val="ListParagraph"/>
        <w:bidi w:val="0"/>
        <w:spacing w:after="0" w:line="240" w:lineRule="auto"/>
        <w:ind w:left="357"/>
        <w:jc w:val="both"/>
        <w:rPr>
          <w:rFonts w:ascii="Times New Roman" w:hAnsi="Times New Roman" w:cs="Times New Roman"/>
          <w:sz w:val="24"/>
          <w:szCs w:val="24"/>
        </w:rPr>
      </w:pPr>
      <w:r w:rsidRPr="004D6355">
        <w:rPr>
          <w:rFonts w:ascii="Times New Roman" w:hAnsi="Times New Roman" w:cs="Times New Roman"/>
          <w:sz w:val="24"/>
          <w:szCs w:val="24"/>
        </w:rPr>
        <w:t xml:space="preserve">     „(4) Na určenie sumy vdovského dôchodku sa zohľadňuje suma starobného dôchodku a suma invalidného dôchodku bez jej zvýšenia na sumu minimálneho dôchodku.“. </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Doterajší odsek 4 sa označuje ako odsek 5.</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V § 75 ods. 5 sa slová „až 3“ nahrádzajú slovami „až 4“.</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 77 sa dopĺňa odsekom 5, ktorý znie:</w:t>
      </w:r>
    </w:p>
    <w:p w:rsidR="002F79AA" w:rsidRPr="004D6355" w:rsidP="002F79AA">
      <w:pPr>
        <w:pStyle w:val="ListParagraph"/>
        <w:bidi w:val="0"/>
        <w:spacing w:after="0" w:line="240" w:lineRule="auto"/>
        <w:ind w:left="360" w:firstLine="348"/>
        <w:jc w:val="both"/>
        <w:rPr>
          <w:rFonts w:ascii="Times New Roman" w:hAnsi="Times New Roman" w:cs="Times New Roman"/>
          <w:sz w:val="24"/>
          <w:szCs w:val="24"/>
        </w:rPr>
      </w:pPr>
      <w:r w:rsidRPr="004D6355">
        <w:rPr>
          <w:rFonts w:ascii="Times New Roman" w:hAnsi="Times New Roman" w:cs="Times New Roman"/>
          <w:sz w:val="24"/>
          <w:szCs w:val="24"/>
        </w:rPr>
        <w:t>„(5) Na určenie sumy sirotského dôchodku sa zohľadňuje suma starobného dôchodku a suma invalidného dôchodku bez jej zvýšenia na sumu minimálneho dôchodku.“.</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 81 sa dopĺňa odsekom 7, ktorý znie:</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 xml:space="preserve">     „(7) Na účely odsekov 1 až 3, 5 a 6 sa zohľadňuje </w:t>
      </w:r>
    </w:p>
    <w:p w:rsidR="002F79AA" w:rsidRPr="004D6355" w:rsidP="002F79AA">
      <w:pPr>
        <w:pStyle w:val="ListParagraph"/>
        <w:numPr>
          <w:numId w:val="9"/>
        </w:num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suma starobného dôchodku a suma invalidného dôchodku bez jej zvýšenia na sumu minimálneho dôchodku,</w:t>
      </w:r>
    </w:p>
    <w:p w:rsidR="002F79AA" w:rsidRPr="004D6355" w:rsidP="002F79AA">
      <w:pPr>
        <w:pStyle w:val="ListParagraph"/>
        <w:numPr>
          <w:numId w:val="9"/>
        </w:num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 xml:space="preserve">úhrn sumy vyrovnávacieho príplatku a sumy starobného dôchodku, na ktorých výplatu vznikol nárok.“. </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V § 82 ods. 1 úvodnej  vete a ods. 8 celom texte sa za slovo „dávka“ vkladá čiarka a slová „okrem vyrovnávacieho príplatku,“.</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V § 82 ods. 1 písm. a) sa na konci čiarka nahrádza bodkočiarkou a pripájajú sa tieto slová: „na určenie priemernej mesačnej sumy starobného dôchodku, priemernej mesačnej sumy invalidného dôchodku priznaného z dôvodu poklesu schopnosti vykonávať zárobkovú činnosť o viac ako 70 % a priemernej mesačnej sumy invalidného dôchodku priznaného z dôvodu poklesu schopnosti vykonávať zárobkovú činnosť najviac o 70 % sa zohľadňuje suma starobného dôchodku a suma invalidného dôchodku bez jej zvýšenia na sumu minimálneho dôchodku,“.</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V § 82 ods. 14 sa za slová „suma dôchodkovej dávky“ vkladajú slová „bez jej zvýšenia na sumu minimálneho dôchodku“.</w:t>
      </w:r>
    </w:p>
    <w:p w:rsidR="002F79AA" w:rsidRPr="004D6355" w:rsidP="002F79AA">
      <w:pPr>
        <w:bidi w:val="0"/>
        <w:spacing w:after="0" w:line="240" w:lineRule="auto"/>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Za § 82a sa vkladá § 82b, ktorý vrátane nadpisu znie:</w:t>
      </w:r>
    </w:p>
    <w:p w:rsidR="002F79AA" w:rsidRPr="004D6355" w:rsidP="002F79AA">
      <w:pPr>
        <w:bidi w:val="0"/>
        <w:spacing w:before="240" w:after="0" w:line="240" w:lineRule="auto"/>
        <w:jc w:val="center"/>
        <w:rPr>
          <w:rFonts w:ascii="Times New Roman" w:hAnsi="Times New Roman" w:cs="Times New Roman"/>
          <w:b/>
          <w:sz w:val="24"/>
          <w:szCs w:val="24"/>
        </w:rPr>
      </w:pPr>
      <w:r w:rsidRPr="0000388E">
        <w:rPr>
          <w:rFonts w:ascii="Times New Roman" w:hAnsi="Times New Roman" w:cs="Times New Roman"/>
          <w:b/>
          <w:sz w:val="24"/>
          <w:szCs w:val="24"/>
        </w:rPr>
        <w:t>„</w:t>
      </w:r>
      <w:r w:rsidRPr="004D6355">
        <w:rPr>
          <w:rFonts w:ascii="Times New Roman" w:hAnsi="Times New Roman" w:cs="Times New Roman"/>
          <w:b/>
          <w:sz w:val="24"/>
          <w:szCs w:val="24"/>
        </w:rPr>
        <w:t>§ 82b</w:t>
      </w:r>
    </w:p>
    <w:p w:rsidR="002F79AA" w:rsidRPr="004D6355" w:rsidP="002F79AA">
      <w:pPr>
        <w:bidi w:val="0"/>
        <w:spacing w:after="0" w:line="240" w:lineRule="auto"/>
        <w:jc w:val="center"/>
        <w:rPr>
          <w:rFonts w:ascii="Times New Roman" w:hAnsi="Times New Roman" w:cs="Times New Roman"/>
          <w:b/>
          <w:sz w:val="24"/>
          <w:szCs w:val="24"/>
        </w:rPr>
      </w:pPr>
      <w:r w:rsidRPr="004D6355">
        <w:rPr>
          <w:rFonts w:ascii="Times New Roman" w:hAnsi="Times New Roman" w:cs="Times New Roman"/>
          <w:b/>
          <w:sz w:val="24"/>
          <w:szCs w:val="24"/>
        </w:rPr>
        <w:t>Zvýšenie sumy starobného dôchodku a sumy invalidného dôchodku vyplácaného po dovŕšení dôchodkového veku na sumu minimálneho dôchodku</w:t>
      </w:r>
    </w:p>
    <w:p w:rsidR="002F79AA" w:rsidRPr="004D6355" w:rsidP="002F79AA">
      <w:pPr>
        <w:bidi w:val="0"/>
        <w:spacing w:after="0" w:line="240" w:lineRule="auto"/>
        <w:jc w:val="both"/>
        <w:rPr>
          <w:rFonts w:ascii="Times New Roman" w:hAnsi="Times New Roman" w:cs="Times New Roman"/>
          <w:sz w:val="24"/>
          <w:szCs w:val="24"/>
        </w:rPr>
      </w:pPr>
    </w:p>
    <w:p w:rsidR="002F79AA" w:rsidRPr="004D6355" w:rsidP="002F79AA">
      <w:pPr>
        <w:pStyle w:val="ListParagraph"/>
        <w:bidi w:val="0"/>
        <w:spacing w:after="0" w:line="240" w:lineRule="auto"/>
        <w:ind w:left="357"/>
        <w:jc w:val="both"/>
        <w:rPr>
          <w:rFonts w:ascii="Times New Roman" w:hAnsi="Times New Roman" w:cs="Times New Roman"/>
          <w:sz w:val="24"/>
          <w:szCs w:val="24"/>
        </w:rPr>
      </w:pPr>
      <w:r w:rsidRPr="004D6355">
        <w:rPr>
          <w:rFonts w:ascii="Times New Roman" w:hAnsi="Times New Roman" w:cs="Times New Roman"/>
          <w:sz w:val="24"/>
          <w:szCs w:val="24"/>
        </w:rPr>
        <w:t xml:space="preserve">     (1) Suma minimálneho dôchodku, ak odsek 2 neustanovuje inak, je </w:t>
      </w:r>
    </w:p>
    <w:p w:rsidR="002F79AA" w:rsidRPr="004D6355" w:rsidP="002F79AA">
      <w:pPr>
        <w:pStyle w:val="ListParagraph"/>
        <w:numPr>
          <w:numId w:val="4"/>
        </w:numPr>
        <w:tabs>
          <w:tab w:val="left" w:pos="1134"/>
        </w:tabs>
        <w:bidi w:val="0"/>
        <w:spacing w:after="0" w:line="240" w:lineRule="auto"/>
        <w:contextualSpacing/>
        <w:jc w:val="both"/>
        <w:rPr>
          <w:rFonts w:ascii="Times New Roman" w:hAnsi="Times New Roman" w:cs="Times New Roman"/>
          <w:sz w:val="24"/>
          <w:szCs w:val="24"/>
        </w:rPr>
      </w:pPr>
      <w:r w:rsidRPr="004D6355">
        <w:rPr>
          <w:rFonts w:ascii="Times New Roman" w:hAnsi="Times New Roman" w:cs="Times New Roman"/>
          <w:sz w:val="24"/>
          <w:szCs w:val="24"/>
        </w:rPr>
        <w:t>136 % sumy životného minima pre jednu plnoletú fyzickú osobu podľa osobitného predpisu</w:t>
      </w:r>
      <w:r w:rsidRPr="004D6355">
        <w:rPr>
          <w:rFonts w:ascii="Times New Roman" w:hAnsi="Times New Roman" w:cs="Times New Roman"/>
          <w:sz w:val="24"/>
          <w:szCs w:val="24"/>
          <w:vertAlign w:val="superscript"/>
        </w:rPr>
        <w:t>56</w:t>
      </w:r>
      <w:r w:rsidRPr="004D6355">
        <w:rPr>
          <w:rFonts w:ascii="Times New Roman" w:hAnsi="Times New Roman" w:cs="Times New Roman"/>
          <w:sz w:val="24"/>
          <w:szCs w:val="24"/>
        </w:rPr>
        <w:t>) platnej k 1. januáru kalendárneho roka, v ktorom sa určuje suma starobného dôchodku alebo suma invalidného dôchodku vyplácaného po dovŕšení dôchodkového veku, ak poistenec získal obdobie dôchodkového poistenia podľa odseku 4 v rozsahu 30 rokov alebo</w:t>
      </w:r>
    </w:p>
    <w:p w:rsidR="002F79AA" w:rsidRPr="004D6355" w:rsidP="002F79AA">
      <w:pPr>
        <w:pStyle w:val="ListParagraph"/>
        <w:numPr>
          <w:numId w:val="4"/>
        </w:numPr>
        <w:tabs>
          <w:tab w:val="left" w:pos="1134"/>
        </w:tabs>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percentuálna výmera podľa písmena a) zvýšená o</w:t>
      </w:r>
    </w:p>
    <w:p w:rsidR="002F79AA" w:rsidRPr="004D6355" w:rsidP="002F79AA">
      <w:pPr>
        <w:pStyle w:val="ListParagraph"/>
        <w:numPr>
          <w:numId w:val="13"/>
        </w:numPr>
        <w:tabs>
          <w:tab w:val="left" w:pos="1134"/>
        </w:tabs>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dva percentuálne body za každý ďalší rok obdobia dôchodkového poistenia podľa odseku 4 po získaní obdobia dôchodkového poistenia podľa odseku 4 v rozsahu 30 rokov,</w:t>
      </w:r>
    </w:p>
    <w:p w:rsidR="002F79AA" w:rsidRPr="004D6355" w:rsidP="002F79AA">
      <w:pPr>
        <w:pStyle w:val="ListParagraph"/>
        <w:numPr>
          <w:numId w:val="13"/>
        </w:numPr>
        <w:tabs>
          <w:tab w:val="left" w:pos="1134"/>
        </w:tabs>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tri percentuálne body za každý ďalší rok obdobia dôchodkového poistenia podľa odseku 4 po získaní obdobia dôchodkového poistenia podľa odseku 4 v rozsahu 39 rokov.</w:t>
      </w:r>
    </w:p>
    <w:p w:rsidR="002F79AA" w:rsidRPr="004D6355" w:rsidP="002F79AA">
      <w:pPr>
        <w:pStyle w:val="ListParagraph"/>
        <w:bidi w:val="0"/>
        <w:spacing w:after="0" w:line="240" w:lineRule="auto"/>
        <w:jc w:val="both"/>
        <w:rPr>
          <w:rFonts w:ascii="Times New Roman" w:hAnsi="Times New Roman" w:cs="Times New Roman"/>
          <w:sz w:val="24"/>
          <w:szCs w:val="24"/>
        </w:rPr>
      </w:pPr>
    </w:p>
    <w:p w:rsidR="002F79AA" w:rsidRPr="004D6355" w:rsidP="002F79AA">
      <w:pPr>
        <w:pStyle w:val="ListParagraph"/>
        <w:bidi w:val="0"/>
        <w:spacing w:after="0" w:line="240" w:lineRule="auto"/>
        <w:ind w:left="426" w:firstLine="282"/>
        <w:rPr>
          <w:rFonts w:ascii="Times New Roman" w:hAnsi="Times New Roman" w:cs="Times New Roman"/>
          <w:sz w:val="24"/>
          <w:szCs w:val="24"/>
        </w:rPr>
      </w:pPr>
      <w:r w:rsidRPr="004D6355">
        <w:rPr>
          <w:rFonts w:ascii="Times New Roman" w:hAnsi="Times New Roman" w:cs="Times New Roman"/>
          <w:sz w:val="24"/>
          <w:szCs w:val="24"/>
        </w:rPr>
        <w:t>(2) Suma minimálneho dôchodku poberateľa starobného dôchodku, ktorý je sporiteľ alebo bol sporiteľ podľa osobitného predpisu</w:t>
      </w:r>
      <w:r w:rsidRPr="004D6355">
        <w:rPr>
          <w:rFonts w:ascii="Times New Roman" w:hAnsi="Times New Roman" w:cs="Times New Roman"/>
          <w:sz w:val="24"/>
          <w:szCs w:val="24"/>
          <w:vertAlign w:val="superscript"/>
        </w:rPr>
        <w:t>1</w:t>
      </w:r>
      <w:r w:rsidRPr="004D6355">
        <w:rPr>
          <w:rFonts w:ascii="Times New Roman" w:hAnsi="Times New Roman" w:cs="Times New Roman"/>
          <w:sz w:val="24"/>
          <w:szCs w:val="24"/>
        </w:rPr>
        <w:t>) sa znižuje rovnako ako sa znižuje suma starobného dôchodku podľa § 66 ods. 6; do obdobia účasti na starobnom dôchodkovom sporení sa započítava len obdobie podľa odseku 4.</w:t>
      </w:r>
    </w:p>
    <w:p w:rsidR="002F79AA" w:rsidRPr="004D6355" w:rsidP="002F79AA">
      <w:pPr>
        <w:pStyle w:val="ListParagraph"/>
        <w:bidi w:val="0"/>
        <w:spacing w:after="0" w:line="240" w:lineRule="auto"/>
        <w:jc w:val="both"/>
        <w:rPr>
          <w:rFonts w:ascii="Times New Roman" w:hAnsi="Times New Roman" w:cs="Times New Roman"/>
          <w:sz w:val="24"/>
          <w:szCs w:val="24"/>
        </w:rPr>
      </w:pPr>
    </w:p>
    <w:p w:rsidR="002F79AA" w:rsidRPr="004D6355" w:rsidP="002F79AA">
      <w:pPr>
        <w:pStyle w:val="ListParagraph"/>
        <w:bidi w:val="0"/>
        <w:spacing w:after="0" w:line="240" w:lineRule="auto"/>
        <w:ind w:left="357"/>
        <w:jc w:val="both"/>
        <w:rPr>
          <w:rFonts w:ascii="Times New Roman" w:hAnsi="Times New Roman" w:cs="Times New Roman"/>
          <w:sz w:val="24"/>
          <w:szCs w:val="24"/>
        </w:rPr>
      </w:pPr>
      <w:r w:rsidRPr="004D6355">
        <w:rPr>
          <w:rFonts w:ascii="Times New Roman" w:hAnsi="Times New Roman" w:cs="Times New Roman"/>
          <w:sz w:val="24"/>
          <w:szCs w:val="24"/>
        </w:rPr>
        <w:t xml:space="preserve">     (3) Suma starobného dôchodku alebo suma invalidného dôchodku vyplácaného po dovŕšení dôchodkového veku sa zvýši tak, aby suma tohto dôchodku alebo úhrn súm podľa písmena c) sa rovnal sume minimálneho dôchodku, ak </w:t>
      </w:r>
    </w:p>
    <w:p w:rsidR="002F79AA" w:rsidRPr="004D6355" w:rsidP="002F79AA">
      <w:pPr>
        <w:pStyle w:val="ListParagraph"/>
        <w:numPr>
          <w:numId w:val="5"/>
        </w:numPr>
        <w:tabs>
          <w:tab w:val="left" w:pos="993"/>
          <w:tab w:val="left" w:pos="1134"/>
        </w:tabs>
        <w:bidi w:val="0"/>
        <w:spacing w:after="0" w:line="240" w:lineRule="auto"/>
        <w:contextualSpacing/>
        <w:jc w:val="both"/>
        <w:rPr>
          <w:rFonts w:ascii="Times New Roman" w:hAnsi="Times New Roman" w:cs="Times New Roman"/>
          <w:sz w:val="24"/>
          <w:szCs w:val="24"/>
        </w:rPr>
      </w:pPr>
      <w:r w:rsidRPr="004D6355">
        <w:rPr>
          <w:rFonts w:ascii="Times New Roman" w:hAnsi="Times New Roman" w:cs="Times New Roman"/>
          <w:sz w:val="24"/>
          <w:szCs w:val="24"/>
        </w:rPr>
        <w:t>poistenec získal obdobie dôchodkového poistenia podľa odseku 4 v rozsahu najmenej 30 rokov,</w:t>
      </w:r>
    </w:p>
    <w:p w:rsidR="002F79AA" w:rsidRPr="004D6355" w:rsidP="002F79AA">
      <w:pPr>
        <w:pStyle w:val="ListParagraph"/>
        <w:numPr>
          <w:numId w:val="5"/>
        </w:numPr>
        <w:tabs>
          <w:tab w:val="left" w:pos="1134"/>
        </w:tabs>
        <w:bidi w:val="0"/>
        <w:spacing w:after="0" w:line="240" w:lineRule="auto"/>
        <w:contextualSpacing/>
        <w:jc w:val="both"/>
        <w:rPr>
          <w:rFonts w:ascii="Times New Roman" w:hAnsi="Times New Roman" w:cs="Times New Roman"/>
          <w:sz w:val="24"/>
          <w:szCs w:val="24"/>
        </w:rPr>
      </w:pPr>
      <w:r w:rsidRPr="004D6355">
        <w:rPr>
          <w:rFonts w:ascii="Times New Roman" w:hAnsi="Times New Roman" w:cs="Times New Roman"/>
          <w:sz w:val="24"/>
          <w:szCs w:val="24"/>
        </w:rPr>
        <w:t>poistenec uzatvoril zmluvu o poistení dôchodku zo starobného dôchodkového sporenia,</w:t>
      </w:r>
      <w:r w:rsidRPr="004D6355">
        <w:rPr>
          <w:rFonts w:ascii="Times New Roman" w:hAnsi="Times New Roman" w:cs="Times New Roman"/>
          <w:sz w:val="24"/>
          <w:szCs w:val="24"/>
          <w:vertAlign w:val="superscript"/>
        </w:rPr>
        <w:t>1</w:t>
      </w:r>
      <w:r w:rsidRPr="004D6355">
        <w:rPr>
          <w:rFonts w:ascii="Times New Roman" w:hAnsi="Times New Roman" w:cs="Times New Roman"/>
          <w:sz w:val="24"/>
          <w:szCs w:val="24"/>
        </w:rPr>
        <w:t>) dohodu o vyplácaní starobného dôchodku alebo predčasného starobného dôchodku programovým výberom</w:t>
      </w:r>
      <w:r w:rsidRPr="004D6355">
        <w:rPr>
          <w:rFonts w:ascii="Times New Roman" w:hAnsi="Times New Roman" w:cs="Times New Roman"/>
          <w:sz w:val="24"/>
          <w:szCs w:val="24"/>
          <w:vertAlign w:val="superscript"/>
        </w:rPr>
        <w:t>1</w:t>
      </w:r>
      <w:r w:rsidRPr="004D6355">
        <w:rPr>
          <w:rFonts w:ascii="Times New Roman" w:hAnsi="Times New Roman" w:cs="Times New Roman"/>
          <w:sz w:val="24"/>
          <w:szCs w:val="24"/>
        </w:rPr>
        <w:t>) a nemá na osobnom dôchodkovom účte evidované dôchodkové jednotky tvorené z povinných príspevkov, ktoré nie sú predmetom dohody o vyplácaní starobného dôchodku alebo predčasného starobného dôchodku programovým výberom,</w:t>
      </w:r>
      <w:r w:rsidRPr="004D6355">
        <w:rPr>
          <w:rFonts w:ascii="Times New Roman" w:hAnsi="Times New Roman" w:cs="Times New Roman"/>
          <w:sz w:val="24"/>
          <w:szCs w:val="24"/>
          <w:vertAlign w:val="superscript"/>
        </w:rPr>
        <w:t>1</w:t>
      </w:r>
      <w:r w:rsidRPr="004D6355">
        <w:rPr>
          <w:rFonts w:ascii="Times New Roman" w:hAnsi="Times New Roman" w:cs="Times New Roman"/>
          <w:sz w:val="24"/>
          <w:szCs w:val="24"/>
        </w:rPr>
        <w:t>) alebo mu bola vyplatená suma podľa osobitného predpisu,</w:t>
      </w:r>
      <w:r w:rsidRPr="004D6355">
        <w:rPr>
          <w:rFonts w:ascii="Times New Roman" w:hAnsi="Times New Roman" w:cs="Times New Roman"/>
          <w:sz w:val="24"/>
          <w:szCs w:val="24"/>
          <w:vertAlign w:val="superscript"/>
        </w:rPr>
        <w:t>56aa</w:t>
      </w:r>
      <w:r w:rsidRPr="004D6355">
        <w:rPr>
          <w:rFonts w:ascii="Times New Roman" w:hAnsi="Times New Roman" w:cs="Times New Roman"/>
          <w:sz w:val="24"/>
          <w:szCs w:val="24"/>
        </w:rPr>
        <w:t>) ak poistenec je poberateľ invalidného dôchodku vyplácaného po dovŕšení dôchodkového veku a je sporiteľ alebo bol sporiteľ podľa osobitného predpisu,</w:t>
      </w:r>
      <w:r w:rsidRPr="004D6355">
        <w:rPr>
          <w:rFonts w:ascii="Times New Roman" w:hAnsi="Times New Roman" w:cs="Times New Roman"/>
          <w:sz w:val="24"/>
          <w:szCs w:val="24"/>
          <w:vertAlign w:val="superscript"/>
        </w:rPr>
        <w:t>1</w:t>
      </w:r>
      <w:r w:rsidRPr="004D6355">
        <w:rPr>
          <w:rFonts w:ascii="Times New Roman" w:hAnsi="Times New Roman" w:cs="Times New Roman"/>
          <w:sz w:val="24"/>
          <w:szCs w:val="24"/>
        </w:rPr>
        <w:t>)</w:t>
      </w:r>
    </w:p>
    <w:p w:rsidR="002F79AA" w:rsidRPr="004D6355" w:rsidP="002F79AA">
      <w:pPr>
        <w:pStyle w:val="ListParagraph"/>
        <w:numPr>
          <w:numId w:val="5"/>
        </w:numPr>
        <w:tabs>
          <w:tab w:val="left" w:pos="1134"/>
        </w:tabs>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suma minimálneho dôchodku je vyššia ako suma starobného dôchodku alebo suma invalidného dôchodku vyplácaného po dovŕšení dôchodkového veku alebo ako úhrn súm starobného dôchodku alebo invalidného dôchodku vyplácaného po dovŕšení dôchodkového veku a vyplácaného</w:t>
      </w:r>
    </w:p>
    <w:p w:rsidR="002F79AA" w:rsidRPr="004D6355" w:rsidP="002F79AA">
      <w:pPr>
        <w:pStyle w:val="ListParagraph"/>
        <w:numPr>
          <w:numId w:val="6"/>
        </w:numPr>
        <w:tabs>
          <w:tab w:val="left" w:pos="1843"/>
        </w:tabs>
        <w:bidi w:val="0"/>
        <w:spacing w:after="0" w:line="240" w:lineRule="auto"/>
        <w:contextualSpacing/>
        <w:jc w:val="both"/>
        <w:rPr>
          <w:rFonts w:ascii="Times New Roman" w:hAnsi="Times New Roman" w:cs="Times New Roman"/>
          <w:sz w:val="24"/>
          <w:szCs w:val="24"/>
        </w:rPr>
      </w:pPr>
      <w:r w:rsidRPr="004D6355">
        <w:rPr>
          <w:rFonts w:ascii="Times New Roman" w:hAnsi="Times New Roman" w:cs="Times New Roman"/>
          <w:sz w:val="24"/>
          <w:szCs w:val="24"/>
        </w:rPr>
        <w:t xml:space="preserve">vdovského dôchodku alebo vdoveckého dôchodku, </w:t>
      </w:r>
    </w:p>
    <w:p w:rsidR="002F79AA" w:rsidRPr="004D6355" w:rsidP="002F79AA">
      <w:pPr>
        <w:pStyle w:val="ListParagraph"/>
        <w:numPr>
          <w:numId w:val="6"/>
        </w:numPr>
        <w:tabs>
          <w:tab w:val="left" w:pos="1843"/>
        </w:tabs>
        <w:bidi w:val="0"/>
        <w:spacing w:after="0" w:line="240" w:lineRule="auto"/>
        <w:contextualSpacing/>
        <w:jc w:val="both"/>
        <w:rPr>
          <w:rFonts w:ascii="Times New Roman" w:hAnsi="Times New Roman" w:cs="Times New Roman"/>
          <w:sz w:val="24"/>
          <w:szCs w:val="24"/>
        </w:rPr>
      </w:pPr>
      <w:r w:rsidRPr="004D6355">
        <w:rPr>
          <w:rFonts w:ascii="Times New Roman" w:hAnsi="Times New Roman" w:cs="Times New Roman"/>
          <w:sz w:val="24"/>
          <w:szCs w:val="24"/>
        </w:rPr>
        <w:t>výsluhového dôchodku, invalidného výsluhového dôchodku, vdovského výsluhového dôchodku, vdoveckého výsluhového dôchodku, čiastočného invalidného dôchodku alebo invalidného dôchodku podľa osobitného predpisu,</w:t>
      </w:r>
      <w:r w:rsidRPr="004D6355">
        <w:rPr>
          <w:rFonts w:ascii="Times New Roman" w:hAnsi="Times New Roman" w:cs="Times New Roman"/>
          <w:sz w:val="24"/>
          <w:szCs w:val="24"/>
          <w:vertAlign w:val="superscript"/>
        </w:rPr>
        <w:t>2</w:t>
      </w:r>
      <w:r w:rsidRPr="004D6355">
        <w:rPr>
          <w:rFonts w:ascii="Times New Roman" w:hAnsi="Times New Roman" w:cs="Times New Roman"/>
          <w:sz w:val="24"/>
          <w:szCs w:val="24"/>
        </w:rPr>
        <w:t>)</w:t>
      </w:r>
    </w:p>
    <w:p w:rsidR="002F79AA" w:rsidRPr="004D6355" w:rsidP="002F79AA">
      <w:pPr>
        <w:pStyle w:val="ListParagraph"/>
        <w:numPr>
          <w:numId w:val="6"/>
        </w:numPr>
        <w:tabs>
          <w:tab w:val="left" w:pos="1843"/>
        </w:tabs>
        <w:bidi w:val="0"/>
        <w:spacing w:after="0" w:line="240" w:lineRule="auto"/>
        <w:contextualSpacing/>
        <w:jc w:val="both"/>
        <w:rPr>
          <w:rFonts w:ascii="Times New Roman" w:hAnsi="Times New Roman" w:cs="Times New Roman"/>
          <w:sz w:val="24"/>
          <w:szCs w:val="24"/>
        </w:rPr>
      </w:pPr>
      <w:r w:rsidRPr="004D6355">
        <w:rPr>
          <w:rFonts w:ascii="Times New Roman" w:hAnsi="Times New Roman" w:cs="Times New Roman"/>
          <w:sz w:val="24"/>
          <w:szCs w:val="24"/>
        </w:rPr>
        <w:t>starobného dôchodku alebo predčasného starobného dôchodku na základe zmluvy o poistení dôchodku zo starobného dôchodkového sporenia</w:t>
      </w:r>
      <w:r w:rsidRPr="004D6355">
        <w:rPr>
          <w:rFonts w:ascii="Times New Roman" w:hAnsi="Times New Roman" w:cs="Times New Roman"/>
          <w:sz w:val="24"/>
          <w:szCs w:val="24"/>
          <w:vertAlign w:val="superscript"/>
        </w:rPr>
        <w:t>1</w:t>
      </w:r>
      <w:r w:rsidRPr="004D6355">
        <w:rPr>
          <w:rFonts w:ascii="Times New Roman" w:hAnsi="Times New Roman" w:cs="Times New Roman"/>
          <w:sz w:val="24"/>
          <w:szCs w:val="24"/>
        </w:rPr>
        <w:t>) alebo dohody o vyplácaní starobného dôchodku alebo predčasného starobného dôchodku programovým výberom,</w:t>
      </w:r>
      <w:r w:rsidRPr="004D6355">
        <w:rPr>
          <w:rFonts w:ascii="Times New Roman" w:hAnsi="Times New Roman" w:cs="Times New Roman"/>
          <w:sz w:val="24"/>
          <w:szCs w:val="24"/>
          <w:vertAlign w:val="superscript"/>
        </w:rPr>
        <w:t>1</w:t>
      </w:r>
      <w:r w:rsidRPr="004D6355">
        <w:rPr>
          <w:rFonts w:ascii="Times New Roman" w:hAnsi="Times New Roman" w:cs="Times New Roman"/>
          <w:sz w:val="24"/>
          <w:szCs w:val="24"/>
        </w:rPr>
        <w:t>) ak poistenec je poberateľ invalidného dôchodku vyplácaného po dovŕšení dôchodkového veku,</w:t>
      </w:r>
    </w:p>
    <w:p w:rsidR="002F79AA" w:rsidRPr="004D6355" w:rsidP="002F79AA">
      <w:pPr>
        <w:pStyle w:val="ListParagraph"/>
        <w:numPr>
          <w:numId w:val="6"/>
        </w:numPr>
        <w:tabs>
          <w:tab w:val="left" w:pos="1843"/>
        </w:tabs>
        <w:bidi w:val="0"/>
        <w:spacing w:after="0" w:line="240" w:lineRule="auto"/>
        <w:contextualSpacing/>
        <w:jc w:val="both"/>
        <w:rPr>
          <w:rFonts w:ascii="Times New Roman" w:hAnsi="Times New Roman" w:cs="Times New Roman"/>
          <w:sz w:val="24"/>
          <w:szCs w:val="24"/>
        </w:rPr>
      </w:pPr>
      <w:r w:rsidRPr="004D6355">
        <w:rPr>
          <w:rFonts w:ascii="Times New Roman" w:hAnsi="Times New Roman" w:cs="Times New Roman"/>
          <w:sz w:val="24"/>
          <w:szCs w:val="24"/>
        </w:rPr>
        <w:t>pozostalostného dôchodku na základe zmluvy o poistení dôchodku zo starobného dôchodkového sporenia</w:t>
      </w:r>
      <w:r w:rsidRPr="004D6355">
        <w:rPr>
          <w:rFonts w:ascii="Times New Roman" w:hAnsi="Times New Roman" w:cs="Times New Roman"/>
          <w:sz w:val="24"/>
          <w:szCs w:val="24"/>
          <w:vertAlign w:val="superscript"/>
        </w:rPr>
        <w:t>1</w:t>
      </w:r>
      <w:r w:rsidRPr="004D6355">
        <w:rPr>
          <w:rFonts w:ascii="Times New Roman" w:hAnsi="Times New Roman" w:cs="Times New Roman"/>
          <w:sz w:val="24"/>
          <w:szCs w:val="24"/>
        </w:rPr>
        <w:t>) a</w:t>
      </w:r>
    </w:p>
    <w:p w:rsidR="002F79AA" w:rsidRPr="004D6355" w:rsidP="002F79AA">
      <w:pPr>
        <w:pStyle w:val="ListParagraph"/>
        <w:numPr>
          <w:numId w:val="6"/>
        </w:numPr>
        <w:tabs>
          <w:tab w:val="left" w:pos="1843"/>
        </w:tabs>
        <w:bidi w:val="0"/>
        <w:spacing w:after="0" w:line="240" w:lineRule="auto"/>
        <w:contextualSpacing/>
        <w:jc w:val="both"/>
        <w:rPr>
          <w:rFonts w:ascii="Times New Roman" w:hAnsi="Times New Roman" w:cs="Times New Roman"/>
          <w:sz w:val="24"/>
          <w:szCs w:val="24"/>
        </w:rPr>
      </w:pPr>
      <w:r w:rsidRPr="004D6355">
        <w:rPr>
          <w:rFonts w:ascii="Times New Roman" w:hAnsi="Times New Roman" w:cs="Times New Roman"/>
          <w:sz w:val="24"/>
          <w:szCs w:val="24"/>
        </w:rPr>
        <w:t>dôchodku z cudziny, ktorý je obdobný starobnému dôchodku, invalidnému dôchodku alebo dôchodkovej dávke podľa prvého bodu až štvrtého bodu a</w:t>
      </w:r>
    </w:p>
    <w:p w:rsidR="002F79AA" w:rsidRPr="004D6355" w:rsidP="002F79AA">
      <w:pPr>
        <w:pStyle w:val="ListParagraph"/>
        <w:numPr>
          <w:numId w:val="5"/>
        </w:numPr>
        <w:tabs>
          <w:tab w:val="left" w:pos="1134"/>
        </w:tabs>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poistenec si uplatnil nárok na dôchodok podľa písmena c) prvého bodu, druhého bodu a štvrtého bodu.</w:t>
      </w:r>
    </w:p>
    <w:p w:rsidR="002F79AA" w:rsidRPr="004D6355" w:rsidP="002F79AA">
      <w:pPr>
        <w:pStyle w:val="ListParagraph"/>
        <w:bidi w:val="0"/>
        <w:spacing w:after="0" w:line="240" w:lineRule="auto"/>
        <w:ind w:left="1134"/>
        <w:jc w:val="both"/>
        <w:rPr>
          <w:rFonts w:ascii="Times New Roman" w:hAnsi="Times New Roman" w:cs="Times New Roman"/>
          <w:sz w:val="24"/>
          <w:szCs w:val="24"/>
        </w:rPr>
      </w:pPr>
    </w:p>
    <w:p w:rsidR="002F79AA" w:rsidRPr="004D6355" w:rsidP="002F79AA">
      <w:pPr>
        <w:pStyle w:val="ListParagraph"/>
        <w:bidi w:val="0"/>
        <w:spacing w:after="0" w:line="240" w:lineRule="auto"/>
        <w:ind w:left="357"/>
        <w:jc w:val="both"/>
        <w:rPr>
          <w:rFonts w:ascii="Times New Roman" w:hAnsi="Times New Roman" w:cs="Times New Roman"/>
          <w:sz w:val="24"/>
          <w:szCs w:val="24"/>
        </w:rPr>
      </w:pPr>
      <w:r w:rsidRPr="004D6355">
        <w:rPr>
          <w:rFonts w:ascii="Times New Roman" w:hAnsi="Times New Roman" w:cs="Times New Roman"/>
          <w:sz w:val="24"/>
          <w:szCs w:val="24"/>
        </w:rPr>
        <w:t xml:space="preserve">     (4) Obdobie dôchodkového poistenia na účely minimálneho dôchodku je obdobie dôchodkového poistenia a obdobie, ktoré sa pripočítalo k obdobiu dôchodkového poistenia na určenie sumy invalidného dôchodku, získané</w:t>
      </w:r>
    </w:p>
    <w:p w:rsidR="002F79AA" w:rsidRPr="004D6355" w:rsidP="002F79AA">
      <w:pPr>
        <w:pStyle w:val="ListParagraph"/>
        <w:numPr>
          <w:numId w:val="7"/>
        </w:numPr>
        <w:tabs>
          <w:tab w:val="left" w:pos="993"/>
          <w:tab w:val="left" w:pos="1134"/>
          <w:tab w:val="left" w:pos="1418"/>
        </w:tabs>
        <w:bidi w:val="0"/>
        <w:spacing w:after="0" w:line="240" w:lineRule="auto"/>
        <w:contextualSpacing/>
        <w:jc w:val="both"/>
        <w:rPr>
          <w:rFonts w:ascii="Times New Roman" w:hAnsi="Times New Roman" w:cs="Times New Roman"/>
          <w:sz w:val="24"/>
          <w:szCs w:val="24"/>
        </w:rPr>
      </w:pPr>
      <w:r w:rsidRPr="004D6355">
        <w:rPr>
          <w:rFonts w:ascii="Times New Roman" w:hAnsi="Times New Roman" w:cs="Times New Roman"/>
          <w:sz w:val="24"/>
          <w:szCs w:val="24"/>
        </w:rPr>
        <w:t>v kalendárnom roku, za ktorý sa osobný mzdový bod určil najmenej v hodnote 0,241, ak v písmenách b) až d) nie je ustanovené inak,</w:t>
      </w:r>
    </w:p>
    <w:p w:rsidR="002F79AA" w:rsidRPr="004D6355" w:rsidP="002F79AA">
      <w:pPr>
        <w:pStyle w:val="ListParagraph"/>
        <w:numPr>
          <w:numId w:val="7"/>
        </w:numPr>
        <w:tabs>
          <w:tab w:val="left" w:pos="993"/>
          <w:tab w:val="left" w:pos="1134"/>
        </w:tabs>
        <w:bidi w:val="0"/>
        <w:spacing w:after="0" w:line="240" w:lineRule="auto"/>
        <w:contextualSpacing/>
        <w:jc w:val="both"/>
        <w:rPr>
          <w:rFonts w:ascii="Times New Roman" w:hAnsi="Times New Roman" w:cs="Times New Roman"/>
          <w:sz w:val="24"/>
          <w:szCs w:val="24"/>
        </w:rPr>
      </w:pPr>
      <w:r w:rsidRPr="004D6355">
        <w:rPr>
          <w:rFonts w:ascii="Times New Roman" w:hAnsi="Times New Roman" w:cs="Times New Roman"/>
          <w:sz w:val="24"/>
          <w:szCs w:val="24"/>
        </w:rPr>
        <w:t>pred 1. januárom 1993,</w:t>
      </w:r>
    </w:p>
    <w:p w:rsidR="002F79AA" w:rsidRPr="004D6355" w:rsidP="002F79AA">
      <w:pPr>
        <w:pStyle w:val="ListParagraph"/>
        <w:numPr>
          <w:numId w:val="7"/>
        </w:numPr>
        <w:tabs>
          <w:tab w:val="left" w:pos="993"/>
          <w:tab w:val="left" w:pos="1134"/>
        </w:tabs>
        <w:bidi w:val="0"/>
        <w:spacing w:after="0" w:line="240" w:lineRule="auto"/>
        <w:contextualSpacing/>
        <w:jc w:val="both"/>
        <w:rPr>
          <w:rFonts w:ascii="Times New Roman" w:hAnsi="Times New Roman" w:cs="Times New Roman"/>
          <w:sz w:val="24"/>
          <w:szCs w:val="24"/>
        </w:rPr>
      </w:pPr>
      <w:r w:rsidRPr="004D6355">
        <w:rPr>
          <w:rFonts w:ascii="Times New Roman" w:hAnsi="Times New Roman" w:cs="Times New Roman"/>
          <w:sz w:val="24"/>
          <w:szCs w:val="24"/>
        </w:rPr>
        <w:t>v cudzine alebo</w:t>
      </w:r>
    </w:p>
    <w:p w:rsidR="002F79AA" w:rsidRPr="004D6355" w:rsidP="002F79AA">
      <w:pPr>
        <w:pStyle w:val="ListParagraph"/>
        <w:numPr>
          <w:numId w:val="7"/>
        </w:numPr>
        <w:tabs>
          <w:tab w:val="left" w:pos="1134"/>
        </w:tabs>
        <w:bidi w:val="0"/>
        <w:spacing w:after="0" w:line="240" w:lineRule="auto"/>
        <w:contextualSpacing/>
        <w:jc w:val="both"/>
        <w:rPr>
          <w:rFonts w:ascii="Times New Roman" w:hAnsi="Times New Roman" w:cs="Times New Roman"/>
          <w:sz w:val="24"/>
          <w:szCs w:val="24"/>
        </w:rPr>
      </w:pPr>
      <w:r w:rsidRPr="004D6355">
        <w:rPr>
          <w:rFonts w:ascii="Times New Roman" w:hAnsi="Times New Roman" w:cs="Times New Roman"/>
          <w:sz w:val="24"/>
          <w:szCs w:val="24"/>
        </w:rPr>
        <w:t>v kalendárnom roku,</w:t>
      </w:r>
    </w:p>
    <w:p w:rsidR="002F79AA" w:rsidRPr="004D6355" w:rsidP="002F79AA">
      <w:pPr>
        <w:pStyle w:val="ListParagraph"/>
        <w:numPr>
          <w:numId w:val="12"/>
        </w:numPr>
        <w:tabs>
          <w:tab w:val="left" w:pos="1134"/>
        </w:tabs>
        <w:bidi w:val="0"/>
        <w:spacing w:after="0" w:line="240" w:lineRule="auto"/>
        <w:contextualSpacing/>
        <w:jc w:val="both"/>
        <w:rPr>
          <w:rFonts w:ascii="Times New Roman" w:hAnsi="Times New Roman" w:cs="Times New Roman"/>
          <w:sz w:val="24"/>
          <w:szCs w:val="24"/>
        </w:rPr>
      </w:pPr>
      <w:r w:rsidRPr="004D6355">
        <w:rPr>
          <w:rFonts w:ascii="Times New Roman" w:hAnsi="Times New Roman" w:cs="Times New Roman"/>
          <w:sz w:val="24"/>
          <w:szCs w:val="24"/>
          <w:lang w:eastAsia="sk-SK"/>
        </w:rPr>
        <w:t>v ktorom boli splnené podmienky nároku na starobný dôchodok alebo invalidný dôchodok,</w:t>
      </w:r>
    </w:p>
    <w:p w:rsidR="002F79AA" w:rsidRPr="004D6355" w:rsidP="002F79AA">
      <w:pPr>
        <w:pStyle w:val="ListParagraph"/>
        <w:numPr>
          <w:numId w:val="12"/>
        </w:numPr>
        <w:tabs>
          <w:tab w:val="left" w:pos="1134"/>
        </w:tabs>
        <w:bidi w:val="0"/>
        <w:spacing w:after="0" w:line="240" w:lineRule="auto"/>
        <w:contextualSpacing/>
        <w:jc w:val="both"/>
        <w:rPr>
          <w:rFonts w:ascii="Times New Roman" w:hAnsi="Times New Roman" w:cs="Times New Roman"/>
          <w:sz w:val="24"/>
          <w:szCs w:val="24"/>
        </w:rPr>
      </w:pPr>
      <w:r w:rsidRPr="004D6355">
        <w:rPr>
          <w:rFonts w:ascii="Times New Roman" w:hAnsi="Times New Roman" w:cs="Times New Roman"/>
          <w:sz w:val="24"/>
          <w:szCs w:val="24"/>
        </w:rPr>
        <w:t>do ktorého patrí deň, od ktorého bol priznaný starobný dôchodok alebo invalidný dôchodok podľa predpisov účinných pred 1. januárom 2004.</w:t>
      </w:r>
    </w:p>
    <w:p w:rsidR="002F79AA" w:rsidRPr="004D6355" w:rsidP="002F79AA">
      <w:pPr>
        <w:pStyle w:val="ListParagraph"/>
        <w:bidi w:val="0"/>
        <w:spacing w:after="0" w:line="240" w:lineRule="auto"/>
        <w:ind w:left="709"/>
        <w:rPr>
          <w:rFonts w:ascii="Times New Roman" w:hAnsi="Times New Roman" w:cs="Times New Roman"/>
          <w:sz w:val="24"/>
          <w:szCs w:val="24"/>
        </w:rPr>
      </w:pPr>
    </w:p>
    <w:p w:rsidR="002F79AA" w:rsidRPr="004D6355" w:rsidP="002F79AA">
      <w:pPr>
        <w:bidi w:val="0"/>
        <w:spacing w:after="0" w:line="240" w:lineRule="auto"/>
        <w:ind w:left="426"/>
        <w:jc w:val="both"/>
        <w:rPr>
          <w:rFonts w:ascii="Times New Roman" w:hAnsi="Times New Roman" w:cs="Times New Roman"/>
          <w:sz w:val="24"/>
          <w:szCs w:val="24"/>
        </w:rPr>
      </w:pPr>
      <w:r w:rsidRPr="004D6355">
        <w:rPr>
          <w:rFonts w:ascii="Times New Roman" w:hAnsi="Times New Roman" w:cs="Times New Roman"/>
          <w:sz w:val="24"/>
          <w:szCs w:val="24"/>
        </w:rPr>
        <w:t xml:space="preserve">     (5) Na účely zvýšenia sumy starobného dôchodku a sumy invalidného dôchodku vyplácaného po dovŕšení dôchodkového veku na sumu minimálneho dôchodku cudzina je iný členský štát Európskej únie, štát, ktorý je zmluvnou stranou dohody o Európskom hospodárskom priestore a Švajčiarskou konfederáciou, a štát príslušný podľa medzinárodnej zmluvy, ktorou je Slovenská republika viazaná.“.</w:t>
      </w:r>
    </w:p>
    <w:p w:rsidR="002F79AA" w:rsidRPr="004D6355" w:rsidP="002F79AA">
      <w:pPr>
        <w:bidi w:val="0"/>
        <w:spacing w:after="0" w:line="240" w:lineRule="auto"/>
        <w:ind w:left="426" w:hanging="426"/>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ind w:left="426" w:hanging="426"/>
        <w:jc w:val="both"/>
        <w:rPr>
          <w:rFonts w:ascii="Times New Roman" w:hAnsi="Times New Roman" w:cs="Times New Roman"/>
          <w:sz w:val="24"/>
          <w:szCs w:val="24"/>
        </w:rPr>
      </w:pPr>
      <w:r w:rsidRPr="004D6355">
        <w:rPr>
          <w:rFonts w:ascii="Times New Roman" w:hAnsi="Times New Roman" w:cs="Times New Roman"/>
          <w:sz w:val="24"/>
          <w:szCs w:val="24"/>
        </w:rPr>
        <w:t>§ 112 sa dopĺňa odsekom 11, ktorý znie:</w:t>
      </w:r>
    </w:p>
    <w:p w:rsidR="002F79AA" w:rsidRPr="004D6355" w:rsidP="002F79AA">
      <w:pPr>
        <w:pStyle w:val="ListParagraph"/>
        <w:bidi w:val="0"/>
        <w:spacing w:after="0" w:line="240" w:lineRule="auto"/>
        <w:ind w:left="426"/>
        <w:jc w:val="both"/>
        <w:rPr>
          <w:rFonts w:ascii="Times New Roman" w:hAnsi="Times New Roman" w:cs="Times New Roman"/>
          <w:sz w:val="24"/>
          <w:szCs w:val="24"/>
        </w:rPr>
      </w:pPr>
      <w:r w:rsidRPr="004D6355">
        <w:rPr>
          <w:rFonts w:ascii="Times New Roman" w:hAnsi="Times New Roman" w:cs="Times New Roman"/>
          <w:sz w:val="24"/>
          <w:szCs w:val="24"/>
        </w:rPr>
        <w:t xml:space="preserve">     „(11) Ak sa zistí, že poistencovi sa vyplatil dôchodok uvedený v § 82b ods. 3 písm. c) druhom bode až piatom bode aj za obdobie, za ktoré bol vyplatený starobný dôchodok alebo invalidný dôchodok po dovŕšení dôchodkového veku v sume zvýšenej na sumu minimálneho dôchodku, poberateľovi dávky sa odo dňa zníženia poukazuje suma starobného dôchodku alebo suma invalidného dôchodku vyplácaného po dovŕšení dôchodkového veku znížená o sumu vyplatenú navyše; takto znížená suma starobného dôchodku alebo suma invalidného dôchodku vyplácaného po dovŕšení dôchodkového veku nesmie byť v úhrne s inými dávkami a dôchodkami starobného dôchodkového sporenia nižšia ako suma, ktorú nemožno postihnúť výkonom rozhodnutia.“.</w:t>
      </w:r>
    </w:p>
    <w:p w:rsidR="002F79AA" w:rsidRPr="004D6355" w:rsidP="002F79AA">
      <w:pPr>
        <w:bidi w:val="0"/>
        <w:spacing w:after="0" w:line="240" w:lineRule="auto"/>
        <w:jc w:val="both"/>
        <w:rPr>
          <w:rFonts w:ascii="Times New Roman" w:hAnsi="Times New Roman" w:cs="Times New Roman"/>
          <w:sz w:val="24"/>
          <w:szCs w:val="24"/>
          <w:lang w:eastAsia="sk-SK"/>
        </w:rPr>
      </w:pPr>
    </w:p>
    <w:p w:rsidR="002F79AA" w:rsidRPr="004D6355" w:rsidP="002F79AA">
      <w:pPr>
        <w:pStyle w:val="ListParagraph"/>
        <w:numPr>
          <w:numId w:val="1"/>
        </w:numPr>
        <w:bidi w:val="0"/>
        <w:spacing w:after="0" w:line="240" w:lineRule="auto"/>
        <w:ind w:left="426" w:hanging="426"/>
        <w:jc w:val="both"/>
        <w:rPr>
          <w:rFonts w:ascii="Times New Roman" w:hAnsi="Times New Roman" w:cs="Times New Roman"/>
          <w:sz w:val="24"/>
          <w:szCs w:val="24"/>
          <w:lang w:eastAsia="sk-SK"/>
        </w:rPr>
      </w:pPr>
      <w:r w:rsidRPr="004D6355">
        <w:rPr>
          <w:rFonts w:ascii="Times New Roman" w:hAnsi="Times New Roman" w:cs="Times New Roman"/>
          <w:sz w:val="24"/>
          <w:szCs w:val="24"/>
          <w:lang w:eastAsia="sk-SK"/>
        </w:rPr>
        <w:t>§ 117 sa dopĺňa odsekom 9, ktorý znie:</w:t>
      </w:r>
    </w:p>
    <w:p w:rsidR="002F79AA" w:rsidRPr="004D6355" w:rsidP="002F79AA">
      <w:pPr>
        <w:pStyle w:val="ListParagraph"/>
        <w:bidi w:val="0"/>
        <w:spacing w:after="0" w:line="240" w:lineRule="auto"/>
        <w:ind w:left="426"/>
        <w:jc w:val="both"/>
        <w:rPr>
          <w:rFonts w:ascii="Times New Roman" w:hAnsi="Times New Roman" w:cs="Times New Roman"/>
          <w:sz w:val="24"/>
          <w:szCs w:val="24"/>
          <w:lang w:eastAsia="sk-SK"/>
        </w:rPr>
      </w:pPr>
      <w:r w:rsidRPr="004D6355">
        <w:rPr>
          <w:rFonts w:ascii="Times New Roman" w:hAnsi="Times New Roman" w:cs="Times New Roman"/>
          <w:sz w:val="24"/>
          <w:szCs w:val="24"/>
          <w:lang w:eastAsia="sk-SK"/>
        </w:rPr>
        <w:t xml:space="preserve">     „(9) Vyrovnávací príplatok sa vypláca spolu so starobným dôchodkom podľa tohto zákona.“.</w:t>
      </w:r>
    </w:p>
    <w:p w:rsidR="002F79AA" w:rsidRPr="004D6355" w:rsidP="002F79AA">
      <w:pPr>
        <w:pStyle w:val="ListParagraph"/>
        <w:bidi w:val="0"/>
        <w:spacing w:after="0" w:line="240" w:lineRule="auto"/>
        <w:ind w:left="708"/>
        <w:jc w:val="both"/>
        <w:rPr>
          <w:rFonts w:ascii="Times New Roman" w:hAnsi="Times New Roman" w:cs="Times New Roman"/>
          <w:sz w:val="24"/>
          <w:szCs w:val="24"/>
          <w:lang w:eastAsia="sk-SK"/>
        </w:rPr>
      </w:pPr>
    </w:p>
    <w:p w:rsidR="002F79AA" w:rsidRPr="004D6355" w:rsidP="002F79AA">
      <w:pPr>
        <w:pStyle w:val="ListParagraph"/>
        <w:numPr>
          <w:numId w:val="1"/>
        </w:numPr>
        <w:bidi w:val="0"/>
        <w:spacing w:after="0" w:line="240" w:lineRule="auto"/>
        <w:ind w:left="426" w:hanging="426"/>
        <w:jc w:val="both"/>
        <w:rPr>
          <w:rFonts w:ascii="Times New Roman" w:hAnsi="Times New Roman" w:cs="Times New Roman"/>
          <w:sz w:val="24"/>
          <w:szCs w:val="24"/>
          <w:lang w:eastAsia="sk-SK"/>
        </w:rPr>
      </w:pPr>
      <w:r w:rsidRPr="004D6355">
        <w:rPr>
          <w:rFonts w:ascii="Times New Roman" w:hAnsi="Times New Roman" w:cs="Times New Roman"/>
          <w:sz w:val="24"/>
          <w:szCs w:val="24"/>
          <w:lang w:eastAsia="sk-SK"/>
        </w:rPr>
        <w:t>V § 128 ods. 5 sa za slová „až e)“ vkladajú slová „a g)“.</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 xml:space="preserve"> </w:t>
      </w:r>
    </w:p>
    <w:p w:rsidR="002F79AA" w:rsidRPr="004D6355" w:rsidP="002F79AA">
      <w:pPr>
        <w:pStyle w:val="ListParagraph"/>
        <w:numPr>
          <w:numId w:val="1"/>
        </w:numPr>
        <w:bidi w:val="0"/>
        <w:spacing w:after="0" w:line="240" w:lineRule="auto"/>
        <w:ind w:left="426" w:hanging="426"/>
        <w:jc w:val="both"/>
        <w:rPr>
          <w:rFonts w:ascii="Times New Roman" w:hAnsi="Times New Roman" w:cs="Times New Roman"/>
          <w:sz w:val="24"/>
          <w:szCs w:val="24"/>
          <w:lang w:eastAsia="sk-SK"/>
        </w:rPr>
      </w:pPr>
      <w:r w:rsidRPr="004D6355">
        <w:rPr>
          <w:rFonts w:ascii="Times New Roman" w:hAnsi="Times New Roman" w:cs="Times New Roman"/>
          <w:sz w:val="24"/>
          <w:szCs w:val="24"/>
          <w:lang w:eastAsia="sk-SK"/>
        </w:rPr>
        <w:t>V § 138 ods. 14 sa za slová „písm. e)“ vkladajú slová „a g)“.</w:t>
      </w:r>
    </w:p>
    <w:p w:rsidR="002F79AA" w:rsidRPr="004D6355" w:rsidP="002F79AA">
      <w:pPr>
        <w:pStyle w:val="ListParagraph"/>
        <w:bidi w:val="0"/>
        <w:spacing w:after="0" w:line="240" w:lineRule="auto"/>
        <w:ind w:left="360"/>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ind w:left="426" w:hanging="426"/>
        <w:jc w:val="both"/>
        <w:rPr>
          <w:rFonts w:ascii="Times New Roman" w:hAnsi="Times New Roman" w:cs="Times New Roman"/>
          <w:sz w:val="24"/>
          <w:szCs w:val="24"/>
          <w:lang w:eastAsia="sk-SK"/>
        </w:rPr>
      </w:pPr>
      <w:r w:rsidRPr="004D6355">
        <w:rPr>
          <w:rFonts w:ascii="Times New Roman" w:hAnsi="Times New Roman" w:cs="Times New Roman"/>
          <w:sz w:val="24"/>
          <w:szCs w:val="24"/>
          <w:lang w:eastAsia="sk-SK"/>
        </w:rPr>
        <w:t xml:space="preserve">V § 168a ods. 1 sa na konci bodka nahrádza čiarkou a pripájajú sa tieto slová: „zvýšenie sumy starobného dôchodku a sumy invalidného dôchodku </w:t>
      </w:r>
      <w:r w:rsidRPr="004D6355">
        <w:rPr>
          <w:rFonts w:ascii="Times New Roman" w:hAnsi="Times New Roman" w:cs="Times New Roman"/>
          <w:sz w:val="24"/>
          <w:szCs w:val="24"/>
        </w:rPr>
        <w:t>vyplácaného po dovŕšení dôchodkového veku</w:t>
      </w:r>
      <w:r w:rsidRPr="004D6355">
        <w:rPr>
          <w:rFonts w:ascii="Times New Roman" w:hAnsi="Times New Roman" w:cs="Times New Roman"/>
          <w:sz w:val="24"/>
          <w:szCs w:val="24"/>
          <w:lang w:eastAsia="sk-SK"/>
        </w:rPr>
        <w:t xml:space="preserve"> </w:t>
      </w:r>
      <w:r w:rsidRPr="004D6355">
        <w:rPr>
          <w:rFonts w:ascii="Times New Roman" w:hAnsi="Times New Roman" w:cs="Times New Roman"/>
          <w:sz w:val="24"/>
          <w:szCs w:val="24"/>
          <w:lang w:eastAsia="sk-SK"/>
        </w:rPr>
        <w:t>na sumu minimálneho dôchodku.“.</w:t>
      </w:r>
    </w:p>
    <w:p w:rsidR="002F79AA" w:rsidRPr="004D6355" w:rsidP="002F79AA">
      <w:pPr>
        <w:pStyle w:val="ListParagraph"/>
        <w:bidi w:val="0"/>
        <w:spacing w:after="0" w:line="240" w:lineRule="auto"/>
        <w:rPr>
          <w:rFonts w:ascii="Times New Roman" w:hAnsi="Times New Roman" w:cs="Times New Roman"/>
          <w:sz w:val="24"/>
          <w:szCs w:val="24"/>
          <w:lang w:eastAsia="sk-SK"/>
        </w:rPr>
      </w:pPr>
    </w:p>
    <w:p w:rsidR="002F79AA" w:rsidRPr="004D6355" w:rsidP="002F79AA">
      <w:pPr>
        <w:pStyle w:val="ListParagraph"/>
        <w:numPr>
          <w:numId w:val="1"/>
        </w:numPr>
        <w:bidi w:val="0"/>
        <w:spacing w:after="0" w:line="240" w:lineRule="auto"/>
        <w:ind w:left="426" w:hanging="426"/>
        <w:jc w:val="both"/>
        <w:rPr>
          <w:rFonts w:ascii="Times New Roman" w:hAnsi="Times New Roman" w:cs="Times New Roman"/>
          <w:sz w:val="24"/>
          <w:szCs w:val="24"/>
          <w:lang w:eastAsia="sk-SK"/>
        </w:rPr>
      </w:pPr>
      <w:r w:rsidRPr="004D6355">
        <w:rPr>
          <w:rFonts w:ascii="Times New Roman" w:hAnsi="Times New Roman" w:cs="Times New Roman"/>
          <w:sz w:val="24"/>
          <w:szCs w:val="24"/>
          <w:lang w:eastAsia="sk-SK"/>
        </w:rPr>
        <w:t>V § 168a ods. 1 sa na konci pripájajú tieto slová: „a na vyrovnávací príplatok“.</w:t>
      </w:r>
    </w:p>
    <w:p w:rsidR="002F79AA" w:rsidRPr="004D6355" w:rsidP="002F79AA">
      <w:pPr>
        <w:bidi w:val="0"/>
        <w:spacing w:after="0" w:line="240" w:lineRule="auto"/>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ind w:left="426" w:hanging="426"/>
        <w:jc w:val="both"/>
        <w:rPr>
          <w:rFonts w:ascii="Times New Roman" w:hAnsi="Times New Roman" w:cs="Times New Roman"/>
          <w:sz w:val="24"/>
          <w:szCs w:val="24"/>
          <w:lang w:eastAsia="sk-SK"/>
        </w:rPr>
      </w:pPr>
      <w:r w:rsidRPr="004D6355">
        <w:rPr>
          <w:rFonts w:ascii="Times New Roman" w:hAnsi="Times New Roman" w:cs="Times New Roman"/>
          <w:sz w:val="24"/>
          <w:szCs w:val="24"/>
          <w:lang w:eastAsia="sk-SK"/>
        </w:rPr>
        <w:t>V § 168a ods. 2 sa vypúšťajú slová „na úhradu nákladov na invalidné dôchodky“.</w:t>
      </w:r>
    </w:p>
    <w:p w:rsidR="002F79AA" w:rsidRPr="004D6355" w:rsidP="002F79AA">
      <w:pPr>
        <w:bidi w:val="0"/>
        <w:spacing w:after="0" w:line="240" w:lineRule="auto"/>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ind w:left="426" w:hanging="426"/>
        <w:jc w:val="both"/>
        <w:rPr>
          <w:rFonts w:ascii="Times New Roman" w:hAnsi="Times New Roman" w:cs="Times New Roman"/>
          <w:sz w:val="24"/>
          <w:szCs w:val="24"/>
          <w:lang w:eastAsia="sk-SK"/>
        </w:rPr>
      </w:pPr>
      <w:r w:rsidRPr="004D6355">
        <w:rPr>
          <w:rFonts w:ascii="Times New Roman" w:hAnsi="Times New Roman" w:cs="Times New Roman"/>
          <w:sz w:val="24"/>
          <w:szCs w:val="24"/>
          <w:lang w:eastAsia="sk-SK"/>
        </w:rPr>
        <w:t>Za § 168a sa vkladá § 168b, ktorý znie:</w:t>
      </w:r>
    </w:p>
    <w:p w:rsidR="002F79AA" w:rsidRPr="004D6355" w:rsidP="002F79AA">
      <w:pPr>
        <w:pStyle w:val="ListParagraph"/>
        <w:bidi w:val="0"/>
        <w:spacing w:before="240" w:after="0" w:line="240" w:lineRule="auto"/>
        <w:ind w:left="0"/>
        <w:jc w:val="center"/>
        <w:rPr>
          <w:rFonts w:ascii="Times New Roman" w:hAnsi="Times New Roman" w:cs="Times New Roman"/>
          <w:b/>
          <w:sz w:val="24"/>
          <w:szCs w:val="24"/>
        </w:rPr>
      </w:pPr>
      <w:r w:rsidRPr="004D6355">
        <w:rPr>
          <w:rFonts w:ascii="Times New Roman" w:hAnsi="Times New Roman" w:cs="Times New Roman"/>
          <w:b/>
          <w:sz w:val="24"/>
          <w:szCs w:val="24"/>
        </w:rPr>
        <w:t>„§ 168b</w:t>
      </w:r>
    </w:p>
    <w:p w:rsidR="002F79AA" w:rsidRPr="004D6355" w:rsidP="002F79AA">
      <w:pPr>
        <w:pStyle w:val="ListParagraph"/>
        <w:bidi w:val="0"/>
        <w:spacing w:after="0" w:line="240" w:lineRule="auto"/>
        <w:ind w:left="360"/>
        <w:jc w:val="center"/>
        <w:rPr>
          <w:rFonts w:ascii="Times New Roman" w:hAnsi="Times New Roman" w:cs="Times New Roman"/>
          <w:sz w:val="24"/>
          <w:szCs w:val="24"/>
        </w:rPr>
      </w:pPr>
    </w:p>
    <w:p w:rsidR="002F79AA" w:rsidRPr="004D6355" w:rsidP="002F79AA">
      <w:pPr>
        <w:pStyle w:val="ListParagraph"/>
        <w:bidi w:val="0"/>
        <w:spacing w:after="0" w:line="240" w:lineRule="auto"/>
        <w:ind w:left="426"/>
        <w:jc w:val="both"/>
        <w:rPr>
          <w:rFonts w:ascii="Times New Roman" w:hAnsi="Times New Roman" w:cs="Times New Roman"/>
          <w:sz w:val="24"/>
          <w:szCs w:val="24"/>
          <w:lang w:eastAsia="sk-SK"/>
        </w:rPr>
      </w:pPr>
      <w:r w:rsidRPr="004D6355">
        <w:rPr>
          <w:rFonts w:ascii="Times New Roman" w:hAnsi="Times New Roman" w:cs="Times New Roman"/>
          <w:sz w:val="24"/>
          <w:szCs w:val="24"/>
          <w:lang w:eastAsia="sk-SK"/>
        </w:rPr>
        <w:t xml:space="preserve">     Finančné prostriedky na úhradu poistného na starobné poistenie, invalidné poistenie, poistného do rezervného fondu solidarity a príspevkov na starobné dôchodkové sporenie za fyzické osoby uvedené v § 15 ods. 1 písm. g) sa poukazujú prostredníctvom rozpočtových výdavkov kapitoly štátneho rozpočtu Ministerstva vnútra Slovenskej republiky (ďalej len „ministerstvo vnútra“).“.</w:t>
      </w:r>
    </w:p>
    <w:p w:rsidR="002F79AA" w:rsidRPr="004D6355" w:rsidP="002F79AA">
      <w:pPr>
        <w:pStyle w:val="ListParagraph"/>
        <w:bidi w:val="0"/>
        <w:spacing w:after="0" w:line="240" w:lineRule="auto"/>
        <w:ind w:left="426"/>
        <w:jc w:val="both"/>
        <w:rPr>
          <w:rFonts w:ascii="Times New Roman" w:hAnsi="Times New Roman" w:cs="Times New Roman"/>
          <w:sz w:val="24"/>
          <w:szCs w:val="24"/>
          <w:lang w:eastAsia="sk-SK"/>
        </w:rPr>
      </w:pPr>
    </w:p>
    <w:p w:rsidR="002F79AA" w:rsidRPr="004D6355" w:rsidP="002F79AA">
      <w:pPr>
        <w:pStyle w:val="ListParagraph"/>
        <w:numPr>
          <w:numId w:val="1"/>
        </w:numPr>
        <w:bidi w:val="0"/>
        <w:spacing w:after="0" w:line="240" w:lineRule="auto"/>
        <w:ind w:left="426" w:hanging="426"/>
        <w:jc w:val="both"/>
        <w:rPr>
          <w:rFonts w:ascii="Times New Roman" w:hAnsi="Times New Roman" w:cs="Times New Roman"/>
          <w:sz w:val="24"/>
          <w:szCs w:val="24"/>
          <w:lang w:eastAsia="sk-SK"/>
        </w:rPr>
      </w:pPr>
      <w:r w:rsidRPr="004D6355">
        <w:rPr>
          <w:rFonts w:ascii="Times New Roman" w:hAnsi="Times New Roman" w:cs="Times New Roman"/>
          <w:sz w:val="24"/>
          <w:szCs w:val="24"/>
          <w:lang w:eastAsia="sk-SK"/>
        </w:rPr>
        <w:t>V § 170 ods. 8 sa slová „Ministerstvu vnútra Slovenskej republiky“ nahrádzajú slovami „ministerstvu vnútra“.</w:t>
      </w:r>
    </w:p>
    <w:p w:rsidR="002F79AA" w:rsidRPr="004D6355" w:rsidP="002F79AA">
      <w:pPr>
        <w:pStyle w:val="ListParagraph"/>
        <w:bidi w:val="0"/>
        <w:spacing w:after="0" w:line="240" w:lineRule="auto"/>
        <w:ind w:left="426"/>
        <w:jc w:val="both"/>
        <w:rPr>
          <w:rFonts w:ascii="Times New Roman" w:hAnsi="Times New Roman" w:cs="Times New Roman"/>
          <w:sz w:val="24"/>
          <w:szCs w:val="24"/>
          <w:lang w:eastAsia="sk-SK"/>
        </w:rPr>
      </w:pPr>
    </w:p>
    <w:p w:rsidR="002F79AA" w:rsidRPr="004D6355" w:rsidP="002F79AA">
      <w:pPr>
        <w:pStyle w:val="ListParagraph"/>
        <w:numPr>
          <w:numId w:val="1"/>
        </w:numPr>
        <w:bidi w:val="0"/>
        <w:spacing w:after="0" w:line="240" w:lineRule="auto"/>
        <w:ind w:hanging="426"/>
        <w:contextualSpacing/>
        <w:jc w:val="both"/>
        <w:rPr>
          <w:rFonts w:ascii="Times New Roman" w:hAnsi="Times New Roman" w:cs="Times New Roman"/>
          <w:sz w:val="24"/>
          <w:szCs w:val="24"/>
        </w:rPr>
      </w:pPr>
      <w:r w:rsidRPr="004D6355">
        <w:rPr>
          <w:rFonts w:ascii="Times New Roman" w:hAnsi="Times New Roman" w:cs="Times New Roman"/>
          <w:sz w:val="24"/>
          <w:szCs w:val="24"/>
        </w:rPr>
        <w:t>V § 233 ods. 5 písmeno a) znie:</w:t>
      </w:r>
    </w:p>
    <w:p w:rsidR="002F79AA" w:rsidRPr="004D6355" w:rsidP="002F79AA">
      <w:pPr>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„a) ministerstvu každoročne bezodkladne po zverejnení na svojom webovom sídle</w:t>
      </w:r>
    </w:p>
    <w:p w:rsidR="002F79AA" w:rsidRPr="004D6355" w:rsidP="002F79AA">
      <w:pPr>
        <w:pStyle w:val="ListParagraph"/>
        <w:numPr>
          <w:numId w:val="11"/>
        </w:numPr>
        <w:bidi w:val="0"/>
        <w:spacing w:after="0" w:line="240" w:lineRule="auto"/>
        <w:jc w:val="both"/>
        <w:rPr>
          <w:rFonts w:ascii="Times New Roman" w:hAnsi="Times New Roman" w:cs="Times New Roman"/>
          <w:sz w:val="24"/>
          <w:szCs w:val="24"/>
        </w:rPr>
      </w:pPr>
      <w:bookmarkStart w:id="0" w:name="f_5915632"/>
      <w:bookmarkEnd w:id="0"/>
      <w:r w:rsidRPr="004D6355">
        <w:rPr>
          <w:rFonts w:ascii="Times New Roman" w:hAnsi="Times New Roman" w:cs="Times New Roman"/>
          <w:sz w:val="24"/>
          <w:szCs w:val="24"/>
        </w:rPr>
        <w:t>strednú dĺžku života v referenčnom veku spoločnú pre mužov a ženy,</w:t>
      </w:r>
    </w:p>
    <w:p w:rsidR="002F79AA" w:rsidRPr="004D6355" w:rsidP="002F79AA">
      <w:pPr>
        <w:pStyle w:val="ListParagraph"/>
        <w:numPr>
          <w:numId w:val="11"/>
        </w:numPr>
        <w:bidi w:val="0"/>
        <w:spacing w:after="0" w:line="240" w:lineRule="auto"/>
        <w:jc w:val="both"/>
        <w:rPr>
          <w:rFonts w:ascii="Times New Roman" w:hAnsi="Times New Roman" w:cs="Times New Roman"/>
          <w:sz w:val="24"/>
          <w:szCs w:val="24"/>
        </w:rPr>
      </w:pPr>
      <w:bookmarkStart w:id="1" w:name="f_5915633"/>
      <w:bookmarkEnd w:id="1"/>
      <w:r w:rsidRPr="004D6355">
        <w:rPr>
          <w:rFonts w:ascii="Times New Roman" w:hAnsi="Times New Roman" w:cs="Times New Roman"/>
          <w:sz w:val="24"/>
          <w:szCs w:val="24"/>
        </w:rPr>
        <w:t>medziročný rast spotrebiteľských cien na účely § 82 ods. 1 písm. a) a § 89 ods. 8,</w:t>
      </w:r>
    </w:p>
    <w:p w:rsidR="002F79AA" w:rsidRPr="004D6355" w:rsidP="002F79AA">
      <w:pPr>
        <w:pStyle w:val="ListParagraph"/>
        <w:numPr>
          <w:numId w:val="11"/>
        </w:numPr>
        <w:bidi w:val="0"/>
        <w:spacing w:after="0" w:line="240" w:lineRule="auto"/>
        <w:jc w:val="both"/>
        <w:rPr>
          <w:rFonts w:ascii="Times New Roman" w:hAnsi="Times New Roman" w:cs="Times New Roman"/>
          <w:sz w:val="24"/>
          <w:szCs w:val="24"/>
        </w:rPr>
      </w:pPr>
      <w:bookmarkStart w:id="2" w:name="f_5915634"/>
      <w:bookmarkEnd w:id="2"/>
      <w:r w:rsidRPr="004D6355">
        <w:rPr>
          <w:rFonts w:ascii="Times New Roman" w:hAnsi="Times New Roman" w:cs="Times New Roman"/>
          <w:sz w:val="24"/>
          <w:szCs w:val="24"/>
        </w:rPr>
        <w:t>medziročný rast spotrebiteľských cien za domácnosti dôchodcov na účely § 82 ods. 1 písm. b),</w:t>
      </w:r>
    </w:p>
    <w:p w:rsidR="002F79AA" w:rsidRPr="004D6355" w:rsidP="002F79AA">
      <w:pPr>
        <w:pStyle w:val="ListParagraph"/>
        <w:numPr>
          <w:numId w:val="11"/>
        </w:numPr>
        <w:bidi w:val="0"/>
        <w:spacing w:after="0" w:line="240" w:lineRule="auto"/>
        <w:jc w:val="both"/>
        <w:rPr>
          <w:rFonts w:ascii="Times New Roman" w:hAnsi="Times New Roman" w:cs="Times New Roman"/>
          <w:sz w:val="24"/>
          <w:szCs w:val="24"/>
        </w:rPr>
      </w:pPr>
      <w:bookmarkStart w:id="3" w:name="f_5915635"/>
      <w:bookmarkEnd w:id="3"/>
      <w:r w:rsidRPr="004D6355">
        <w:rPr>
          <w:rFonts w:ascii="Times New Roman" w:hAnsi="Times New Roman" w:cs="Times New Roman"/>
          <w:sz w:val="24"/>
          <w:szCs w:val="24"/>
        </w:rPr>
        <w:t>rast priemernej mesačnej mzdy v hospodárstve Slovenskej republiky na účely § 82 ods. 1 písm. a) a § 89 ods. 8 písm. a),“.</w:t>
      </w:r>
    </w:p>
    <w:p w:rsidR="002F79AA" w:rsidRPr="004D6355" w:rsidP="002F79AA">
      <w:pPr>
        <w:pStyle w:val="ListParagraph"/>
        <w:bidi w:val="0"/>
        <w:spacing w:after="0" w:line="240" w:lineRule="auto"/>
        <w:ind w:left="360"/>
        <w:contextualSpacing/>
        <w:jc w:val="both"/>
        <w:rPr>
          <w:rFonts w:ascii="Times New Roman" w:hAnsi="Times New Roman" w:cs="Times New Roman"/>
          <w:sz w:val="24"/>
          <w:szCs w:val="24"/>
        </w:rPr>
      </w:pPr>
      <w:bookmarkStart w:id="4" w:name="f_5752386"/>
      <w:bookmarkEnd w:id="4"/>
      <w:r w:rsidRPr="004D6355">
        <w:rPr>
          <w:rFonts w:ascii="Times New Roman" w:hAnsi="Times New Roman" w:cs="Times New Roman"/>
          <w:sz w:val="24"/>
          <w:szCs w:val="24"/>
        </w:rPr>
        <w:t xml:space="preserve"> </w:t>
      </w:r>
    </w:p>
    <w:p w:rsidR="002F79AA" w:rsidRPr="004D6355" w:rsidP="002F79AA">
      <w:pPr>
        <w:pStyle w:val="ListParagraph"/>
        <w:numPr>
          <w:numId w:val="1"/>
        </w:numPr>
        <w:bidi w:val="0"/>
        <w:spacing w:after="0" w:line="240" w:lineRule="auto"/>
        <w:ind w:left="426" w:hanging="426"/>
        <w:contextualSpacing/>
        <w:jc w:val="both"/>
        <w:rPr>
          <w:rFonts w:ascii="Times New Roman" w:hAnsi="Times New Roman" w:cs="Times New Roman"/>
          <w:sz w:val="24"/>
          <w:szCs w:val="24"/>
        </w:rPr>
      </w:pPr>
      <w:r w:rsidRPr="004D6355">
        <w:rPr>
          <w:rFonts w:ascii="Times New Roman" w:hAnsi="Times New Roman" w:cs="Times New Roman"/>
          <w:sz w:val="24"/>
          <w:szCs w:val="24"/>
        </w:rPr>
        <w:t>V § 233 ods. 10 sa za slovom „</w:t>
      </w:r>
      <w:r w:rsidRPr="004D6355">
        <w:rPr>
          <w:rFonts w:ascii="Times New Roman" w:hAnsi="Times New Roman" w:cs="Times New Roman"/>
          <w:sz w:val="24"/>
          <w:szCs w:val="24"/>
          <w:lang w:eastAsia="sk-SK"/>
        </w:rPr>
        <w:t xml:space="preserve">vnútra“ vypúšťajú slová „Slovenskej republiky“, </w:t>
      </w:r>
      <w:r w:rsidRPr="004D6355">
        <w:rPr>
          <w:rFonts w:ascii="Times New Roman" w:hAnsi="Times New Roman" w:cs="Times New Roman"/>
          <w:sz w:val="24"/>
          <w:szCs w:val="24"/>
        </w:rPr>
        <w:t>za slovo „poisťovni“ sa vkladajú slová „elektronicky a“ a na konci sa pripája táto veta: „Orgán príslušný na poskytovanie ochrany a pomoci oznamuje elektronicky Sociálnej poisťovni skutočnosti podľa § 15 ods. 1 písm. g).“.</w:t>
      </w:r>
    </w:p>
    <w:p w:rsidR="002F79AA" w:rsidRPr="004D6355" w:rsidP="002F79AA">
      <w:pPr>
        <w:pStyle w:val="ListParagraph"/>
        <w:bidi w:val="0"/>
        <w:spacing w:after="0" w:line="240" w:lineRule="auto"/>
        <w:ind w:left="426"/>
        <w:contextualSpacing/>
        <w:jc w:val="both"/>
        <w:rPr>
          <w:rFonts w:ascii="Times New Roman" w:hAnsi="Times New Roman" w:cs="Times New Roman"/>
          <w:sz w:val="24"/>
          <w:szCs w:val="24"/>
        </w:rPr>
      </w:pPr>
    </w:p>
    <w:p w:rsidR="002F79AA" w:rsidRPr="004D6355" w:rsidP="002F79AA">
      <w:pPr>
        <w:pStyle w:val="ListParagraph"/>
        <w:numPr>
          <w:numId w:val="1"/>
        </w:numPr>
        <w:bidi w:val="0"/>
        <w:spacing w:after="0" w:line="240" w:lineRule="auto"/>
        <w:ind w:left="426" w:hanging="426"/>
        <w:contextualSpacing/>
        <w:jc w:val="both"/>
        <w:rPr>
          <w:rFonts w:ascii="Times New Roman" w:hAnsi="Times New Roman" w:cs="Times New Roman"/>
          <w:sz w:val="24"/>
          <w:szCs w:val="24"/>
        </w:rPr>
      </w:pPr>
      <w:r w:rsidRPr="004D6355">
        <w:rPr>
          <w:rFonts w:ascii="Times New Roman" w:hAnsi="Times New Roman" w:cs="Times New Roman"/>
          <w:sz w:val="24"/>
          <w:szCs w:val="24"/>
        </w:rPr>
        <w:t>V § 274 ods. 1 sa slová „priznávajú do 31. decembra 2023“ nahrádzajú slovom „zachovávajú“.</w:t>
      </w:r>
    </w:p>
    <w:p w:rsidR="002F79AA" w:rsidRPr="004D6355" w:rsidP="002F79AA">
      <w:pPr>
        <w:pStyle w:val="ListParagraph"/>
        <w:numPr>
          <w:numId w:val="1"/>
        </w:numPr>
        <w:bidi w:val="0"/>
        <w:spacing w:after="0" w:line="240" w:lineRule="auto"/>
        <w:ind w:left="426" w:hanging="426"/>
        <w:jc w:val="both"/>
        <w:rPr>
          <w:rFonts w:ascii="Times New Roman" w:hAnsi="Times New Roman" w:cs="Times New Roman"/>
          <w:sz w:val="24"/>
          <w:szCs w:val="24"/>
          <w:lang w:eastAsia="sk-SK"/>
        </w:rPr>
      </w:pPr>
      <w:r w:rsidRPr="004D6355">
        <w:rPr>
          <w:rFonts w:ascii="Times New Roman" w:hAnsi="Times New Roman" w:cs="Times New Roman"/>
          <w:sz w:val="24"/>
          <w:szCs w:val="24"/>
          <w:lang w:eastAsia="sk-SK"/>
        </w:rPr>
        <w:t xml:space="preserve">V § 290 ods. 1 celom texte sa vypúšťajú slová „do 31. decembra 2023“. </w:t>
      </w:r>
    </w:p>
    <w:p w:rsidR="002F79AA" w:rsidRPr="004D6355" w:rsidP="002F79AA">
      <w:pPr>
        <w:pStyle w:val="ListParagraph"/>
        <w:bidi w:val="0"/>
        <w:spacing w:after="0" w:line="240" w:lineRule="auto"/>
        <w:ind w:left="426"/>
        <w:jc w:val="both"/>
        <w:rPr>
          <w:rFonts w:ascii="Times New Roman" w:hAnsi="Times New Roman" w:cs="Times New Roman"/>
          <w:sz w:val="24"/>
          <w:szCs w:val="24"/>
          <w:lang w:eastAsia="sk-SK"/>
        </w:rPr>
      </w:pPr>
    </w:p>
    <w:p w:rsidR="002F79AA" w:rsidRPr="004D6355" w:rsidP="002F79AA">
      <w:pPr>
        <w:pStyle w:val="ListParagraph"/>
        <w:numPr>
          <w:numId w:val="1"/>
        </w:numPr>
        <w:bidi w:val="0"/>
        <w:spacing w:after="0" w:line="240" w:lineRule="auto"/>
        <w:ind w:left="426" w:hanging="426"/>
        <w:jc w:val="both"/>
        <w:rPr>
          <w:rFonts w:ascii="Times New Roman" w:hAnsi="Times New Roman" w:cs="Times New Roman"/>
          <w:sz w:val="24"/>
          <w:szCs w:val="24"/>
          <w:lang w:eastAsia="sk-SK"/>
        </w:rPr>
      </w:pPr>
      <w:r w:rsidRPr="004D6355">
        <w:rPr>
          <w:rFonts w:ascii="Times New Roman" w:hAnsi="Times New Roman" w:cs="Times New Roman"/>
          <w:sz w:val="24"/>
          <w:szCs w:val="24"/>
          <w:lang w:eastAsia="sk-SK"/>
        </w:rPr>
        <w:t>Za § 293dk sa vkladá § 293dl, ktorý vrátane nadpisu znie:</w:t>
      </w:r>
    </w:p>
    <w:p w:rsidR="002F79AA" w:rsidRPr="004D6355" w:rsidP="002F79AA">
      <w:pPr>
        <w:bidi w:val="0"/>
        <w:spacing w:before="240" w:after="0" w:line="240" w:lineRule="auto"/>
        <w:jc w:val="center"/>
        <w:rPr>
          <w:rFonts w:ascii="Times New Roman" w:hAnsi="Times New Roman" w:cs="Times New Roman"/>
          <w:b/>
          <w:sz w:val="24"/>
          <w:szCs w:val="24"/>
        </w:rPr>
      </w:pPr>
      <w:r w:rsidRPr="0000388E">
        <w:rPr>
          <w:rFonts w:ascii="Times New Roman" w:hAnsi="Times New Roman" w:cs="Times New Roman"/>
          <w:b/>
          <w:sz w:val="24"/>
          <w:szCs w:val="24"/>
        </w:rPr>
        <w:t>„</w:t>
      </w:r>
      <w:r w:rsidRPr="004D6355">
        <w:rPr>
          <w:rFonts w:ascii="Times New Roman" w:hAnsi="Times New Roman" w:cs="Times New Roman"/>
          <w:b/>
          <w:sz w:val="24"/>
          <w:szCs w:val="24"/>
        </w:rPr>
        <w:t>§ 293dl</w:t>
      </w:r>
    </w:p>
    <w:p w:rsidR="002F79AA" w:rsidRPr="004D6355" w:rsidP="002F79AA">
      <w:pPr>
        <w:bidi w:val="0"/>
        <w:spacing w:after="0" w:line="240" w:lineRule="auto"/>
        <w:jc w:val="center"/>
        <w:rPr>
          <w:rFonts w:ascii="Times New Roman" w:hAnsi="Times New Roman" w:cs="Times New Roman"/>
          <w:b/>
          <w:sz w:val="24"/>
          <w:szCs w:val="24"/>
        </w:rPr>
      </w:pPr>
      <w:r w:rsidRPr="004D6355">
        <w:rPr>
          <w:rFonts w:ascii="Times New Roman" w:hAnsi="Times New Roman" w:cs="Times New Roman"/>
          <w:b/>
          <w:sz w:val="24"/>
          <w:szCs w:val="24"/>
        </w:rPr>
        <w:t>Prechodné ustanovenia k úpravám účinným od 1. júla 2015</w:t>
      </w:r>
    </w:p>
    <w:p w:rsidR="002F79AA" w:rsidRPr="004D6355" w:rsidP="002F79AA">
      <w:pPr>
        <w:bidi w:val="0"/>
        <w:spacing w:after="0" w:line="240" w:lineRule="auto"/>
        <w:jc w:val="center"/>
        <w:rPr>
          <w:rFonts w:ascii="Times New Roman" w:hAnsi="Times New Roman" w:cs="Times New Roman"/>
          <w:b/>
          <w:sz w:val="24"/>
          <w:szCs w:val="24"/>
        </w:rPr>
      </w:pPr>
    </w:p>
    <w:p w:rsidR="002F79AA" w:rsidRPr="004D6355" w:rsidP="002F79AA">
      <w:pPr>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 xml:space="preserve">     (1) Sociálna poisťovňa zašle do 31. augusta 2015 poberateľovi starobného dôchodku alebo invalidného dôchodku vyplácaného po dovŕšení dôchodkového veku, ktoré sa vyplácajú k 1. júlu 2015, písomnú výzvu na preukázanie skutočností rozhodujúcich na určenie sumy zvýšenia tohto dôchodku na sumu minimálneho dôchodku, ak suma tohto dôchodku alebo úhrn súm podľa § 82b ods. 3 písm. c) je nižší ako suma minimálneho dôchodku. </w:t>
      </w:r>
    </w:p>
    <w:p w:rsidR="002F79AA" w:rsidRPr="004D6355" w:rsidP="002F79AA">
      <w:pPr>
        <w:pStyle w:val="ListParagraph"/>
        <w:bidi w:val="0"/>
        <w:spacing w:after="0" w:line="240" w:lineRule="auto"/>
        <w:ind w:left="426"/>
        <w:jc w:val="both"/>
        <w:rPr>
          <w:rFonts w:ascii="Times New Roman" w:hAnsi="Times New Roman" w:cs="Times New Roman"/>
          <w:sz w:val="24"/>
          <w:szCs w:val="24"/>
        </w:rPr>
      </w:pPr>
    </w:p>
    <w:p w:rsidR="002F79AA" w:rsidRPr="004D6355" w:rsidP="002F79AA">
      <w:pPr>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 xml:space="preserve">     (2) Ak nárok na výplatu starobného dôchodku alebo invalidného dôchodku po dovŕšení dôchodkového veku vznikol pred 1. júlom 2015, trvá aj po 30. júni 2015 a suma tohto dôchodku alebo úhrn súm podľa § 82b ods. 3 písm. c) je nižší ako suma minimálneho dôchodku, o sume zvýšenia tohto dôchodku</w:t>
      </w:r>
      <w:r w:rsidRPr="004D6355">
        <w:rPr>
          <w:rFonts w:ascii="Times New Roman" w:hAnsi="Times New Roman" w:cs="Times New Roman"/>
          <w:sz w:val="24"/>
          <w:szCs w:val="24"/>
        </w:rPr>
        <w:t xml:space="preserve"> </w:t>
      </w:r>
      <w:r w:rsidRPr="004D6355">
        <w:rPr>
          <w:rFonts w:ascii="Times New Roman" w:hAnsi="Times New Roman" w:cs="Times New Roman"/>
          <w:sz w:val="24"/>
          <w:szCs w:val="24"/>
        </w:rPr>
        <w:t>na sumu minimálneho dôchodku Sociálna poisťovňa rozhodne bez žiadosti do 60 dní od preukázania skutočností rozhodujúcich na určenie tejto sumy.</w:t>
      </w:r>
    </w:p>
    <w:p w:rsidR="002F79AA" w:rsidRPr="004D6355" w:rsidP="002F79AA">
      <w:pPr>
        <w:bidi w:val="0"/>
        <w:spacing w:after="0" w:line="240" w:lineRule="auto"/>
        <w:ind w:left="360"/>
        <w:jc w:val="both"/>
        <w:rPr>
          <w:rFonts w:ascii="Times New Roman" w:hAnsi="Times New Roman" w:cs="Times New Roman"/>
          <w:sz w:val="24"/>
          <w:szCs w:val="24"/>
        </w:rPr>
      </w:pPr>
      <w:bookmarkStart w:id="5" w:name="f_4423984"/>
      <w:bookmarkStart w:id="6" w:name="f_4615123"/>
      <w:bookmarkStart w:id="7" w:name="f_4423153"/>
      <w:bookmarkEnd w:id="5"/>
      <w:bookmarkEnd w:id="6"/>
      <w:bookmarkEnd w:id="7"/>
    </w:p>
    <w:p w:rsidR="002F79AA" w:rsidRPr="004D6355" w:rsidP="002F79AA">
      <w:pPr>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 xml:space="preserve">     (3) Štát poskytuje finančné prostriedky na osobitný účet Sociálnej poisťovne na úhradu výdavkov spojených s konaním o nároku na zvýšenie sumy starobného dôchodku a sumy invalidného dôchodku vyplácaného po dovŕšení dôchodkového veku</w:t>
      </w:r>
      <w:r w:rsidRPr="004D6355">
        <w:rPr>
          <w:rFonts w:ascii="Times New Roman" w:hAnsi="Times New Roman" w:cs="Times New Roman"/>
          <w:sz w:val="24"/>
          <w:szCs w:val="24"/>
        </w:rPr>
        <w:t xml:space="preserve"> </w:t>
      </w:r>
      <w:r w:rsidRPr="004D6355">
        <w:rPr>
          <w:rFonts w:ascii="Times New Roman" w:hAnsi="Times New Roman" w:cs="Times New Roman"/>
          <w:sz w:val="24"/>
          <w:szCs w:val="24"/>
        </w:rPr>
        <w:t>na sumu minimálneho dôchodku podľa odsekov 1 a 2, ktoré sa poukazujú prostredníctvom rozpočtových výdavkov kapitoly štátneho rozpočtu ministerstva.“.</w:t>
      </w:r>
    </w:p>
    <w:p w:rsidR="002F79AA" w:rsidRPr="004D6355" w:rsidP="002F79AA">
      <w:pPr>
        <w:bidi w:val="0"/>
        <w:spacing w:after="0" w:line="240" w:lineRule="auto"/>
        <w:jc w:val="center"/>
        <w:rPr>
          <w:rFonts w:ascii="Times New Roman" w:hAnsi="Times New Roman" w:cs="Times New Roman"/>
          <w:b/>
          <w:sz w:val="24"/>
          <w:szCs w:val="24"/>
        </w:rPr>
      </w:pPr>
    </w:p>
    <w:p w:rsidR="002F79AA" w:rsidRPr="004D6355" w:rsidP="002F79AA">
      <w:pPr>
        <w:bidi w:val="0"/>
        <w:spacing w:after="0" w:line="240" w:lineRule="auto"/>
        <w:jc w:val="center"/>
        <w:rPr>
          <w:rFonts w:ascii="Times New Roman" w:hAnsi="Times New Roman" w:cs="Times New Roman"/>
          <w:b/>
          <w:sz w:val="24"/>
          <w:szCs w:val="24"/>
        </w:rPr>
      </w:pPr>
      <w:r w:rsidRPr="004D6355">
        <w:rPr>
          <w:rFonts w:ascii="Times New Roman" w:hAnsi="Times New Roman" w:cs="Times New Roman"/>
          <w:b/>
          <w:sz w:val="24"/>
          <w:szCs w:val="24"/>
        </w:rPr>
        <w:t>Čl. II</w:t>
      </w:r>
    </w:p>
    <w:p w:rsidR="002F79AA" w:rsidRPr="004D6355" w:rsidP="002F79AA">
      <w:pPr>
        <w:bidi w:val="0"/>
        <w:spacing w:after="0" w:line="240" w:lineRule="auto"/>
        <w:jc w:val="center"/>
        <w:rPr>
          <w:rFonts w:ascii="Times New Roman" w:hAnsi="Times New Roman" w:cs="Times New Roman"/>
          <w:b/>
          <w:sz w:val="24"/>
          <w:szCs w:val="24"/>
        </w:rPr>
      </w:pPr>
    </w:p>
    <w:p w:rsidR="002F79AA" w:rsidRPr="004D6355" w:rsidP="002F79AA">
      <w:pPr>
        <w:bidi w:val="0"/>
        <w:spacing w:after="0" w:line="240" w:lineRule="auto"/>
        <w:ind w:firstLine="708"/>
        <w:jc w:val="both"/>
        <w:rPr>
          <w:rFonts w:ascii="Times New Roman" w:hAnsi="Times New Roman" w:cs="Times New Roman"/>
          <w:sz w:val="24"/>
          <w:szCs w:val="24"/>
        </w:rPr>
      </w:pPr>
      <w:r w:rsidRPr="004D6355">
        <w:rPr>
          <w:rFonts w:ascii="Times New Roman" w:hAnsi="Times New Roman" w:cs="Times New Roman"/>
          <w:sz w:val="24"/>
          <w:szCs w:val="24"/>
        </w:rP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a zákona č. 80/2013 Z. z. sa mení a dopĺňa takto:</w:t>
      </w:r>
    </w:p>
    <w:p w:rsidR="002F79AA" w:rsidRPr="004D6355" w:rsidP="002F79AA">
      <w:pPr>
        <w:bidi w:val="0"/>
        <w:spacing w:after="0" w:line="240" w:lineRule="auto"/>
        <w:ind w:firstLine="708"/>
        <w:jc w:val="both"/>
        <w:rPr>
          <w:rFonts w:ascii="Times New Roman" w:hAnsi="Times New Roman" w:cs="Times New Roman"/>
          <w:sz w:val="24"/>
          <w:szCs w:val="24"/>
        </w:rPr>
      </w:pPr>
    </w:p>
    <w:p w:rsidR="002F79AA" w:rsidRPr="004D6355" w:rsidP="002F79AA">
      <w:pPr>
        <w:pStyle w:val="ListParagraph"/>
        <w:numPr>
          <w:numId w:val="2"/>
        </w:numPr>
        <w:tabs>
          <w:tab w:val="left" w:pos="284"/>
        </w:tabs>
        <w:bidi w:val="0"/>
        <w:spacing w:after="0" w:line="240" w:lineRule="auto"/>
        <w:ind w:left="0" w:firstLine="0"/>
        <w:jc w:val="both"/>
        <w:rPr>
          <w:rFonts w:ascii="Times New Roman" w:hAnsi="Times New Roman" w:cs="Times New Roman"/>
          <w:sz w:val="24"/>
          <w:szCs w:val="24"/>
        </w:rPr>
      </w:pPr>
      <w:r w:rsidRPr="004D6355">
        <w:rPr>
          <w:rFonts w:ascii="Times New Roman" w:hAnsi="Times New Roman" w:cs="Times New Roman"/>
          <w:sz w:val="24"/>
          <w:szCs w:val="24"/>
        </w:rPr>
        <w:t xml:space="preserve">§ 81 sa dopĺňa odsekom 4, ktorý znie: </w:t>
      </w:r>
    </w:p>
    <w:p w:rsidR="002F79AA" w:rsidRPr="004D6355" w:rsidP="002F79AA">
      <w:pPr>
        <w:bidi w:val="0"/>
        <w:spacing w:after="0" w:line="240" w:lineRule="auto"/>
        <w:ind w:left="284"/>
        <w:jc w:val="both"/>
        <w:rPr>
          <w:rFonts w:ascii="Times New Roman" w:hAnsi="Times New Roman" w:cs="Times New Roman"/>
          <w:sz w:val="24"/>
          <w:szCs w:val="24"/>
        </w:rPr>
      </w:pPr>
      <w:r w:rsidRPr="004D6355">
        <w:rPr>
          <w:rFonts w:ascii="Times New Roman" w:hAnsi="Times New Roman" w:cs="Times New Roman"/>
          <w:sz w:val="24"/>
          <w:szCs w:val="24"/>
        </w:rPr>
        <w:t>„(4) Vyrovnávací príplatok podľa osobitného predpisu</w:t>
      </w:r>
      <w:r w:rsidRPr="004D6355">
        <w:rPr>
          <w:rFonts w:ascii="Times New Roman" w:hAnsi="Times New Roman" w:cs="Times New Roman"/>
          <w:sz w:val="24"/>
          <w:szCs w:val="24"/>
          <w:vertAlign w:val="superscript"/>
        </w:rPr>
        <w:t>35aa</w:t>
      </w:r>
      <w:r w:rsidRPr="004D6355">
        <w:rPr>
          <w:rFonts w:ascii="Times New Roman" w:hAnsi="Times New Roman" w:cs="Times New Roman"/>
          <w:sz w:val="24"/>
          <w:szCs w:val="24"/>
        </w:rPr>
        <w:t>) priznáva, zvyšuje, znižuje, vypláca, zastavuje a odníma</w:t>
      </w:r>
    </w:p>
    <w:p w:rsidR="002F79AA" w:rsidRPr="004D6355" w:rsidP="002F79AA">
      <w:pPr>
        <w:pStyle w:val="ListParagraph"/>
        <w:numPr>
          <w:numId w:val="8"/>
        </w:num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 xml:space="preserve">policajtovi útvar sociálneho zabezpečenia ministerstva, ktorý mu vypláca starobný dôchodok podľa všeobecných predpisov o sociálnom poistení, </w:t>
      </w:r>
    </w:p>
    <w:p w:rsidR="002F79AA" w:rsidRPr="004D6355" w:rsidP="002F79AA">
      <w:pPr>
        <w:pStyle w:val="ListParagraph"/>
        <w:numPr>
          <w:numId w:val="8"/>
        </w:num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profesionálnemu vojakovi Vojenský úrad sociálneho zabezpečenia, ktorý mu vypláca starobný dôchodok podľa všeobecných predpisov o sociálnom poistení.“.</w:t>
      </w:r>
    </w:p>
    <w:p w:rsidR="002F79AA" w:rsidRPr="004D6355" w:rsidP="002F79AA">
      <w:pPr>
        <w:bidi w:val="0"/>
        <w:spacing w:after="0" w:line="240" w:lineRule="auto"/>
        <w:ind w:firstLine="708"/>
        <w:jc w:val="both"/>
        <w:rPr>
          <w:rFonts w:ascii="Times New Roman" w:hAnsi="Times New Roman" w:cs="Times New Roman"/>
          <w:sz w:val="24"/>
          <w:szCs w:val="24"/>
        </w:rPr>
      </w:pPr>
    </w:p>
    <w:p w:rsidR="002F79AA" w:rsidRPr="004D6355" w:rsidP="002F79AA">
      <w:pPr>
        <w:bidi w:val="0"/>
        <w:spacing w:after="0" w:line="240" w:lineRule="auto"/>
        <w:ind w:firstLine="284"/>
        <w:jc w:val="both"/>
        <w:rPr>
          <w:rFonts w:ascii="Times New Roman" w:hAnsi="Times New Roman" w:cs="Times New Roman"/>
          <w:sz w:val="24"/>
          <w:szCs w:val="24"/>
        </w:rPr>
      </w:pPr>
      <w:r w:rsidRPr="004D6355">
        <w:rPr>
          <w:rFonts w:ascii="Times New Roman" w:hAnsi="Times New Roman" w:cs="Times New Roman"/>
          <w:sz w:val="24"/>
          <w:szCs w:val="24"/>
        </w:rPr>
        <w:t xml:space="preserve">Poznámka pod čiarou k odkazu 35aa znie: </w:t>
      </w:r>
    </w:p>
    <w:p w:rsidR="002F79AA" w:rsidP="002F79AA">
      <w:pPr>
        <w:bidi w:val="0"/>
        <w:spacing w:after="0" w:line="240" w:lineRule="auto"/>
        <w:ind w:firstLine="284"/>
        <w:jc w:val="both"/>
        <w:rPr>
          <w:rFonts w:ascii="Times New Roman" w:hAnsi="Times New Roman" w:cs="Times New Roman"/>
          <w:sz w:val="24"/>
          <w:szCs w:val="24"/>
        </w:rPr>
      </w:pPr>
      <w:r w:rsidRPr="004D6355">
        <w:rPr>
          <w:rFonts w:ascii="Times New Roman" w:hAnsi="Times New Roman" w:cs="Times New Roman"/>
          <w:sz w:val="24"/>
          <w:szCs w:val="24"/>
        </w:rPr>
        <w:t>„</w:t>
      </w:r>
      <w:r w:rsidRPr="004D6355">
        <w:rPr>
          <w:rFonts w:ascii="Times New Roman" w:hAnsi="Times New Roman" w:cs="Times New Roman"/>
          <w:sz w:val="24"/>
          <w:szCs w:val="24"/>
          <w:vertAlign w:val="superscript"/>
        </w:rPr>
        <w:t>35aa</w:t>
      </w:r>
      <w:r w:rsidRPr="004D6355">
        <w:rPr>
          <w:rFonts w:ascii="Times New Roman" w:hAnsi="Times New Roman" w:cs="Times New Roman"/>
          <w:sz w:val="24"/>
          <w:szCs w:val="24"/>
        </w:rPr>
        <w:t>) § 69b až 69d zákona č. 461/2003 Z. z. v znení zákona č. ..../2015 Z. z.“.</w:t>
      </w:r>
    </w:p>
    <w:p w:rsidR="002F79AA" w:rsidRPr="004D6355" w:rsidP="002F79AA">
      <w:pPr>
        <w:bidi w:val="0"/>
        <w:spacing w:after="0" w:line="240" w:lineRule="auto"/>
        <w:ind w:firstLine="284"/>
        <w:jc w:val="both"/>
        <w:rPr>
          <w:rFonts w:ascii="Times New Roman" w:hAnsi="Times New Roman" w:cs="Times New Roman"/>
          <w:sz w:val="24"/>
          <w:szCs w:val="24"/>
        </w:rPr>
      </w:pPr>
    </w:p>
    <w:p w:rsidR="002F79AA" w:rsidRPr="004D6355" w:rsidP="002F79AA">
      <w:pPr>
        <w:pStyle w:val="ListParagraph"/>
        <w:numPr>
          <w:numId w:val="2"/>
        </w:numPr>
        <w:tabs>
          <w:tab w:val="left" w:pos="284"/>
        </w:tabs>
        <w:bidi w:val="0"/>
        <w:spacing w:after="0" w:line="240" w:lineRule="auto"/>
        <w:ind w:left="284" w:hanging="284"/>
        <w:jc w:val="both"/>
        <w:rPr>
          <w:rFonts w:ascii="Times New Roman" w:hAnsi="Times New Roman" w:cs="Times New Roman"/>
          <w:sz w:val="24"/>
          <w:szCs w:val="24"/>
        </w:rPr>
      </w:pPr>
      <w:r w:rsidRPr="004D6355">
        <w:rPr>
          <w:rFonts w:ascii="Times New Roman" w:hAnsi="Times New Roman" w:cs="Times New Roman"/>
          <w:sz w:val="24"/>
          <w:szCs w:val="24"/>
        </w:rPr>
        <w:t>V § 81a a § 94 ods. 1 písm. b) desiatom bode sa nad slovom „predpisu“ odkaz „</w:t>
      </w:r>
      <w:r w:rsidRPr="004D6355">
        <w:rPr>
          <w:rFonts w:ascii="Times New Roman" w:hAnsi="Times New Roman" w:cs="Times New Roman"/>
          <w:sz w:val="24"/>
          <w:szCs w:val="24"/>
          <w:vertAlign w:val="superscript"/>
        </w:rPr>
        <w:t>35aa</w:t>
      </w:r>
      <w:r w:rsidRPr="004D6355">
        <w:rPr>
          <w:rFonts w:ascii="Times New Roman" w:hAnsi="Times New Roman" w:cs="Times New Roman"/>
          <w:sz w:val="24"/>
          <w:szCs w:val="24"/>
        </w:rPr>
        <w:t>)“ nahrádza odkazom „</w:t>
      </w:r>
      <w:r w:rsidRPr="004D6355">
        <w:rPr>
          <w:rFonts w:ascii="Times New Roman" w:hAnsi="Times New Roman" w:cs="Times New Roman"/>
          <w:sz w:val="24"/>
          <w:szCs w:val="24"/>
          <w:vertAlign w:val="superscript"/>
        </w:rPr>
        <w:t>35ab</w:t>
      </w:r>
      <w:r w:rsidRPr="004D6355">
        <w:rPr>
          <w:rFonts w:ascii="Times New Roman" w:hAnsi="Times New Roman" w:cs="Times New Roman"/>
          <w:sz w:val="24"/>
          <w:szCs w:val="24"/>
        </w:rPr>
        <w:t>)“.</w:t>
      </w:r>
    </w:p>
    <w:p w:rsidR="002F79AA" w:rsidRPr="004D6355" w:rsidP="002F79AA">
      <w:pPr>
        <w:pStyle w:val="ListParagraph"/>
        <w:tabs>
          <w:tab w:val="left" w:pos="284"/>
        </w:tabs>
        <w:bidi w:val="0"/>
        <w:spacing w:after="0" w:line="240" w:lineRule="auto"/>
        <w:ind w:left="284"/>
        <w:jc w:val="both"/>
        <w:rPr>
          <w:rFonts w:ascii="Times New Roman" w:hAnsi="Times New Roman" w:cs="Times New Roman"/>
          <w:sz w:val="24"/>
          <w:szCs w:val="24"/>
        </w:rPr>
      </w:pPr>
    </w:p>
    <w:p w:rsidR="002F79AA" w:rsidRPr="004D6355" w:rsidP="002F79AA">
      <w:pPr>
        <w:pStyle w:val="ListParagraph"/>
        <w:tabs>
          <w:tab w:val="left" w:pos="284"/>
        </w:tabs>
        <w:bidi w:val="0"/>
        <w:spacing w:after="0" w:line="240" w:lineRule="auto"/>
        <w:ind w:left="284"/>
        <w:jc w:val="both"/>
        <w:rPr>
          <w:rFonts w:ascii="Times New Roman" w:hAnsi="Times New Roman" w:cs="Times New Roman"/>
          <w:sz w:val="24"/>
          <w:szCs w:val="24"/>
        </w:rPr>
      </w:pPr>
      <w:r w:rsidRPr="004D6355">
        <w:rPr>
          <w:rFonts w:ascii="Times New Roman" w:hAnsi="Times New Roman" w:cs="Times New Roman"/>
          <w:sz w:val="24"/>
          <w:szCs w:val="24"/>
        </w:rPr>
        <w:t>Poznámka pod čiarou k odkazu 35ab znie:</w:t>
      </w:r>
    </w:p>
    <w:p w:rsidR="002F79AA" w:rsidRPr="004D6355" w:rsidP="002F79AA">
      <w:pPr>
        <w:bidi w:val="0"/>
        <w:spacing w:after="0" w:line="240" w:lineRule="auto"/>
        <w:ind w:left="851" w:hanging="567"/>
        <w:jc w:val="both"/>
        <w:rPr>
          <w:rFonts w:ascii="Times New Roman" w:hAnsi="Times New Roman" w:cs="Times New Roman"/>
          <w:sz w:val="24"/>
          <w:szCs w:val="24"/>
        </w:rPr>
      </w:pPr>
      <w:r w:rsidRPr="004D6355">
        <w:rPr>
          <w:rFonts w:ascii="Times New Roman" w:hAnsi="Times New Roman" w:cs="Times New Roman"/>
          <w:sz w:val="24"/>
          <w:szCs w:val="24"/>
        </w:rPr>
        <w:t>„</w:t>
      </w:r>
      <w:r w:rsidRPr="004D6355">
        <w:rPr>
          <w:rFonts w:ascii="Times New Roman" w:hAnsi="Times New Roman" w:cs="Times New Roman"/>
          <w:sz w:val="24"/>
          <w:szCs w:val="24"/>
          <w:vertAlign w:val="superscript"/>
        </w:rPr>
        <w:t>35ab</w:t>
      </w:r>
      <w:r w:rsidRPr="004D6355">
        <w:rPr>
          <w:rFonts w:ascii="Times New Roman" w:hAnsi="Times New Roman" w:cs="Times New Roman"/>
          <w:sz w:val="24"/>
          <w:szCs w:val="24"/>
        </w:rPr>
        <w:t>) Zákon č. 285/2009 Z. z. o poskytovaní príspevku účastníkom národného boja za oslobodenie a vdovám a vdovcom po týchto osobách a o zmene a doplnení niektorých zákonov.“.</w:t>
      </w:r>
    </w:p>
    <w:p w:rsidR="002F79AA" w:rsidRPr="004D6355" w:rsidP="002F79AA">
      <w:pPr>
        <w:pStyle w:val="ListParagraph"/>
        <w:tabs>
          <w:tab w:val="left" w:pos="284"/>
        </w:tabs>
        <w:bidi w:val="0"/>
        <w:spacing w:after="0" w:line="240" w:lineRule="auto"/>
        <w:ind w:left="284"/>
        <w:jc w:val="both"/>
        <w:rPr>
          <w:rFonts w:ascii="Times New Roman" w:hAnsi="Times New Roman" w:cs="Times New Roman"/>
          <w:sz w:val="24"/>
          <w:szCs w:val="24"/>
        </w:rPr>
      </w:pPr>
    </w:p>
    <w:p w:rsidR="002F79AA" w:rsidRPr="004D6355" w:rsidP="002F79AA">
      <w:pPr>
        <w:pStyle w:val="ListParagraph"/>
        <w:numPr>
          <w:numId w:val="2"/>
        </w:numPr>
        <w:tabs>
          <w:tab w:val="left" w:pos="284"/>
        </w:tabs>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V § 94 ods. 1 sa písmeno b) dopĺňa dvanástym bodom, ktorý znie:</w:t>
      </w:r>
    </w:p>
    <w:p w:rsidR="002F79AA" w:rsidRPr="004D6355" w:rsidP="002F79AA">
      <w:pPr>
        <w:pStyle w:val="ListParagraph"/>
        <w:tabs>
          <w:tab w:val="left" w:pos="284"/>
        </w:tabs>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„12. zvýšenie sumy starobného dôchodku a sumy invalidného dôchodku vyplácaného po dovŕšení dôchodkového veku na sumu minimálneho dôchodku podľa osobitného predpisu.</w:t>
      </w:r>
      <w:r w:rsidRPr="004D6355">
        <w:rPr>
          <w:rFonts w:ascii="Times New Roman" w:hAnsi="Times New Roman" w:cs="Times New Roman"/>
          <w:sz w:val="24"/>
          <w:szCs w:val="24"/>
          <w:vertAlign w:val="superscript"/>
        </w:rPr>
        <w:t>39c</w:t>
      </w:r>
      <w:r w:rsidRPr="004D6355">
        <w:rPr>
          <w:rFonts w:ascii="Times New Roman" w:hAnsi="Times New Roman" w:cs="Times New Roman"/>
          <w:sz w:val="24"/>
          <w:szCs w:val="24"/>
        </w:rPr>
        <w:t>)“.</w:t>
      </w:r>
    </w:p>
    <w:p w:rsidR="002F79AA" w:rsidRPr="004D6355" w:rsidP="002F79AA">
      <w:pPr>
        <w:pStyle w:val="ListParagraph"/>
        <w:tabs>
          <w:tab w:val="left" w:pos="284"/>
        </w:tabs>
        <w:bidi w:val="0"/>
        <w:spacing w:after="0" w:line="240" w:lineRule="auto"/>
        <w:ind w:left="360"/>
        <w:jc w:val="both"/>
        <w:rPr>
          <w:rFonts w:ascii="Times New Roman" w:hAnsi="Times New Roman" w:cs="Times New Roman"/>
          <w:sz w:val="24"/>
          <w:szCs w:val="24"/>
        </w:rPr>
      </w:pPr>
    </w:p>
    <w:p w:rsidR="002F79AA" w:rsidRPr="004D6355" w:rsidP="002F79AA">
      <w:pPr>
        <w:pStyle w:val="ListParagraph"/>
        <w:tabs>
          <w:tab w:val="left" w:pos="284"/>
        </w:tabs>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Poznámka pod čiarou k odkazu 39c znie:</w:t>
      </w:r>
    </w:p>
    <w:p w:rsidR="002F79AA" w:rsidRPr="004D6355" w:rsidP="002F79AA">
      <w:pPr>
        <w:pStyle w:val="ListParagraph"/>
        <w:tabs>
          <w:tab w:val="left" w:pos="284"/>
        </w:tabs>
        <w:bidi w:val="0"/>
        <w:spacing w:after="0" w:line="240" w:lineRule="auto"/>
        <w:ind w:left="360"/>
        <w:jc w:val="both"/>
        <w:rPr>
          <w:rFonts w:ascii="Times New Roman" w:hAnsi="Times New Roman" w:cs="Times New Roman"/>
          <w:sz w:val="24"/>
          <w:szCs w:val="24"/>
        </w:rPr>
      </w:pPr>
      <w:r w:rsidRPr="004D6355">
        <w:rPr>
          <w:rFonts w:ascii="Times New Roman" w:hAnsi="Times New Roman" w:cs="Times New Roman"/>
          <w:sz w:val="24"/>
          <w:szCs w:val="24"/>
        </w:rPr>
        <w:t>„</w:t>
      </w:r>
      <w:r w:rsidRPr="004D6355">
        <w:rPr>
          <w:rFonts w:ascii="Times New Roman" w:hAnsi="Times New Roman" w:cs="Times New Roman"/>
          <w:sz w:val="24"/>
          <w:szCs w:val="24"/>
          <w:vertAlign w:val="superscript"/>
        </w:rPr>
        <w:t>39c</w:t>
      </w:r>
      <w:r w:rsidRPr="004D6355">
        <w:rPr>
          <w:rFonts w:ascii="Times New Roman" w:hAnsi="Times New Roman" w:cs="Times New Roman"/>
          <w:sz w:val="24"/>
          <w:szCs w:val="24"/>
        </w:rPr>
        <w:t>) § 82b zákona č. 461/2003 Z. z. v znení zákona č. .../2015 Z. z.“.</w:t>
      </w:r>
    </w:p>
    <w:p w:rsidR="002F79AA" w:rsidRPr="004D6355" w:rsidP="002F79AA">
      <w:pPr>
        <w:pStyle w:val="ListParagraph"/>
        <w:tabs>
          <w:tab w:val="left" w:pos="284"/>
        </w:tabs>
        <w:bidi w:val="0"/>
        <w:spacing w:after="0" w:line="240" w:lineRule="auto"/>
        <w:ind w:left="284"/>
        <w:jc w:val="both"/>
        <w:rPr>
          <w:rFonts w:ascii="Times New Roman" w:hAnsi="Times New Roman" w:cs="Times New Roman"/>
          <w:sz w:val="24"/>
          <w:szCs w:val="24"/>
        </w:rPr>
      </w:pPr>
    </w:p>
    <w:p w:rsidR="002F79AA" w:rsidRPr="004D6355" w:rsidP="002F79AA">
      <w:pPr>
        <w:pStyle w:val="ListParagraph"/>
        <w:numPr>
          <w:numId w:val="2"/>
        </w:numPr>
        <w:tabs>
          <w:tab w:val="left" w:pos="284"/>
        </w:tabs>
        <w:bidi w:val="0"/>
        <w:spacing w:after="0" w:line="240" w:lineRule="auto"/>
        <w:jc w:val="both"/>
        <w:rPr>
          <w:rStyle w:val="CharStyle6"/>
          <w:b w:val="0"/>
          <w:sz w:val="24"/>
          <w:szCs w:val="24"/>
        </w:rPr>
      </w:pPr>
      <w:r w:rsidRPr="004D6355">
        <w:rPr>
          <w:rStyle w:val="CharStyle6"/>
          <w:b w:val="0"/>
          <w:bCs/>
          <w:sz w:val="24"/>
          <w:szCs w:val="24"/>
        </w:rPr>
        <w:t>V § 94 ods. 1 sa písmeno b) dopĺňa trinástym bodom, ktorý znie:</w:t>
      </w:r>
    </w:p>
    <w:p w:rsidR="002F79AA" w:rsidRPr="004D6355" w:rsidP="002F79AA">
      <w:pPr>
        <w:pStyle w:val="Style9"/>
        <w:tabs>
          <w:tab w:val="left" w:pos="696"/>
        </w:tabs>
        <w:bidi w:val="0"/>
        <w:spacing w:line="240" w:lineRule="auto"/>
        <w:ind w:left="360" w:firstLine="0"/>
        <w:jc w:val="left"/>
        <w:rPr>
          <w:rStyle w:val="CharStyle6"/>
          <w:b w:val="0"/>
          <w:bCs/>
          <w:sz w:val="24"/>
          <w:szCs w:val="24"/>
        </w:rPr>
      </w:pPr>
      <w:r w:rsidRPr="004D6355">
        <w:rPr>
          <w:rStyle w:val="CharStyle6"/>
          <w:b w:val="0"/>
          <w:bCs/>
          <w:sz w:val="24"/>
          <w:szCs w:val="24"/>
        </w:rPr>
        <w:t xml:space="preserve">„13. vyrovnávací príplatok </w:t>
      </w:r>
      <w:r w:rsidRPr="004D6355">
        <w:rPr>
          <w:rFonts w:ascii="Times New Roman" w:hAnsi="Times New Roman"/>
          <w:sz w:val="24"/>
          <w:szCs w:val="24"/>
        </w:rPr>
        <w:t>podľa osobitného predpisu.</w:t>
      </w:r>
      <w:r w:rsidRPr="004D6355">
        <w:rPr>
          <w:rStyle w:val="CharStyle6"/>
          <w:b w:val="0"/>
          <w:bCs/>
          <w:sz w:val="24"/>
          <w:szCs w:val="24"/>
          <w:vertAlign w:val="superscript"/>
        </w:rPr>
        <w:t xml:space="preserve"> 35aa</w:t>
      </w:r>
      <w:r w:rsidRPr="004D6355">
        <w:rPr>
          <w:rStyle w:val="CharStyle6"/>
          <w:b w:val="0"/>
          <w:bCs/>
          <w:sz w:val="24"/>
          <w:szCs w:val="24"/>
        </w:rPr>
        <w:t>)“.</w:t>
      </w:r>
    </w:p>
    <w:p w:rsidR="002F79AA" w:rsidRPr="004D6355" w:rsidP="002F79AA">
      <w:pPr>
        <w:pStyle w:val="Style9"/>
        <w:tabs>
          <w:tab w:val="left" w:pos="696"/>
        </w:tabs>
        <w:bidi w:val="0"/>
        <w:spacing w:line="240" w:lineRule="auto"/>
        <w:ind w:firstLine="0"/>
        <w:jc w:val="left"/>
        <w:rPr>
          <w:rStyle w:val="CharStyle6"/>
          <w:b w:val="0"/>
          <w:bCs/>
          <w:sz w:val="24"/>
          <w:szCs w:val="24"/>
        </w:rPr>
      </w:pPr>
    </w:p>
    <w:p w:rsidR="002F79AA" w:rsidRPr="004D6355" w:rsidP="002F79AA">
      <w:pPr>
        <w:pStyle w:val="ListParagraph"/>
        <w:numPr>
          <w:numId w:val="2"/>
        </w:numPr>
        <w:tabs>
          <w:tab w:val="left" w:pos="284"/>
        </w:tabs>
        <w:bidi w:val="0"/>
        <w:spacing w:after="0" w:line="240" w:lineRule="auto"/>
        <w:jc w:val="both"/>
        <w:rPr>
          <w:rStyle w:val="CharStyle6"/>
          <w:b w:val="0"/>
          <w:bCs/>
          <w:sz w:val="24"/>
          <w:szCs w:val="24"/>
        </w:rPr>
      </w:pPr>
      <w:r w:rsidRPr="004D6355">
        <w:rPr>
          <w:rStyle w:val="CharStyle6"/>
          <w:b w:val="0"/>
          <w:bCs/>
          <w:sz w:val="24"/>
          <w:szCs w:val="24"/>
        </w:rPr>
        <w:t>V § 94 sa za odsek 2 vkladá nový odsek 3, ktorý znie:</w:t>
      </w:r>
    </w:p>
    <w:p w:rsidR="002F79AA" w:rsidRPr="004D6355" w:rsidP="002F79AA">
      <w:pPr>
        <w:bidi w:val="0"/>
        <w:spacing w:after="0" w:line="240" w:lineRule="auto"/>
        <w:ind w:left="284"/>
        <w:jc w:val="both"/>
        <w:rPr>
          <w:rStyle w:val="CharStyle6"/>
          <w:b w:val="0"/>
          <w:bCs/>
          <w:sz w:val="24"/>
          <w:szCs w:val="24"/>
        </w:rPr>
      </w:pPr>
      <w:r w:rsidRPr="004D6355">
        <w:rPr>
          <w:rStyle w:val="CharStyle6"/>
          <w:b w:val="0"/>
          <w:bCs/>
          <w:sz w:val="24"/>
          <w:szCs w:val="24"/>
        </w:rPr>
        <w:t xml:space="preserve">„(3) Finančné prostriedky na úhradu nákladov na zvýšenie sumy starobného dôchodku a sumy </w:t>
      </w:r>
      <w:r w:rsidRPr="004D6355">
        <w:rPr>
          <w:rFonts w:ascii="Times New Roman" w:hAnsi="Times New Roman" w:cs="Times New Roman"/>
          <w:sz w:val="24"/>
          <w:szCs w:val="24"/>
        </w:rPr>
        <w:t>invalidného</w:t>
      </w:r>
      <w:r w:rsidRPr="004D6355">
        <w:rPr>
          <w:rStyle w:val="CharStyle6"/>
          <w:b w:val="0"/>
          <w:bCs/>
          <w:sz w:val="24"/>
          <w:szCs w:val="24"/>
        </w:rPr>
        <w:t xml:space="preserve"> dôchodku vyplácaného po dovŕšení dôchodkového veku na sumu minimálneho dôchodku podľa odseku 1 písm. b) dvanásteho bodu sa poukazujú podľa odseku 2 na osobitný účet prostredníctvom rozpočtových výdavkov kapitoly štátneho rozpočtu Ministerstva práce, sociálnych vecí a rodiny Slovenskej republiky.“.</w:t>
      </w:r>
    </w:p>
    <w:p w:rsidR="002F79AA" w:rsidRPr="004D6355" w:rsidP="002F79AA">
      <w:pPr>
        <w:pStyle w:val="Style9"/>
        <w:tabs>
          <w:tab w:val="left" w:pos="284"/>
        </w:tabs>
        <w:bidi w:val="0"/>
        <w:spacing w:line="240" w:lineRule="auto"/>
        <w:ind w:left="284"/>
        <w:rPr>
          <w:rStyle w:val="CharStyle6"/>
          <w:b w:val="0"/>
          <w:bCs/>
          <w:sz w:val="24"/>
          <w:szCs w:val="24"/>
          <w:lang w:eastAsia="en-US"/>
        </w:rPr>
      </w:pPr>
    </w:p>
    <w:p w:rsidR="002F79AA" w:rsidRPr="004D6355" w:rsidP="002F79AA">
      <w:pPr>
        <w:pStyle w:val="Style9"/>
        <w:tabs>
          <w:tab w:val="left" w:pos="284"/>
        </w:tabs>
        <w:bidi w:val="0"/>
        <w:spacing w:line="240" w:lineRule="auto"/>
        <w:ind w:left="284"/>
        <w:rPr>
          <w:rStyle w:val="CharStyle6"/>
          <w:b w:val="0"/>
          <w:bCs/>
          <w:sz w:val="24"/>
          <w:szCs w:val="24"/>
          <w:lang w:eastAsia="en-US"/>
        </w:rPr>
      </w:pPr>
      <w:r w:rsidRPr="004D6355">
        <w:rPr>
          <w:rStyle w:val="CharStyle6"/>
          <w:b w:val="0"/>
          <w:bCs/>
          <w:sz w:val="24"/>
          <w:szCs w:val="24"/>
          <w:lang w:eastAsia="en-US"/>
        </w:rPr>
        <w:tab/>
        <w:t>Doterajší odsek 3 sa označuje ako odsek 4.</w:t>
      </w:r>
    </w:p>
    <w:p w:rsidR="002F79AA" w:rsidRPr="004D6355" w:rsidP="002F79AA">
      <w:pPr>
        <w:pStyle w:val="Style9"/>
        <w:tabs>
          <w:tab w:val="left" w:pos="284"/>
        </w:tabs>
        <w:bidi w:val="0"/>
        <w:spacing w:line="240" w:lineRule="auto"/>
        <w:ind w:left="284"/>
        <w:rPr>
          <w:rStyle w:val="CharStyle6"/>
          <w:b w:val="0"/>
          <w:bCs/>
          <w:sz w:val="24"/>
          <w:szCs w:val="24"/>
          <w:lang w:eastAsia="en-US"/>
        </w:rPr>
      </w:pPr>
    </w:p>
    <w:p w:rsidR="002F79AA" w:rsidRPr="004D6355" w:rsidP="002F79AA">
      <w:pPr>
        <w:pStyle w:val="ListParagraph"/>
        <w:numPr>
          <w:numId w:val="2"/>
        </w:numPr>
        <w:tabs>
          <w:tab w:val="left" w:pos="284"/>
        </w:tabs>
        <w:bidi w:val="0"/>
        <w:spacing w:after="0" w:line="240" w:lineRule="auto"/>
        <w:jc w:val="both"/>
        <w:rPr>
          <w:rStyle w:val="CharStyle6"/>
          <w:b w:val="0"/>
          <w:bCs/>
          <w:sz w:val="24"/>
          <w:szCs w:val="24"/>
        </w:rPr>
      </w:pPr>
      <w:r w:rsidRPr="004D6355">
        <w:rPr>
          <w:rStyle w:val="CharStyle6"/>
          <w:b w:val="0"/>
          <w:bCs/>
          <w:sz w:val="24"/>
          <w:szCs w:val="24"/>
        </w:rPr>
        <w:t>V § 94 ods. 3 sa za slová „dvanásteho bodu“ vkladajú slová „a na vyrovnávací príplatok podľa odseku 1 písm. b) trinásteho bodu“.</w:t>
      </w:r>
    </w:p>
    <w:p w:rsidR="002F79AA" w:rsidRPr="004D6355" w:rsidP="002F79AA">
      <w:pPr>
        <w:pStyle w:val="ListParagraph"/>
        <w:tabs>
          <w:tab w:val="left" w:pos="284"/>
        </w:tabs>
        <w:bidi w:val="0"/>
        <w:spacing w:after="0" w:line="240" w:lineRule="auto"/>
        <w:ind w:left="360"/>
        <w:jc w:val="both"/>
        <w:rPr>
          <w:rStyle w:val="CharStyle6"/>
          <w:b w:val="0"/>
          <w:bCs/>
          <w:sz w:val="24"/>
          <w:szCs w:val="24"/>
        </w:rPr>
      </w:pPr>
    </w:p>
    <w:p w:rsidR="002F79AA" w:rsidRPr="004D6355" w:rsidP="002F79AA">
      <w:pPr>
        <w:pStyle w:val="ListParagraph"/>
        <w:numPr>
          <w:numId w:val="2"/>
        </w:numPr>
        <w:tabs>
          <w:tab w:val="left" w:pos="284"/>
        </w:tabs>
        <w:bidi w:val="0"/>
        <w:spacing w:after="0" w:line="240" w:lineRule="auto"/>
        <w:jc w:val="both"/>
        <w:rPr>
          <w:rStyle w:val="CharStyle6"/>
          <w:b w:val="0"/>
          <w:bCs/>
          <w:sz w:val="24"/>
          <w:szCs w:val="24"/>
        </w:rPr>
      </w:pPr>
      <w:r w:rsidRPr="004D6355">
        <w:rPr>
          <w:rStyle w:val="CharStyle6"/>
          <w:b w:val="0"/>
          <w:bCs/>
          <w:sz w:val="24"/>
          <w:szCs w:val="24"/>
        </w:rPr>
        <w:t>V § 95 písm. a) sa slová „podľa § 101“ nahrádzajú slovami „podľa osobitných predpisov</w:t>
      </w:r>
      <w:r w:rsidRPr="004D6355">
        <w:rPr>
          <w:rStyle w:val="CharStyle6"/>
          <w:b w:val="0"/>
          <w:bCs/>
          <w:sz w:val="24"/>
          <w:szCs w:val="24"/>
          <w:vertAlign w:val="superscript"/>
        </w:rPr>
        <w:t>39d</w:t>
      </w:r>
      <w:r w:rsidRPr="004D6355">
        <w:rPr>
          <w:rStyle w:val="CharStyle6"/>
          <w:b w:val="0"/>
          <w:bCs/>
          <w:sz w:val="24"/>
          <w:szCs w:val="24"/>
        </w:rPr>
        <w:t>)“.</w:t>
      </w:r>
    </w:p>
    <w:p w:rsidR="002F79AA" w:rsidRPr="004D6355" w:rsidP="002F79AA">
      <w:pPr>
        <w:pStyle w:val="ListParagraph"/>
        <w:tabs>
          <w:tab w:val="left" w:pos="284"/>
        </w:tabs>
        <w:bidi w:val="0"/>
        <w:spacing w:after="0" w:line="240" w:lineRule="auto"/>
        <w:ind w:left="360"/>
        <w:jc w:val="both"/>
        <w:rPr>
          <w:rStyle w:val="CharStyle6"/>
          <w:b w:val="0"/>
          <w:bCs/>
          <w:sz w:val="24"/>
          <w:szCs w:val="24"/>
        </w:rPr>
      </w:pPr>
    </w:p>
    <w:p w:rsidR="002F79AA" w:rsidRPr="004D6355" w:rsidP="002F79AA">
      <w:pPr>
        <w:pStyle w:val="ListParagraph"/>
        <w:tabs>
          <w:tab w:val="left" w:pos="284"/>
        </w:tabs>
        <w:bidi w:val="0"/>
        <w:spacing w:after="0" w:line="240" w:lineRule="auto"/>
        <w:ind w:left="284"/>
        <w:jc w:val="both"/>
        <w:rPr>
          <w:rStyle w:val="CharStyle6"/>
          <w:b w:val="0"/>
          <w:bCs/>
          <w:sz w:val="24"/>
          <w:szCs w:val="24"/>
        </w:rPr>
      </w:pPr>
      <w:r w:rsidRPr="004D6355">
        <w:rPr>
          <w:rStyle w:val="CharStyle6"/>
          <w:b w:val="0"/>
          <w:bCs/>
          <w:sz w:val="24"/>
          <w:szCs w:val="24"/>
        </w:rPr>
        <w:t>Poznámka pod čiarou k odkazu 39d znie:</w:t>
      </w:r>
    </w:p>
    <w:p w:rsidR="002F79AA" w:rsidRPr="004D6355" w:rsidP="002F79AA">
      <w:pPr>
        <w:pStyle w:val="ListParagraph"/>
        <w:tabs>
          <w:tab w:val="left" w:pos="284"/>
        </w:tabs>
        <w:bidi w:val="0"/>
        <w:spacing w:after="0" w:line="240" w:lineRule="auto"/>
        <w:ind w:left="851" w:hanging="567"/>
        <w:jc w:val="both"/>
        <w:rPr>
          <w:rStyle w:val="CharStyle6"/>
          <w:b w:val="0"/>
          <w:bCs/>
          <w:sz w:val="24"/>
          <w:szCs w:val="24"/>
        </w:rPr>
      </w:pPr>
      <w:r w:rsidRPr="004D6355">
        <w:rPr>
          <w:rStyle w:val="CharStyle6"/>
          <w:b w:val="0"/>
          <w:bCs/>
          <w:sz w:val="24"/>
          <w:szCs w:val="24"/>
        </w:rPr>
        <w:t>„</w:t>
      </w:r>
      <w:r w:rsidRPr="004D6355">
        <w:rPr>
          <w:rStyle w:val="CharStyle6"/>
          <w:b w:val="0"/>
          <w:bCs/>
          <w:sz w:val="24"/>
          <w:szCs w:val="24"/>
          <w:vertAlign w:val="superscript"/>
        </w:rPr>
        <w:t>39d</w:t>
      </w:r>
      <w:r w:rsidRPr="004D6355">
        <w:rPr>
          <w:rStyle w:val="CharStyle6"/>
          <w:b w:val="0"/>
          <w:bCs/>
          <w:sz w:val="24"/>
          <w:szCs w:val="24"/>
        </w:rPr>
        <w:t>)  Napríklad zákon č. 461/2003 Z. z. v znení neskorších predpisov, zákon č. 592/2006 Z. z. v znení neskorších predpisov, zákon č. 274/2007 Z. z. v znení neskorších predpisov, zákon č. 285/2009 Z. z. v znení neskorších predpisov.“.</w:t>
      </w:r>
    </w:p>
    <w:p w:rsidR="002F79AA" w:rsidRPr="004D6355" w:rsidP="002F79AA">
      <w:pPr>
        <w:bidi w:val="0"/>
        <w:spacing w:after="0" w:line="240" w:lineRule="auto"/>
        <w:rPr>
          <w:rStyle w:val="CharStyle6"/>
          <w:b w:val="0"/>
          <w:bCs/>
          <w:sz w:val="24"/>
          <w:szCs w:val="24"/>
        </w:rPr>
      </w:pPr>
    </w:p>
    <w:p w:rsidR="002F79AA" w:rsidRPr="004D6355" w:rsidP="002F79AA">
      <w:pPr>
        <w:pStyle w:val="ListParagraph"/>
        <w:numPr>
          <w:numId w:val="2"/>
        </w:numPr>
        <w:tabs>
          <w:tab w:val="left" w:pos="284"/>
        </w:tabs>
        <w:bidi w:val="0"/>
        <w:spacing w:after="0" w:line="240" w:lineRule="auto"/>
        <w:jc w:val="both"/>
        <w:rPr>
          <w:rStyle w:val="CharStyle6"/>
          <w:b w:val="0"/>
          <w:bCs/>
          <w:sz w:val="24"/>
          <w:szCs w:val="24"/>
        </w:rPr>
      </w:pPr>
      <w:r w:rsidRPr="004D6355">
        <w:rPr>
          <w:rStyle w:val="CharStyle6"/>
          <w:b w:val="0"/>
          <w:bCs/>
          <w:sz w:val="24"/>
          <w:szCs w:val="24"/>
        </w:rPr>
        <w:t xml:space="preserve">V § 119 odsek 7 znie: </w:t>
      </w:r>
    </w:p>
    <w:p w:rsidR="002F79AA" w:rsidRPr="004D6355" w:rsidP="002F79AA">
      <w:pPr>
        <w:bidi w:val="0"/>
        <w:spacing w:after="0" w:line="240" w:lineRule="auto"/>
        <w:ind w:left="284"/>
        <w:jc w:val="both"/>
        <w:rPr>
          <w:rStyle w:val="CharStyle6"/>
          <w:b w:val="0"/>
          <w:bCs/>
          <w:sz w:val="24"/>
          <w:szCs w:val="24"/>
        </w:rPr>
      </w:pPr>
      <w:r w:rsidRPr="004D6355">
        <w:rPr>
          <w:rStyle w:val="CharStyle6"/>
          <w:b w:val="0"/>
          <w:bCs/>
          <w:sz w:val="24"/>
          <w:szCs w:val="24"/>
        </w:rPr>
        <w:t>„(7) Za sústavnú prípravu na povolanie sa nepovažuje obdobie, počas ktorého dieťa štúdium prerušilo.“.</w:t>
      </w:r>
    </w:p>
    <w:p w:rsidR="002F79AA" w:rsidRPr="004D6355" w:rsidP="002F79AA">
      <w:pPr>
        <w:bidi w:val="0"/>
        <w:spacing w:after="0" w:line="240" w:lineRule="auto"/>
        <w:rPr>
          <w:rFonts w:ascii="Times New Roman" w:hAnsi="Times New Roman" w:cs="Times New Roman"/>
          <w:b/>
          <w:sz w:val="24"/>
          <w:szCs w:val="24"/>
        </w:rPr>
      </w:pPr>
      <w:bookmarkStart w:id="8" w:name="f_5941465"/>
      <w:bookmarkEnd w:id="8"/>
    </w:p>
    <w:p w:rsidR="002F79AA" w:rsidRPr="004D6355" w:rsidP="002F79AA">
      <w:pPr>
        <w:bidi w:val="0"/>
        <w:spacing w:after="0" w:line="240" w:lineRule="auto"/>
        <w:jc w:val="center"/>
        <w:rPr>
          <w:rFonts w:ascii="Times New Roman" w:hAnsi="Times New Roman" w:cs="Times New Roman"/>
          <w:b/>
          <w:sz w:val="24"/>
          <w:szCs w:val="24"/>
        </w:rPr>
      </w:pPr>
      <w:r w:rsidRPr="004D6355">
        <w:rPr>
          <w:rFonts w:ascii="Times New Roman" w:hAnsi="Times New Roman" w:cs="Times New Roman"/>
          <w:b/>
          <w:sz w:val="24"/>
          <w:szCs w:val="24"/>
        </w:rPr>
        <w:t>Čl. III</w:t>
      </w:r>
    </w:p>
    <w:p w:rsidR="002F79AA" w:rsidRPr="004D6355" w:rsidP="002F79AA">
      <w:pPr>
        <w:bidi w:val="0"/>
        <w:spacing w:after="0" w:line="240" w:lineRule="auto"/>
        <w:ind w:firstLine="708"/>
        <w:jc w:val="both"/>
        <w:rPr>
          <w:rFonts w:ascii="Times New Roman" w:hAnsi="Times New Roman" w:cs="Times New Roman"/>
          <w:sz w:val="24"/>
          <w:szCs w:val="24"/>
        </w:rPr>
      </w:pPr>
    </w:p>
    <w:p w:rsidR="002F79AA" w:rsidRPr="004D6355" w:rsidP="002F79AA">
      <w:pPr>
        <w:bidi w:val="0"/>
        <w:spacing w:after="0" w:line="240" w:lineRule="auto"/>
        <w:ind w:firstLine="708"/>
        <w:jc w:val="both"/>
        <w:rPr>
          <w:rFonts w:ascii="Times New Roman" w:hAnsi="Times New Roman" w:cs="Times New Roman"/>
          <w:sz w:val="24"/>
          <w:szCs w:val="24"/>
        </w:rPr>
      </w:pPr>
      <w:r w:rsidRPr="004D6355">
        <w:rPr>
          <w:rFonts w:ascii="Times New Roman" w:hAnsi="Times New Roman" w:cs="Times New Roman"/>
          <w:sz w:val="24"/>
          <w:szCs w:val="24"/>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w:t>
      </w:r>
      <w:r w:rsidRPr="002F79AA">
        <w:rPr>
          <w:rFonts w:ascii="Times New Roman" w:hAnsi="Times New Roman" w:cs="Times New Roman"/>
          <w:color w:val="FF0000"/>
          <w:sz w:val="24"/>
          <w:szCs w:val="24"/>
        </w:rPr>
        <w:t xml:space="preserve">. </w:t>
      </w:r>
      <w:r w:rsidRPr="004D6355">
        <w:rPr>
          <w:rFonts w:ascii="Times New Roman" w:hAnsi="Times New Roman" w:cs="Times New Roman"/>
          <w:sz w:val="24"/>
          <w:szCs w:val="24"/>
        </w:rPr>
        <w:t>61/2015 Z. z., zákona č. 62/2015 Z. z. a  zákona č. 79/2015 Z. z. sa dopĺňa takto:</w:t>
      </w:r>
    </w:p>
    <w:p w:rsidR="002F79AA" w:rsidRPr="004D6355" w:rsidP="002F79AA">
      <w:pPr>
        <w:bidi w:val="0"/>
        <w:spacing w:after="0" w:line="240" w:lineRule="auto"/>
        <w:rPr>
          <w:rFonts w:ascii="Times New Roman" w:hAnsi="Times New Roman" w:cs="Times New Roman"/>
          <w:sz w:val="24"/>
          <w:szCs w:val="24"/>
        </w:rPr>
      </w:pPr>
    </w:p>
    <w:p w:rsidR="002F79AA" w:rsidRPr="004D6355" w:rsidP="002F79AA">
      <w:pPr>
        <w:pStyle w:val="ListParagraph"/>
        <w:numPr>
          <w:ilvl w:val="1"/>
          <w:numId w:val="11"/>
        </w:numPr>
        <w:tabs>
          <w:tab w:val="left" w:pos="851"/>
        </w:tabs>
        <w:bidi w:val="0"/>
        <w:spacing w:after="0" w:line="240" w:lineRule="auto"/>
        <w:ind w:left="-142" w:firstLine="709"/>
        <w:jc w:val="both"/>
        <w:rPr>
          <w:rFonts w:ascii="Times New Roman" w:hAnsi="Times New Roman" w:cs="Times New Roman"/>
          <w:sz w:val="24"/>
          <w:szCs w:val="24"/>
        </w:rPr>
      </w:pPr>
      <w:r w:rsidRPr="004D6355">
        <w:rPr>
          <w:rFonts w:ascii="Times New Roman" w:hAnsi="Times New Roman" w:cs="Times New Roman"/>
          <w:sz w:val="24"/>
          <w:szCs w:val="24"/>
        </w:rPr>
        <w:t xml:space="preserve">V § 11 ods. 6 sa za slová „poberateľom starobného dôchodku“ vkladá čiarka a slová „vyrovnávacieho príplatku“. </w:t>
      </w:r>
    </w:p>
    <w:p w:rsidR="002F79AA" w:rsidRPr="004D6355" w:rsidP="002F79AA">
      <w:pPr>
        <w:pStyle w:val="ListParagraph"/>
        <w:bidi w:val="0"/>
        <w:spacing w:after="0" w:line="240" w:lineRule="auto"/>
        <w:ind w:left="567"/>
        <w:jc w:val="both"/>
        <w:rPr>
          <w:rFonts w:ascii="Times New Roman" w:hAnsi="Times New Roman" w:cs="Times New Roman"/>
          <w:sz w:val="24"/>
          <w:szCs w:val="24"/>
        </w:rPr>
      </w:pPr>
    </w:p>
    <w:p w:rsidR="002F79AA" w:rsidRPr="004D6355" w:rsidP="002F79AA">
      <w:pPr>
        <w:pStyle w:val="ListParagraph"/>
        <w:numPr>
          <w:ilvl w:val="1"/>
          <w:numId w:val="11"/>
        </w:numPr>
        <w:tabs>
          <w:tab w:val="left" w:pos="851"/>
        </w:tabs>
        <w:bidi w:val="0"/>
        <w:spacing w:after="0" w:line="240" w:lineRule="auto"/>
        <w:ind w:left="-142" w:firstLine="709"/>
        <w:jc w:val="both"/>
        <w:rPr>
          <w:rFonts w:ascii="Times New Roman" w:hAnsi="Times New Roman" w:cs="Times New Roman"/>
          <w:sz w:val="24"/>
          <w:szCs w:val="24"/>
        </w:rPr>
      </w:pPr>
      <w:r w:rsidRPr="004D6355">
        <w:rPr>
          <w:rFonts w:ascii="Times New Roman" w:hAnsi="Times New Roman" w:cs="Times New Roman"/>
          <w:sz w:val="24"/>
          <w:szCs w:val="24"/>
        </w:rPr>
        <w:t>Označenie „§ 52ze“ nad nadpisom „Prechodné ustanovenia k úpravám účinným od 1. apríla 2015“ sa nahrádza označením „§ 52zf“.</w:t>
      </w:r>
    </w:p>
    <w:p w:rsidR="002F79AA" w:rsidRPr="004D6355" w:rsidP="002F79AA">
      <w:pPr>
        <w:bidi w:val="0"/>
        <w:spacing w:after="0" w:line="240" w:lineRule="auto"/>
        <w:jc w:val="center"/>
        <w:rPr>
          <w:rFonts w:ascii="Times New Roman" w:hAnsi="Times New Roman" w:cs="Times New Roman"/>
          <w:b/>
          <w:sz w:val="24"/>
          <w:szCs w:val="24"/>
        </w:rPr>
      </w:pPr>
    </w:p>
    <w:p w:rsidR="002F79AA" w:rsidRPr="004D6355" w:rsidP="002F79AA">
      <w:pPr>
        <w:bidi w:val="0"/>
        <w:spacing w:after="0" w:line="240" w:lineRule="auto"/>
        <w:jc w:val="center"/>
        <w:rPr>
          <w:rFonts w:ascii="Times New Roman" w:hAnsi="Times New Roman" w:cs="Times New Roman"/>
          <w:b/>
          <w:sz w:val="24"/>
          <w:szCs w:val="24"/>
        </w:rPr>
      </w:pPr>
    </w:p>
    <w:p w:rsidR="002F79AA" w:rsidRPr="004D6355" w:rsidP="002F79AA">
      <w:pPr>
        <w:bidi w:val="0"/>
        <w:spacing w:after="0" w:line="240" w:lineRule="auto"/>
        <w:jc w:val="center"/>
        <w:rPr>
          <w:rFonts w:ascii="Times New Roman" w:hAnsi="Times New Roman" w:cs="Times New Roman"/>
          <w:b/>
          <w:sz w:val="24"/>
          <w:szCs w:val="24"/>
        </w:rPr>
      </w:pPr>
      <w:r w:rsidRPr="004D6355">
        <w:rPr>
          <w:rFonts w:ascii="Times New Roman" w:hAnsi="Times New Roman" w:cs="Times New Roman"/>
          <w:b/>
          <w:sz w:val="24"/>
          <w:szCs w:val="24"/>
        </w:rPr>
        <w:t>Čl. IV</w:t>
      </w:r>
    </w:p>
    <w:p w:rsidR="002F79AA" w:rsidRPr="004D6355" w:rsidP="002F79AA">
      <w:pPr>
        <w:bidi w:val="0"/>
        <w:spacing w:after="0" w:line="240" w:lineRule="auto"/>
        <w:jc w:val="center"/>
        <w:rPr>
          <w:rFonts w:ascii="Times New Roman" w:hAnsi="Times New Roman" w:cs="Times New Roman"/>
          <w:b/>
          <w:sz w:val="24"/>
          <w:szCs w:val="24"/>
        </w:rPr>
      </w:pPr>
    </w:p>
    <w:p w:rsidR="002F79AA" w:rsidRPr="004D6355" w:rsidP="002F79AA">
      <w:pPr>
        <w:pStyle w:val="ListParagraph"/>
        <w:bidi w:val="0"/>
        <w:spacing w:after="0" w:line="240" w:lineRule="auto"/>
        <w:ind w:left="0" w:firstLine="708"/>
        <w:jc w:val="both"/>
        <w:rPr>
          <w:rFonts w:ascii="Times New Roman" w:hAnsi="Times New Roman" w:cs="Times New Roman"/>
          <w:sz w:val="24"/>
          <w:szCs w:val="24"/>
        </w:rPr>
      </w:pPr>
      <w:r w:rsidRPr="004D6355">
        <w:rPr>
          <w:rFonts w:ascii="Times New Roman" w:hAnsi="Times New Roman" w:cs="Times New Roman"/>
          <w:sz w:val="24"/>
          <w:szCs w:val="24"/>
        </w:rPr>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w:t>
      </w:r>
      <w:r w:rsidR="009C1F2D">
        <w:rPr>
          <w:rFonts w:ascii="Times New Roman" w:hAnsi="Times New Roman" w:cs="Times New Roman"/>
          <w:sz w:val="24"/>
          <w:szCs w:val="24"/>
        </w:rPr>
        <w:t>,</w:t>
      </w:r>
      <w:r w:rsidRPr="004D6355">
        <w:rPr>
          <w:rFonts w:ascii="Times New Roman" w:hAnsi="Times New Roman" w:cs="Times New Roman"/>
          <w:sz w:val="24"/>
          <w:szCs w:val="24"/>
        </w:rPr>
        <w:t xml:space="preserve"> zákona č. 301/2014 Z. z. a zákona č. 25/2015 Z. z. sa mení a dopĺňa takto:</w:t>
      </w:r>
    </w:p>
    <w:p w:rsidR="002F79AA" w:rsidRPr="004D6355" w:rsidP="002F79AA">
      <w:pPr>
        <w:bidi w:val="0"/>
        <w:spacing w:after="0" w:line="240" w:lineRule="auto"/>
        <w:rPr>
          <w:rFonts w:ascii="Times New Roman" w:hAnsi="Times New Roman" w:cs="Times New Roman"/>
          <w:b/>
          <w:sz w:val="24"/>
          <w:szCs w:val="24"/>
        </w:rPr>
      </w:pPr>
    </w:p>
    <w:p w:rsidR="002F79AA" w:rsidRPr="004D6355" w:rsidP="002F79AA">
      <w:pPr>
        <w:pStyle w:val="ListParagraph"/>
        <w:numPr>
          <w:numId w:val="14"/>
        </w:numPr>
        <w:bidi w:val="0"/>
        <w:spacing w:after="0" w:line="240" w:lineRule="auto"/>
        <w:ind w:left="284" w:hanging="284"/>
        <w:jc w:val="both"/>
        <w:rPr>
          <w:rFonts w:ascii="Times New Roman" w:hAnsi="Times New Roman" w:cs="Times New Roman"/>
          <w:sz w:val="24"/>
          <w:szCs w:val="24"/>
        </w:rPr>
      </w:pPr>
      <w:r w:rsidRPr="004D6355">
        <w:rPr>
          <w:rFonts w:ascii="Times New Roman" w:hAnsi="Times New Roman" w:cs="Times New Roman"/>
          <w:sz w:val="24"/>
          <w:szCs w:val="24"/>
        </w:rPr>
        <w:t xml:space="preserve">V § 33 ods. 2 úvodná veta znie: „Vyplácanie dočasného starobného dôchodku a dočasného predčasného starobného dôchodku možno dohodnúť, ak </w:t>
      </w:r>
      <w:r w:rsidRPr="004D6355">
        <w:rPr>
          <w:rFonts w:ascii="Times New Roman" w:hAnsi="Times New Roman" w:cs="Times New Roman"/>
          <w:sz w:val="24"/>
          <w:szCs w:val="24"/>
          <w:lang w:eastAsia="sk-SK"/>
        </w:rPr>
        <w:t>sporiteľ uzatvoril zmluvu o poistení dôchodku, na základe ktorej sa vypláca doživotný starobný dôchodok alebo doživotný predčasný starobný dôchodok a súčet</w:t>
      </w:r>
      <w:r w:rsidRPr="004D6355">
        <w:rPr>
          <w:rFonts w:ascii="Times New Roman" w:hAnsi="Times New Roman" w:cs="Times New Roman"/>
          <w:sz w:val="24"/>
          <w:szCs w:val="24"/>
        </w:rPr>
        <w:t xml:space="preserve"> súm dôchodkových dávok podľa osobitného predpisu,</w:t>
      </w:r>
      <w:r w:rsidRPr="004D6355">
        <w:rPr>
          <w:rFonts w:ascii="Times New Roman" w:hAnsi="Times New Roman" w:cs="Times New Roman"/>
          <w:sz w:val="24"/>
          <w:szCs w:val="24"/>
          <w:vertAlign w:val="superscript"/>
        </w:rPr>
        <w:t>3</w:t>
      </w:r>
      <w:r w:rsidRPr="004D6355">
        <w:rPr>
          <w:rFonts w:ascii="Times New Roman" w:hAnsi="Times New Roman" w:cs="Times New Roman"/>
          <w:sz w:val="24"/>
          <w:szCs w:val="24"/>
        </w:rPr>
        <w:t>) výsluhového dôchodku,</w:t>
      </w:r>
      <w:r w:rsidRPr="004D6355">
        <w:rPr>
          <w:rFonts w:ascii="Times New Roman" w:hAnsi="Times New Roman" w:cs="Times New Roman"/>
          <w:sz w:val="24"/>
          <w:szCs w:val="24"/>
          <w:vertAlign w:val="superscript"/>
        </w:rPr>
        <w:t>38</w:t>
      </w:r>
      <w:r w:rsidRPr="004D6355">
        <w:rPr>
          <w:rFonts w:ascii="Times New Roman" w:hAnsi="Times New Roman" w:cs="Times New Roman"/>
          <w:sz w:val="24"/>
          <w:szCs w:val="24"/>
        </w:rPr>
        <w:t>) invalidného výsluhového dôchodku,</w:t>
      </w:r>
      <w:r w:rsidRPr="004D6355">
        <w:rPr>
          <w:rFonts w:ascii="Times New Roman" w:hAnsi="Times New Roman" w:cs="Times New Roman"/>
          <w:sz w:val="24"/>
          <w:szCs w:val="24"/>
          <w:vertAlign w:val="superscript"/>
        </w:rPr>
        <w:t>38a</w:t>
      </w:r>
      <w:r w:rsidRPr="004D6355">
        <w:rPr>
          <w:rFonts w:ascii="Times New Roman" w:hAnsi="Times New Roman" w:cs="Times New Roman"/>
          <w:sz w:val="24"/>
          <w:szCs w:val="24"/>
        </w:rPr>
        <w:t>) invalidného dôchodku a čiastočného invalidného dôchodku,</w:t>
      </w:r>
      <w:r w:rsidRPr="004D6355">
        <w:rPr>
          <w:rFonts w:ascii="Times New Roman" w:hAnsi="Times New Roman" w:cs="Times New Roman"/>
          <w:sz w:val="24"/>
          <w:szCs w:val="24"/>
          <w:vertAlign w:val="superscript"/>
        </w:rPr>
        <w:t>38b</w:t>
      </w:r>
      <w:r w:rsidRPr="004D6355">
        <w:rPr>
          <w:rFonts w:ascii="Times New Roman" w:hAnsi="Times New Roman" w:cs="Times New Roman"/>
          <w:sz w:val="24"/>
          <w:szCs w:val="24"/>
        </w:rPr>
        <w:t>) vdovského výsluhového dôchodku,</w:t>
      </w:r>
      <w:r w:rsidRPr="004D6355">
        <w:rPr>
          <w:rFonts w:ascii="Times New Roman" w:hAnsi="Times New Roman" w:cs="Times New Roman"/>
          <w:sz w:val="24"/>
          <w:szCs w:val="24"/>
          <w:vertAlign w:val="superscript"/>
        </w:rPr>
        <w:t>38c</w:t>
      </w:r>
      <w:r w:rsidRPr="004D6355">
        <w:rPr>
          <w:rFonts w:ascii="Times New Roman" w:hAnsi="Times New Roman" w:cs="Times New Roman"/>
          <w:sz w:val="24"/>
          <w:szCs w:val="24"/>
        </w:rPr>
        <w:t>) vdoveckého výsluhového dôchodku</w:t>
      </w:r>
      <w:r w:rsidRPr="004D6355">
        <w:rPr>
          <w:rFonts w:ascii="Times New Roman" w:hAnsi="Times New Roman" w:cs="Times New Roman"/>
          <w:sz w:val="24"/>
          <w:szCs w:val="24"/>
          <w:vertAlign w:val="superscript"/>
        </w:rPr>
        <w:t>38d</w:t>
      </w:r>
      <w:r w:rsidRPr="004D6355">
        <w:rPr>
          <w:rFonts w:ascii="Times New Roman" w:hAnsi="Times New Roman" w:cs="Times New Roman"/>
          <w:sz w:val="24"/>
          <w:szCs w:val="24"/>
        </w:rPr>
        <w:t>) a obdobného dôchodku vyplácaného z cudziny, ktoré</w:t>
      </w:r>
      <w:r w:rsidRPr="004D6355">
        <w:rPr>
          <w:rFonts w:ascii="Times New Roman" w:hAnsi="Times New Roman" w:cs="Times New Roman"/>
          <w:sz w:val="24"/>
          <w:szCs w:val="24"/>
          <w:lang w:eastAsia="sk-SK"/>
        </w:rPr>
        <w:t xml:space="preserve"> majú byť vyplácané ku dňu </w:t>
      </w:r>
      <w:r w:rsidRPr="004D6355">
        <w:rPr>
          <w:rFonts w:ascii="Times New Roman" w:hAnsi="Times New Roman" w:cs="Times New Roman"/>
          <w:sz w:val="24"/>
          <w:szCs w:val="24"/>
        </w:rPr>
        <w:t>povinnosti poistiteľa plniť zo zmluvy o poistení dôchodku a sumy doživotného starobného dôchodku alebo doživotného predčasného starobného dôchodku je ku dňu evidencie poznámky o uzatvorení zmluvy o poistení dôchodku, na základe ktorej sa bude vyplácať dočasný starobný dôchodok alebo dočasný predčasný starobný dôchodok, vyšší ako“.</w:t>
      </w:r>
    </w:p>
    <w:p w:rsidR="002F79AA" w:rsidRPr="004D6355" w:rsidP="002F79AA">
      <w:pPr>
        <w:pStyle w:val="ListParagraph"/>
        <w:bidi w:val="0"/>
        <w:spacing w:after="0" w:line="240" w:lineRule="auto"/>
        <w:ind w:left="284"/>
        <w:jc w:val="both"/>
        <w:rPr>
          <w:rFonts w:ascii="Times New Roman" w:hAnsi="Times New Roman" w:cs="Times New Roman"/>
          <w:b/>
          <w:sz w:val="24"/>
          <w:szCs w:val="24"/>
        </w:rPr>
      </w:pPr>
    </w:p>
    <w:p w:rsidR="002F79AA" w:rsidRPr="004D6355" w:rsidP="002F79AA">
      <w:pPr>
        <w:pStyle w:val="ListParagraph"/>
        <w:numPr>
          <w:numId w:val="14"/>
        </w:numPr>
        <w:bidi w:val="0"/>
        <w:spacing w:after="0" w:line="240" w:lineRule="auto"/>
        <w:ind w:left="284" w:hanging="284"/>
        <w:jc w:val="both"/>
        <w:rPr>
          <w:rFonts w:ascii="Times New Roman" w:hAnsi="Times New Roman" w:cs="Times New Roman"/>
          <w:b/>
          <w:sz w:val="24"/>
          <w:szCs w:val="24"/>
        </w:rPr>
      </w:pPr>
      <w:r w:rsidRPr="004D6355">
        <w:rPr>
          <w:rFonts w:ascii="Times New Roman" w:hAnsi="Times New Roman" w:cs="Times New Roman"/>
          <w:sz w:val="24"/>
          <w:szCs w:val="24"/>
        </w:rPr>
        <w:t>V § 33 ods. 2 písm. a) a § 33a ods. 2 písm. a) sa za slová „sumy starobného dôchodku podľa osobitného predpisu</w:t>
      </w:r>
      <w:r w:rsidRPr="004D6355">
        <w:rPr>
          <w:rFonts w:ascii="Times New Roman" w:hAnsi="Times New Roman" w:cs="Times New Roman"/>
          <w:sz w:val="24"/>
          <w:szCs w:val="24"/>
          <w:vertAlign w:val="superscript"/>
        </w:rPr>
        <w:t>3</w:t>
      </w:r>
      <w:r w:rsidRPr="004D6355">
        <w:rPr>
          <w:rFonts w:ascii="Times New Roman" w:hAnsi="Times New Roman" w:cs="Times New Roman"/>
          <w:sz w:val="24"/>
          <w:szCs w:val="24"/>
        </w:rPr>
        <w:t>)“ a slová „jeho starobného dôchodku podľa osobitného predpisu</w:t>
      </w:r>
      <w:r w:rsidRPr="004D6355">
        <w:rPr>
          <w:rFonts w:ascii="Times New Roman" w:hAnsi="Times New Roman" w:cs="Times New Roman"/>
          <w:sz w:val="24"/>
          <w:szCs w:val="24"/>
          <w:vertAlign w:val="superscript"/>
        </w:rPr>
        <w:t>3</w:t>
      </w:r>
      <w:r w:rsidRPr="004D6355">
        <w:rPr>
          <w:rFonts w:ascii="Times New Roman" w:hAnsi="Times New Roman" w:cs="Times New Roman"/>
          <w:sz w:val="24"/>
          <w:szCs w:val="24"/>
        </w:rPr>
        <w:t>)“ vkladajú slová „v úhrne s vyrovnávacím príplatkom podľa osobitného predpisu</w:t>
      </w:r>
      <w:r w:rsidRPr="004D6355">
        <w:rPr>
          <w:rFonts w:ascii="Times New Roman" w:hAnsi="Times New Roman" w:cs="Times New Roman"/>
          <w:sz w:val="24"/>
          <w:szCs w:val="24"/>
          <w:vertAlign w:val="superscript"/>
        </w:rPr>
        <w:t>3</w:t>
      </w:r>
      <w:r w:rsidRPr="004D6355">
        <w:rPr>
          <w:rFonts w:ascii="Times New Roman" w:hAnsi="Times New Roman" w:cs="Times New Roman"/>
          <w:sz w:val="24"/>
          <w:szCs w:val="24"/>
        </w:rPr>
        <w:t>)“.</w:t>
      </w:r>
    </w:p>
    <w:p w:rsidR="002F79AA" w:rsidRPr="004D6355" w:rsidP="002F79AA">
      <w:pPr>
        <w:pStyle w:val="ListParagraph"/>
        <w:bidi w:val="0"/>
        <w:spacing w:after="0" w:line="240" w:lineRule="auto"/>
        <w:rPr>
          <w:rFonts w:ascii="Times New Roman" w:hAnsi="Times New Roman" w:cs="Times New Roman"/>
          <w:b/>
          <w:sz w:val="24"/>
          <w:szCs w:val="24"/>
        </w:rPr>
      </w:pPr>
    </w:p>
    <w:p w:rsidR="002F79AA" w:rsidRPr="004D6355" w:rsidP="002F79AA">
      <w:pPr>
        <w:pStyle w:val="ListParagraph"/>
        <w:numPr>
          <w:numId w:val="14"/>
        </w:numPr>
        <w:bidi w:val="0"/>
        <w:spacing w:after="0" w:line="240" w:lineRule="auto"/>
        <w:ind w:left="284" w:hanging="284"/>
        <w:jc w:val="both"/>
        <w:rPr>
          <w:rFonts w:ascii="Times New Roman" w:hAnsi="Times New Roman" w:cs="Times New Roman"/>
          <w:sz w:val="24"/>
          <w:szCs w:val="24"/>
          <w:lang w:eastAsia="sk-SK"/>
        </w:rPr>
      </w:pPr>
      <w:r w:rsidRPr="004D6355">
        <w:rPr>
          <w:rFonts w:ascii="Times New Roman" w:hAnsi="Times New Roman" w:cs="Times New Roman"/>
          <w:sz w:val="24"/>
          <w:szCs w:val="24"/>
          <w:lang w:eastAsia="sk-SK"/>
        </w:rPr>
        <w:t>§ 33 sa dopĺňa odsekom 6, ktorý znie:</w:t>
      </w:r>
    </w:p>
    <w:p w:rsidR="002F79AA" w:rsidRPr="004D6355" w:rsidP="002F79AA">
      <w:pPr>
        <w:bidi w:val="0"/>
        <w:spacing w:after="0" w:line="240" w:lineRule="auto"/>
        <w:ind w:left="284"/>
        <w:jc w:val="both"/>
        <w:rPr>
          <w:rFonts w:ascii="Times New Roman" w:hAnsi="Times New Roman" w:cs="Times New Roman"/>
          <w:sz w:val="24"/>
          <w:szCs w:val="24"/>
          <w:lang w:eastAsia="sk-SK"/>
        </w:rPr>
      </w:pPr>
      <w:r w:rsidRPr="004D6355">
        <w:rPr>
          <w:rFonts w:ascii="Times New Roman" w:hAnsi="Times New Roman" w:cs="Times New Roman"/>
          <w:sz w:val="24"/>
          <w:szCs w:val="24"/>
          <w:lang w:eastAsia="sk-SK"/>
        </w:rPr>
        <w:t xml:space="preserve">     „(6) Ak sporiteľ ku dňu evidencie poznámky o uzatvorení </w:t>
      </w:r>
      <w:r w:rsidRPr="004D6355">
        <w:rPr>
          <w:rFonts w:ascii="Times New Roman" w:hAnsi="Times New Roman" w:cs="Times New Roman"/>
          <w:sz w:val="24"/>
          <w:szCs w:val="24"/>
        </w:rPr>
        <w:t xml:space="preserve">zmluvy o poistení dôchodku, na základe ktorej sa vypláca doživotný starobný dôchodok alebo doživotný predčasný starobný dôchodok </w:t>
      </w:r>
      <w:r w:rsidRPr="004D6355">
        <w:rPr>
          <w:rFonts w:ascii="Times New Roman" w:hAnsi="Times New Roman" w:cs="Times New Roman"/>
          <w:sz w:val="24"/>
          <w:szCs w:val="24"/>
          <w:lang w:eastAsia="sk-SK"/>
        </w:rPr>
        <w:t>splnil podmienky podľa odseku 2, považujú</w:t>
      </w:r>
      <w:r w:rsidRPr="004D6355">
        <w:rPr>
          <w:rFonts w:ascii="Times New Roman" w:hAnsi="Times New Roman" w:cs="Times New Roman"/>
          <w:sz w:val="24"/>
          <w:szCs w:val="24"/>
          <w:lang w:eastAsia="sk-SK"/>
        </w:rPr>
        <w:t xml:space="preserve"> </w:t>
      </w:r>
      <w:r w:rsidRPr="004D6355">
        <w:rPr>
          <w:rFonts w:ascii="Times New Roman" w:hAnsi="Times New Roman" w:cs="Times New Roman"/>
          <w:sz w:val="24"/>
          <w:szCs w:val="24"/>
          <w:lang w:eastAsia="sk-SK"/>
        </w:rPr>
        <w:t>sa tieto podmienky pri uzatváraní zmluvy o poistení dôchodku, na základe ktorej sa má vyplácať dočasný starobný dôchodok alebo dočasný predčasný starobný dôchodok za splnené.“.</w:t>
      </w:r>
    </w:p>
    <w:p w:rsidR="002F79AA" w:rsidRPr="004D6355" w:rsidP="002F79AA">
      <w:pPr>
        <w:bidi w:val="0"/>
        <w:spacing w:after="0" w:line="240" w:lineRule="auto"/>
        <w:jc w:val="both"/>
        <w:rPr>
          <w:rFonts w:ascii="Times New Roman" w:hAnsi="Times New Roman" w:cs="Times New Roman"/>
          <w:sz w:val="24"/>
          <w:szCs w:val="24"/>
          <w:lang w:eastAsia="sk-SK"/>
        </w:rPr>
      </w:pPr>
    </w:p>
    <w:p w:rsidR="002F79AA" w:rsidRPr="004D6355" w:rsidP="002F79AA">
      <w:pPr>
        <w:pStyle w:val="ListParagraph"/>
        <w:numPr>
          <w:numId w:val="14"/>
        </w:numPr>
        <w:bidi w:val="0"/>
        <w:spacing w:after="0" w:line="240" w:lineRule="auto"/>
        <w:ind w:left="284" w:hanging="284"/>
        <w:jc w:val="both"/>
        <w:rPr>
          <w:rFonts w:ascii="Times New Roman" w:hAnsi="Times New Roman" w:cs="Times New Roman"/>
          <w:sz w:val="24"/>
          <w:szCs w:val="24"/>
        </w:rPr>
      </w:pPr>
      <w:r w:rsidRPr="004D6355">
        <w:rPr>
          <w:rFonts w:ascii="Times New Roman" w:hAnsi="Times New Roman" w:cs="Times New Roman"/>
          <w:sz w:val="24"/>
          <w:szCs w:val="24"/>
        </w:rPr>
        <w:t xml:space="preserve">V § 33a ods. 2  úvodná veta znie: „Vyplácanie starobného dôchodku a predčasného starobného dôchodku programovým výberom možno dohodnúť, ak </w:t>
      </w:r>
      <w:r w:rsidRPr="004D6355">
        <w:rPr>
          <w:rFonts w:ascii="Times New Roman" w:hAnsi="Times New Roman" w:cs="Times New Roman"/>
          <w:sz w:val="24"/>
          <w:szCs w:val="24"/>
          <w:lang w:eastAsia="sk-SK"/>
        </w:rPr>
        <w:t>sporiteľ uzatvoril zmluvu o poistení dôchodku, na základe ktorej sa vypláca doživotný starobný dôchodok alebo doživotný predčasný starobný dôchodok a súčet</w:t>
      </w:r>
      <w:r w:rsidRPr="004D6355">
        <w:rPr>
          <w:rFonts w:ascii="Times New Roman" w:hAnsi="Times New Roman" w:cs="Times New Roman"/>
          <w:sz w:val="24"/>
          <w:szCs w:val="24"/>
        </w:rPr>
        <w:t xml:space="preserve"> súm dôchodkových dávok podľa osobitného predpisu,</w:t>
      </w:r>
      <w:r w:rsidRPr="004D6355">
        <w:rPr>
          <w:rFonts w:ascii="Times New Roman" w:hAnsi="Times New Roman" w:cs="Times New Roman"/>
          <w:sz w:val="24"/>
          <w:szCs w:val="24"/>
          <w:vertAlign w:val="superscript"/>
        </w:rPr>
        <w:t>3</w:t>
      </w:r>
      <w:r w:rsidRPr="004D6355">
        <w:rPr>
          <w:rFonts w:ascii="Times New Roman" w:hAnsi="Times New Roman" w:cs="Times New Roman"/>
          <w:sz w:val="24"/>
          <w:szCs w:val="24"/>
        </w:rPr>
        <w:t>) výsluhového dôchodku,</w:t>
      </w:r>
      <w:r w:rsidRPr="004D6355">
        <w:rPr>
          <w:rFonts w:ascii="Times New Roman" w:hAnsi="Times New Roman" w:cs="Times New Roman"/>
          <w:sz w:val="24"/>
          <w:szCs w:val="24"/>
          <w:vertAlign w:val="superscript"/>
        </w:rPr>
        <w:t>38</w:t>
      </w:r>
      <w:r w:rsidRPr="004D6355">
        <w:rPr>
          <w:rFonts w:ascii="Times New Roman" w:hAnsi="Times New Roman" w:cs="Times New Roman"/>
          <w:sz w:val="24"/>
          <w:szCs w:val="24"/>
        </w:rPr>
        <w:t>) invalidného výsluhového dôchodku,</w:t>
      </w:r>
      <w:r w:rsidRPr="004D6355">
        <w:rPr>
          <w:rFonts w:ascii="Times New Roman" w:hAnsi="Times New Roman" w:cs="Times New Roman"/>
          <w:sz w:val="24"/>
          <w:szCs w:val="24"/>
          <w:vertAlign w:val="superscript"/>
        </w:rPr>
        <w:t>38a</w:t>
      </w:r>
      <w:r w:rsidRPr="004D6355">
        <w:rPr>
          <w:rFonts w:ascii="Times New Roman" w:hAnsi="Times New Roman" w:cs="Times New Roman"/>
          <w:sz w:val="24"/>
          <w:szCs w:val="24"/>
        </w:rPr>
        <w:t>) invalidného dôchodku a čiastočného invalidného dôchodku,</w:t>
      </w:r>
      <w:r w:rsidRPr="004D6355">
        <w:rPr>
          <w:rFonts w:ascii="Times New Roman" w:hAnsi="Times New Roman" w:cs="Times New Roman"/>
          <w:sz w:val="24"/>
          <w:szCs w:val="24"/>
          <w:vertAlign w:val="superscript"/>
        </w:rPr>
        <w:t>38b</w:t>
      </w:r>
      <w:r w:rsidRPr="004D6355">
        <w:rPr>
          <w:rFonts w:ascii="Times New Roman" w:hAnsi="Times New Roman" w:cs="Times New Roman"/>
          <w:sz w:val="24"/>
          <w:szCs w:val="24"/>
        </w:rPr>
        <w:t>) vdovského výsluhového dôchodku,</w:t>
      </w:r>
      <w:r w:rsidRPr="004D6355">
        <w:rPr>
          <w:rFonts w:ascii="Times New Roman" w:hAnsi="Times New Roman" w:cs="Times New Roman"/>
          <w:sz w:val="24"/>
          <w:szCs w:val="24"/>
          <w:vertAlign w:val="superscript"/>
        </w:rPr>
        <w:t>38c</w:t>
      </w:r>
      <w:r w:rsidRPr="004D6355">
        <w:rPr>
          <w:rFonts w:ascii="Times New Roman" w:hAnsi="Times New Roman" w:cs="Times New Roman"/>
          <w:sz w:val="24"/>
          <w:szCs w:val="24"/>
        </w:rPr>
        <w:t>) vdoveckého výsluhového dôchodku</w:t>
      </w:r>
      <w:r w:rsidRPr="004D6355">
        <w:rPr>
          <w:rFonts w:ascii="Times New Roman" w:hAnsi="Times New Roman" w:cs="Times New Roman"/>
          <w:sz w:val="24"/>
          <w:szCs w:val="24"/>
          <w:vertAlign w:val="superscript"/>
        </w:rPr>
        <w:t>38d</w:t>
      </w:r>
      <w:r w:rsidRPr="004D6355">
        <w:rPr>
          <w:rFonts w:ascii="Times New Roman" w:hAnsi="Times New Roman" w:cs="Times New Roman"/>
          <w:sz w:val="24"/>
          <w:szCs w:val="24"/>
        </w:rPr>
        <w:t>) a obdobného dôchodku vyplácaného z cudziny, ktoré</w:t>
      </w:r>
      <w:r w:rsidRPr="004D6355">
        <w:rPr>
          <w:rFonts w:ascii="Times New Roman" w:hAnsi="Times New Roman" w:cs="Times New Roman"/>
          <w:sz w:val="24"/>
          <w:szCs w:val="24"/>
          <w:lang w:eastAsia="sk-SK"/>
        </w:rPr>
        <w:t xml:space="preserve"> majú byť vyplácané ku dňu účinnosti dohody o vyplácaní dôchodku programovým výberom</w:t>
      </w:r>
      <w:r w:rsidRPr="004D6355">
        <w:rPr>
          <w:rFonts w:ascii="Times New Roman" w:hAnsi="Times New Roman" w:cs="Times New Roman"/>
          <w:sz w:val="24"/>
          <w:szCs w:val="24"/>
        </w:rPr>
        <w:t xml:space="preserve"> a sumy doživotného starobného dôchodku alebo doživotného predčasného starobného dôchodku je ku dňu evidencie poznámky o uzatvorení dohody o vyplácaní dôchodku programovým výberom vyšší ako“.</w:t>
      </w:r>
    </w:p>
    <w:p w:rsidR="002F79AA" w:rsidRPr="004D6355" w:rsidP="002F79AA">
      <w:pPr>
        <w:bidi w:val="0"/>
        <w:spacing w:after="0" w:line="240" w:lineRule="auto"/>
        <w:jc w:val="both"/>
        <w:rPr>
          <w:rFonts w:ascii="Times New Roman" w:hAnsi="Times New Roman" w:cs="Times New Roman"/>
          <w:sz w:val="24"/>
          <w:szCs w:val="24"/>
          <w:lang w:eastAsia="sk-SK"/>
        </w:rPr>
      </w:pPr>
    </w:p>
    <w:p w:rsidR="002F79AA" w:rsidRPr="004D6355" w:rsidP="002F79AA">
      <w:pPr>
        <w:pStyle w:val="ListParagraph"/>
        <w:numPr>
          <w:numId w:val="14"/>
        </w:numPr>
        <w:bidi w:val="0"/>
        <w:spacing w:after="0" w:line="240" w:lineRule="auto"/>
        <w:ind w:left="284" w:hanging="284"/>
        <w:jc w:val="both"/>
        <w:rPr>
          <w:rFonts w:ascii="Times New Roman" w:hAnsi="Times New Roman" w:cs="Times New Roman"/>
          <w:sz w:val="24"/>
          <w:szCs w:val="24"/>
          <w:lang w:eastAsia="sk-SK"/>
        </w:rPr>
      </w:pPr>
      <w:r w:rsidRPr="004D6355">
        <w:rPr>
          <w:rFonts w:ascii="Times New Roman" w:hAnsi="Times New Roman" w:cs="Times New Roman"/>
          <w:sz w:val="24"/>
          <w:szCs w:val="24"/>
          <w:lang w:eastAsia="sk-SK"/>
        </w:rPr>
        <w:t>§ 33a sa dopĺňa odsekom 8, ktorý znie:</w:t>
      </w:r>
    </w:p>
    <w:p w:rsidR="002F79AA" w:rsidRPr="004D6355" w:rsidP="002F79AA">
      <w:pPr>
        <w:bidi w:val="0"/>
        <w:spacing w:after="0" w:line="240" w:lineRule="auto"/>
        <w:ind w:left="284"/>
        <w:jc w:val="both"/>
        <w:rPr>
          <w:rFonts w:ascii="Times New Roman" w:hAnsi="Times New Roman" w:cs="Times New Roman"/>
          <w:sz w:val="24"/>
          <w:szCs w:val="24"/>
          <w:lang w:eastAsia="sk-SK"/>
        </w:rPr>
      </w:pPr>
      <w:r w:rsidRPr="004D6355">
        <w:rPr>
          <w:rFonts w:ascii="Times New Roman" w:hAnsi="Times New Roman" w:cs="Times New Roman"/>
          <w:sz w:val="24"/>
          <w:szCs w:val="24"/>
          <w:lang w:eastAsia="sk-SK"/>
        </w:rPr>
        <w:t xml:space="preserve">     „(8) Ak sporiteľ ku dňu evidencie poznámky o uzatvorení </w:t>
      </w:r>
      <w:r w:rsidRPr="004D6355">
        <w:rPr>
          <w:rFonts w:ascii="Times New Roman" w:hAnsi="Times New Roman" w:cs="Times New Roman"/>
          <w:sz w:val="24"/>
          <w:szCs w:val="24"/>
        </w:rPr>
        <w:t xml:space="preserve">zmluvy o poistení dôchodku, na základe ktorej sa vypláca doživotný starobný dôchodok alebo doživotný predčasný starobný dôchodok </w:t>
      </w:r>
      <w:r w:rsidRPr="004D6355">
        <w:rPr>
          <w:rFonts w:ascii="Times New Roman" w:hAnsi="Times New Roman" w:cs="Times New Roman"/>
          <w:sz w:val="24"/>
          <w:szCs w:val="24"/>
          <w:lang w:eastAsia="sk-SK"/>
        </w:rPr>
        <w:t>splnil podmienky podľa odseku 2, považujú sa tieto podmienky pri uzatváraní dohody o vyplácaní dôchodku programovým výberom za splnené.“.</w:t>
      </w:r>
    </w:p>
    <w:p w:rsidR="002F79AA" w:rsidRPr="004D6355" w:rsidP="002F79AA">
      <w:pPr>
        <w:bidi w:val="0"/>
        <w:spacing w:after="0" w:line="240" w:lineRule="auto"/>
        <w:jc w:val="both"/>
        <w:rPr>
          <w:rFonts w:ascii="Times New Roman" w:hAnsi="Times New Roman" w:cs="Times New Roman"/>
          <w:sz w:val="24"/>
          <w:szCs w:val="24"/>
          <w:lang w:eastAsia="sk-SK"/>
        </w:rPr>
      </w:pPr>
    </w:p>
    <w:p w:rsidR="002F79AA" w:rsidRPr="004D6355" w:rsidP="002F79AA">
      <w:pPr>
        <w:pStyle w:val="ListParagraph"/>
        <w:numPr>
          <w:numId w:val="14"/>
        </w:numPr>
        <w:bidi w:val="0"/>
        <w:spacing w:after="0" w:line="240" w:lineRule="auto"/>
        <w:ind w:left="284" w:hanging="284"/>
        <w:jc w:val="both"/>
        <w:rPr>
          <w:rFonts w:ascii="Times New Roman" w:hAnsi="Times New Roman" w:cs="Times New Roman"/>
          <w:sz w:val="24"/>
          <w:szCs w:val="24"/>
          <w:lang w:eastAsia="sk-SK"/>
        </w:rPr>
      </w:pPr>
      <w:r w:rsidRPr="004D6355">
        <w:rPr>
          <w:rFonts w:ascii="Times New Roman" w:hAnsi="Times New Roman" w:cs="Times New Roman"/>
          <w:sz w:val="24"/>
          <w:szCs w:val="24"/>
          <w:lang w:eastAsia="sk-SK"/>
        </w:rPr>
        <w:t>V § 46e ods. 2 písm. g) sa slovo „dôchodku“ nahrádza slovami „dôchodkovej dávky“ a slovo „vyplácaného“ sa nahrádza slovom „vyplácanej“.</w:t>
      </w:r>
    </w:p>
    <w:p w:rsidR="002F79AA" w:rsidRPr="004D6355" w:rsidP="002F79AA">
      <w:pPr>
        <w:bidi w:val="0"/>
        <w:spacing w:after="0" w:line="240" w:lineRule="auto"/>
        <w:jc w:val="center"/>
        <w:rPr>
          <w:rFonts w:ascii="Times New Roman" w:hAnsi="Times New Roman" w:cs="Times New Roman"/>
          <w:b/>
          <w:sz w:val="24"/>
          <w:szCs w:val="24"/>
        </w:rPr>
      </w:pPr>
    </w:p>
    <w:p w:rsidR="002F79AA" w:rsidP="002F79AA">
      <w:pPr>
        <w:bidi w:val="0"/>
        <w:spacing w:after="0" w:line="240" w:lineRule="auto"/>
        <w:jc w:val="center"/>
        <w:rPr>
          <w:rFonts w:ascii="Times New Roman" w:hAnsi="Times New Roman" w:cs="Times New Roman"/>
          <w:b/>
          <w:sz w:val="24"/>
          <w:szCs w:val="24"/>
        </w:rPr>
      </w:pPr>
    </w:p>
    <w:p w:rsidR="002F79AA" w:rsidRPr="004D6355" w:rsidP="002F79AA">
      <w:pPr>
        <w:bidi w:val="0"/>
        <w:spacing w:after="0" w:line="240" w:lineRule="auto"/>
        <w:jc w:val="center"/>
        <w:rPr>
          <w:rFonts w:ascii="Times New Roman" w:hAnsi="Times New Roman" w:cs="Times New Roman"/>
          <w:b/>
          <w:sz w:val="24"/>
          <w:szCs w:val="24"/>
        </w:rPr>
      </w:pPr>
      <w:r w:rsidRPr="004D6355">
        <w:rPr>
          <w:rFonts w:ascii="Times New Roman" w:hAnsi="Times New Roman" w:cs="Times New Roman"/>
          <w:b/>
          <w:sz w:val="24"/>
          <w:szCs w:val="24"/>
        </w:rPr>
        <w:t>Čl. V</w:t>
      </w:r>
    </w:p>
    <w:p w:rsidR="002F79AA" w:rsidRPr="004D6355" w:rsidP="002F79AA">
      <w:pPr>
        <w:bidi w:val="0"/>
        <w:spacing w:after="0" w:line="240" w:lineRule="auto"/>
        <w:jc w:val="both"/>
        <w:rPr>
          <w:rFonts w:ascii="Times New Roman" w:hAnsi="Times New Roman" w:cs="Times New Roman"/>
          <w:sz w:val="24"/>
          <w:szCs w:val="24"/>
        </w:rPr>
      </w:pPr>
    </w:p>
    <w:p w:rsidR="002F79AA" w:rsidRPr="004D6355" w:rsidP="002F79AA">
      <w:pPr>
        <w:bidi w:val="0"/>
        <w:spacing w:after="0" w:line="240" w:lineRule="auto"/>
        <w:ind w:firstLine="708"/>
        <w:jc w:val="both"/>
        <w:rPr>
          <w:rFonts w:ascii="Times New Roman" w:hAnsi="Times New Roman" w:cs="Times New Roman"/>
          <w:sz w:val="24"/>
          <w:szCs w:val="24"/>
        </w:rPr>
      </w:pPr>
      <w:r w:rsidRPr="004D6355">
        <w:rPr>
          <w:rFonts w:ascii="Times New Roman" w:hAnsi="Times New Roman" w:cs="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547/2011 Z. z., zákona č. 362/2011 Z. z., zákona č. 185/2012 Z. z., zákona č. 313/2012 Z. z., zákona č. 421/2012 Z. z., zákona č. 41/2013 Z. z., zákona č. 153/2013 Z. z., zákona č. 220/2013 Z. z., zákona č. 338/2013 Z. z., zákona č. 352/2013 Z. z., zákona č. 185/2014 Z. z.  a zákona č. 77/2015 Z. z.</w:t>
      </w:r>
      <w:r w:rsidR="009C1F2D">
        <w:rPr>
          <w:rFonts w:ascii="Times New Roman" w:hAnsi="Times New Roman" w:cs="Times New Roman"/>
          <w:sz w:val="24"/>
          <w:szCs w:val="24"/>
        </w:rPr>
        <w:t xml:space="preserve"> </w:t>
      </w:r>
      <w:r w:rsidRPr="004D6355">
        <w:rPr>
          <w:rFonts w:ascii="Times New Roman" w:hAnsi="Times New Roman" w:cs="Times New Roman"/>
          <w:sz w:val="24"/>
          <w:szCs w:val="24"/>
        </w:rPr>
        <w:t>sa dopĺňa takto:</w:t>
      </w:r>
    </w:p>
    <w:p w:rsidR="002F79AA" w:rsidRPr="004D6355" w:rsidP="002F79AA">
      <w:pPr>
        <w:bidi w:val="0"/>
        <w:spacing w:after="0" w:line="240" w:lineRule="auto"/>
        <w:jc w:val="both"/>
        <w:rPr>
          <w:rFonts w:ascii="Times New Roman" w:hAnsi="Times New Roman" w:cs="Times New Roman"/>
          <w:sz w:val="24"/>
          <w:szCs w:val="24"/>
        </w:rPr>
      </w:pPr>
    </w:p>
    <w:p w:rsidR="002F79AA" w:rsidRPr="004D6355" w:rsidP="002F79AA">
      <w:pPr>
        <w:bidi w:val="0"/>
        <w:spacing w:after="0" w:line="240" w:lineRule="auto"/>
        <w:ind w:firstLine="708"/>
        <w:jc w:val="both"/>
        <w:rPr>
          <w:rFonts w:ascii="Times New Roman" w:hAnsi="Times New Roman" w:cs="Times New Roman"/>
          <w:sz w:val="24"/>
          <w:szCs w:val="24"/>
        </w:rPr>
      </w:pPr>
      <w:r w:rsidRPr="004D6355">
        <w:rPr>
          <w:rFonts w:ascii="Times New Roman" w:hAnsi="Times New Roman" w:cs="Times New Roman"/>
          <w:sz w:val="24"/>
          <w:szCs w:val="24"/>
        </w:rPr>
        <w:t>§ 77c sa dopĺňa odsekom 8, ktorý znie:</w:t>
      </w:r>
    </w:p>
    <w:p w:rsidR="002F79AA" w:rsidRPr="004D6355" w:rsidP="002F79AA">
      <w:p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 xml:space="preserve">     „(8) Na účely odsekov 1 až 3 a 5 až 7 sa do sumy starobného dôchodku a dôchodku z výsluhového zabezpečenia zahŕňa aj suma vyrovnávacieho príplatku podľa osobitného predpisu.</w:t>
      </w:r>
      <w:r w:rsidRPr="004D6355">
        <w:rPr>
          <w:rFonts w:ascii="Times New Roman" w:hAnsi="Times New Roman" w:cs="Times New Roman"/>
          <w:sz w:val="24"/>
          <w:szCs w:val="24"/>
          <w:vertAlign w:val="superscript"/>
        </w:rPr>
        <w:t>97aa</w:t>
      </w:r>
      <w:r w:rsidRPr="004D6355">
        <w:rPr>
          <w:rFonts w:ascii="Times New Roman" w:hAnsi="Times New Roman" w:cs="Times New Roman"/>
          <w:sz w:val="24"/>
          <w:szCs w:val="24"/>
        </w:rPr>
        <w:t xml:space="preserve">)“. </w:t>
      </w:r>
    </w:p>
    <w:p w:rsidR="002F79AA" w:rsidRPr="004D6355" w:rsidP="002F79AA">
      <w:p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Poznámka pod čiarou k odkazu 97aa znie:</w:t>
      </w:r>
    </w:p>
    <w:p w:rsidR="002F79AA" w:rsidRPr="004D6355" w:rsidP="002F79AA">
      <w:pPr>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w:t>
      </w:r>
      <w:r w:rsidRPr="004D6355">
        <w:rPr>
          <w:rFonts w:ascii="Times New Roman" w:hAnsi="Times New Roman" w:cs="Times New Roman"/>
          <w:sz w:val="24"/>
          <w:szCs w:val="24"/>
          <w:vertAlign w:val="superscript"/>
        </w:rPr>
        <w:t>97aa</w:t>
      </w:r>
      <w:r w:rsidRPr="004D6355">
        <w:rPr>
          <w:rFonts w:ascii="Times New Roman" w:hAnsi="Times New Roman" w:cs="Times New Roman"/>
          <w:sz w:val="24"/>
          <w:szCs w:val="24"/>
        </w:rPr>
        <w:t xml:space="preserve">) § 69b až 69d zákona č. 461/2003 Z. z. v znení zákona č. .../2015 Z. z.“. </w:t>
      </w:r>
    </w:p>
    <w:p w:rsidR="002F79AA" w:rsidRPr="004D6355" w:rsidP="002F79AA">
      <w:pPr>
        <w:bidi w:val="0"/>
        <w:spacing w:after="0" w:line="240" w:lineRule="auto"/>
        <w:jc w:val="center"/>
        <w:rPr>
          <w:rFonts w:ascii="Times New Roman" w:hAnsi="Times New Roman" w:cs="Times New Roman"/>
          <w:b/>
          <w:sz w:val="24"/>
          <w:szCs w:val="24"/>
        </w:rPr>
      </w:pPr>
    </w:p>
    <w:p w:rsidR="002F79AA" w:rsidRPr="004D6355" w:rsidP="002F79AA">
      <w:pPr>
        <w:bidi w:val="0"/>
        <w:spacing w:after="0" w:line="240" w:lineRule="auto"/>
        <w:jc w:val="center"/>
        <w:rPr>
          <w:rFonts w:ascii="Times New Roman" w:hAnsi="Times New Roman" w:cs="Times New Roman"/>
          <w:b/>
          <w:sz w:val="24"/>
          <w:szCs w:val="24"/>
        </w:rPr>
      </w:pPr>
      <w:r w:rsidRPr="004D6355">
        <w:rPr>
          <w:rFonts w:ascii="Times New Roman" w:hAnsi="Times New Roman" w:cs="Times New Roman"/>
          <w:b/>
          <w:sz w:val="24"/>
          <w:szCs w:val="24"/>
        </w:rPr>
        <w:t>Čl. VI</w:t>
      </w:r>
    </w:p>
    <w:p w:rsidR="002F79AA" w:rsidRPr="004D6355" w:rsidP="002F79AA">
      <w:pPr>
        <w:bidi w:val="0"/>
        <w:spacing w:after="0" w:line="240" w:lineRule="auto"/>
        <w:jc w:val="center"/>
        <w:rPr>
          <w:rFonts w:ascii="Times New Roman" w:hAnsi="Times New Roman" w:cs="Times New Roman"/>
          <w:b/>
          <w:sz w:val="24"/>
          <w:szCs w:val="24"/>
        </w:rPr>
      </w:pPr>
    </w:p>
    <w:p w:rsidR="002F79AA" w:rsidRPr="004D6355" w:rsidP="002F79AA">
      <w:pPr>
        <w:bidi w:val="0"/>
        <w:spacing w:after="0" w:line="240" w:lineRule="auto"/>
        <w:ind w:firstLine="708"/>
        <w:jc w:val="both"/>
        <w:rPr>
          <w:rFonts w:ascii="Times New Roman" w:hAnsi="Times New Roman" w:cs="Times New Roman"/>
          <w:sz w:val="24"/>
          <w:szCs w:val="24"/>
        </w:rPr>
      </w:pPr>
      <w:r w:rsidRPr="004D6355">
        <w:rPr>
          <w:rFonts w:ascii="Times New Roman" w:hAnsi="Times New Roman" w:cs="Times New Roman"/>
          <w:sz w:val="24"/>
          <w:szCs w:val="24"/>
        </w:rPr>
        <w:t>Zákon č. 592/2006 Z. z. o poskytovaní vianočného príspevku niektorým poberateľom dôchodku a o doplnení niektorých zákonov v znení zákona č. 555/2007 Z. z., zákona č. 463/2008 Z. z., zákona č. 242/2011 Z. z., zákona č. 338/2013 Z. z. a zákona č. 240/2014 Z. z. sa dopĺňa takto:</w:t>
      </w:r>
    </w:p>
    <w:p w:rsidR="002F79AA" w:rsidRPr="004D6355" w:rsidP="002F79AA">
      <w:pPr>
        <w:bidi w:val="0"/>
        <w:spacing w:after="0" w:line="240" w:lineRule="auto"/>
        <w:ind w:firstLine="708"/>
        <w:jc w:val="both"/>
        <w:rPr>
          <w:rFonts w:ascii="Times New Roman" w:hAnsi="Times New Roman" w:cs="Times New Roman"/>
          <w:sz w:val="24"/>
          <w:szCs w:val="24"/>
        </w:rPr>
      </w:pPr>
    </w:p>
    <w:p w:rsidR="002F79AA" w:rsidRPr="004D6355" w:rsidP="002F79AA">
      <w:pPr>
        <w:tabs>
          <w:tab w:val="left" w:pos="284"/>
        </w:tabs>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 xml:space="preserve">V § 1 sa odsek 10 dopĺňa písmenom d), ktoré znie: </w:t>
      </w:r>
    </w:p>
    <w:p w:rsidR="002F79AA" w:rsidRPr="004D6355" w:rsidP="002F79AA">
      <w:pPr>
        <w:tabs>
          <w:tab w:val="left" w:pos="284"/>
        </w:tabs>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„d) vyrovnávací príplatok vyplácaný podľa osobitného predpisu.</w:t>
      </w:r>
      <w:r w:rsidRPr="004D6355">
        <w:rPr>
          <w:rFonts w:ascii="Times New Roman" w:hAnsi="Times New Roman" w:cs="Times New Roman"/>
          <w:sz w:val="24"/>
          <w:szCs w:val="24"/>
          <w:vertAlign w:val="superscript"/>
        </w:rPr>
        <w:t>5a</w:t>
      </w:r>
      <w:r w:rsidRPr="004D6355">
        <w:rPr>
          <w:rFonts w:ascii="Times New Roman" w:hAnsi="Times New Roman" w:cs="Times New Roman"/>
          <w:sz w:val="24"/>
          <w:szCs w:val="24"/>
        </w:rPr>
        <w:t>)“.</w:t>
      </w:r>
    </w:p>
    <w:p w:rsidR="002F79AA" w:rsidRPr="004D6355" w:rsidP="002F79AA">
      <w:pPr>
        <w:tabs>
          <w:tab w:val="left" w:pos="284"/>
        </w:tabs>
        <w:bidi w:val="0"/>
        <w:spacing w:after="0" w:line="240" w:lineRule="auto"/>
        <w:jc w:val="both"/>
        <w:rPr>
          <w:rFonts w:ascii="Times New Roman" w:hAnsi="Times New Roman" w:cs="Times New Roman"/>
          <w:sz w:val="24"/>
          <w:szCs w:val="24"/>
        </w:rPr>
      </w:pPr>
    </w:p>
    <w:p w:rsidR="002F79AA" w:rsidRPr="004D6355" w:rsidP="002F79AA">
      <w:pPr>
        <w:tabs>
          <w:tab w:val="left" w:pos="284"/>
        </w:tabs>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Poznámka pod čiarou k odkazu 5a znie:</w:t>
      </w:r>
    </w:p>
    <w:p w:rsidR="002F79AA" w:rsidRPr="004D6355" w:rsidP="002F79AA">
      <w:pPr>
        <w:tabs>
          <w:tab w:val="left" w:pos="284"/>
        </w:tabs>
        <w:bidi w:val="0"/>
        <w:spacing w:after="0" w:line="240" w:lineRule="auto"/>
        <w:jc w:val="both"/>
        <w:rPr>
          <w:rFonts w:ascii="Times New Roman" w:hAnsi="Times New Roman" w:cs="Times New Roman"/>
          <w:sz w:val="24"/>
          <w:szCs w:val="24"/>
        </w:rPr>
      </w:pPr>
      <w:r w:rsidRPr="004D6355">
        <w:rPr>
          <w:rFonts w:ascii="Times New Roman" w:hAnsi="Times New Roman" w:cs="Times New Roman"/>
          <w:sz w:val="24"/>
          <w:szCs w:val="24"/>
        </w:rPr>
        <w:t>„</w:t>
      </w:r>
      <w:r w:rsidRPr="004D6355">
        <w:rPr>
          <w:rFonts w:ascii="Times New Roman" w:hAnsi="Times New Roman" w:cs="Times New Roman"/>
          <w:sz w:val="24"/>
          <w:szCs w:val="24"/>
          <w:vertAlign w:val="superscript"/>
        </w:rPr>
        <w:t>5a</w:t>
      </w:r>
      <w:r w:rsidRPr="004D6355">
        <w:rPr>
          <w:rFonts w:ascii="Times New Roman" w:hAnsi="Times New Roman" w:cs="Times New Roman"/>
          <w:sz w:val="24"/>
          <w:szCs w:val="24"/>
        </w:rPr>
        <w:t>) § 69b až 69d zákona č. 461/2003 Z. z. v znení zákona č. ....../2015 Z. z.“.</w:t>
      </w:r>
    </w:p>
    <w:p w:rsidR="002F79AA" w:rsidRPr="004D6355" w:rsidP="002F79AA">
      <w:pPr>
        <w:bidi w:val="0"/>
        <w:spacing w:after="0" w:line="240" w:lineRule="auto"/>
        <w:rPr>
          <w:rFonts w:ascii="Times New Roman" w:hAnsi="Times New Roman" w:cs="Times New Roman"/>
          <w:b/>
          <w:sz w:val="24"/>
          <w:szCs w:val="24"/>
        </w:rPr>
      </w:pPr>
    </w:p>
    <w:p w:rsidR="002F79AA" w:rsidRPr="004D6355" w:rsidP="002F79AA">
      <w:pPr>
        <w:bidi w:val="0"/>
        <w:spacing w:after="0" w:line="240" w:lineRule="auto"/>
        <w:jc w:val="center"/>
        <w:rPr>
          <w:rFonts w:ascii="Times New Roman" w:hAnsi="Times New Roman" w:cs="Times New Roman"/>
          <w:b/>
          <w:sz w:val="24"/>
          <w:szCs w:val="24"/>
        </w:rPr>
      </w:pPr>
      <w:r w:rsidRPr="004D6355">
        <w:rPr>
          <w:rFonts w:ascii="Times New Roman" w:hAnsi="Times New Roman" w:cs="Times New Roman"/>
          <w:b/>
          <w:sz w:val="24"/>
          <w:szCs w:val="24"/>
        </w:rPr>
        <w:t>Čl. VII</w:t>
      </w:r>
    </w:p>
    <w:p w:rsidR="002F79AA" w:rsidRPr="004D6355" w:rsidP="002F79AA">
      <w:pPr>
        <w:bidi w:val="0"/>
        <w:spacing w:after="0" w:line="240" w:lineRule="auto"/>
        <w:jc w:val="center"/>
        <w:rPr>
          <w:rFonts w:ascii="Times New Roman" w:hAnsi="Times New Roman" w:cs="Times New Roman"/>
          <w:b/>
          <w:sz w:val="24"/>
          <w:szCs w:val="24"/>
        </w:rPr>
      </w:pPr>
    </w:p>
    <w:p w:rsidR="002F79AA" w:rsidRPr="004D6355" w:rsidP="002F79AA">
      <w:pPr>
        <w:bidi w:val="0"/>
        <w:spacing w:after="0" w:line="240" w:lineRule="auto"/>
        <w:ind w:firstLine="708"/>
        <w:jc w:val="both"/>
        <w:rPr>
          <w:rFonts w:ascii="Times New Roman" w:hAnsi="Times New Roman" w:cs="Times New Roman"/>
          <w:sz w:val="24"/>
          <w:szCs w:val="24"/>
        </w:rPr>
      </w:pPr>
      <w:r w:rsidRPr="004D6355">
        <w:rPr>
          <w:rFonts w:ascii="Times New Roman" w:hAnsi="Times New Roman" w:cs="Times New Roman"/>
          <w:sz w:val="24"/>
          <w:szCs w:val="24"/>
        </w:rPr>
        <w:t>Zákon č. 417/2013 Z. z. o pomoci v hmotnej núdzi a o zmene a doplnení niektorých zákonov v znení zákona č. 183/2014 Z. z. a zákona č. 308/2014 Z. z. sa mení a dopĺňa takto:</w:t>
      </w:r>
    </w:p>
    <w:p w:rsidR="002F79AA" w:rsidRPr="004D6355" w:rsidP="002F79AA">
      <w:pPr>
        <w:bidi w:val="0"/>
        <w:spacing w:after="0" w:line="240" w:lineRule="auto"/>
        <w:ind w:firstLine="708"/>
        <w:jc w:val="both"/>
        <w:rPr>
          <w:rFonts w:ascii="Times New Roman" w:hAnsi="Times New Roman" w:cs="Times New Roman"/>
          <w:sz w:val="24"/>
          <w:szCs w:val="24"/>
        </w:rPr>
      </w:pPr>
    </w:p>
    <w:p w:rsidR="002F79AA" w:rsidRPr="004D6355" w:rsidP="002F79AA">
      <w:pPr>
        <w:pStyle w:val="ListParagraph"/>
        <w:numPr>
          <w:numId w:val="10"/>
        </w:numPr>
        <w:tabs>
          <w:tab w:val="left" w:pos="284"/>
          <w:tab w:val="num" w:pos="360"/>
        </w:tabs>
        <w:bidi w:val="0"/>
        <w:spacing w:after="0" w:line="240" w:lineRule="auto"/>
        <w:ind w:left="284" w:hanging="284"/>
        <w:jc w:val="both"/>
        <w:rPr>
          <w:rFonts w:ascii="Times New Roman" w:hAnsi="Times New Roman" w:cs="Times New Roman"/>
          <w:sz w:val="24"/>
          <w:szCs w:val="24"/>
        </w:rPr>
      </w:pPr>
      <w:r w:rsidRPr="004D6355">
        <w:rPr>
          <w:rFonts w:ascii="Times New Roman" w:hAnsi="Times New Roman" w:cs="Times New Roman"/>
          <w:sz w:val="24"/>
          <w:szCs w:val="24"/>
        </w:rPr>
        <w:t>V § 4 ods. 3 písm. b) sa za slová „zo starobného dôchodku“ a za slová „priznaného starobného dôchodku“ vkladajú slová „bez jeho zvýšenia na sumu minimálneho dôchodku“.</w:t>
      </w:r>
    </w:p>
    <w:p w:rsidR="002F79AA" w:rsidRPr="004D6355" w:rsidP="002F79AA">
      <w:pPr>
        <w:pStyle w:val="ListParagraph"/>
        <w:bidi w:val="0"/>
        <w:spacing w:after="0" w:line="240" w:lineRule="auto"/>
        <w:jc w:val="both"/>
        <w:rPr>
          <w:rFonts w:ascii="Times New Roman" w:hAnsi="Times New Roman" w:cs="Times New Roman"/>
          <w:sz w:val="24"/>
          <w:szCs w:val="24"/>
        </w:rPr>
      </w:pPr>
    </w:p>
    <w:p w:rsidR="002F79AA" w:rsidRPr="004D6355" w:rsidP="002F79AA">
      <w:pPr>
        <w:pStyle w:val="ListParagraph"/>
        <w:numPr>
          <w:numId w:val="10"/>
        </w:numPr>
        <w:tabs>
          <w:tab w:val="left" w:pos="284"/>
          <w:tab w:val="num" w:pos="360"/>
        </w:tabs>
        <w:bidi w:val="0"/>
        <w:spacing w:after="0" w:line="240" w:lineRule="auto"/>
        <w:ind w:left="284" w:hanging="284"/>
        <w:jc w:val="both"/>
        <w:rPr>
          <w:rFonts w:ascii="Times New Roman" w:hAnsi="Times New Roman" w:cs="Times New Roman"/>
          <w:sz w:val="24"/>
          <w:szCs w:val="24"/>
        </w:rPr>
      </w:pPr>
      <w:r w:rsidRPr="004D6355">
        <w:rPr>
          <w:rFonts w:ascii="Times New Roman" w:hAnsi="Times New Roman" w:cs="Times New Roman"/>
          <w:sz w:val="24"/>
          <w:szCs w:val="24"/>
        </w:rPr>
        <w:t>V § 4 ods. 3 písm. c) sa za slová „invalidného dôchodku“ vkladajú slová „bez jeho zvýšenia na sumu minimálneho dôchodku“.</w:t>
      </w:r>
    </w:p>
    <w:p w:rsidR="002F79AA" w:rsidRPr="004D6355" w:rsidP="002F79AA">
      <w:pPr>
        <w:tabs>
          <w:tab w:val="left" w:pos="284"/>
        </w:tabs>
        <w:bidi w:val="0"/>
        <w:spacing w:after="0" w:line="240" w:lineRule="auto"/>
        <w:jc w:val="both"/>
        <w:rPr>
          <w:rFonts w:ascii="Times New Roman" w:hAnsi="Times New Roman" w:cs="Times New Roman"/>
          <w:sz w:val="24"/>
          <w:szCs w:val="24"/>
        </w:rPr>
      </w:pPr>
    </w:p>
    <w:p w:rsidR="002F79AA" w:rsidRPr="004D6355" w:rsidP="002F79AA">
      <w:pPr>
        <w:pStyle w:val="ListParagraph"/>
        <w:numPr>
          <w:numId w:val="10"/>
        </w:numPr>
        <w:tabs>
          <w:tab w:val="left" w:pos="284"/>
          <w:tab w:val="num" w:pos="360"/>
        </w:tabs>
        <w:bidi w:val="0"/>
        <w:spacing w:after="0" w:line="240" w:lineRule="auto"/>
        <w:ind w:left="284" w:hanging="284"/>
        <w:jc w:val="both"/>
        <w:rPr>
          <w:rFonts w:ascii="Times New Roman" w:hAnsi="Times New Roman" w:cs="Times New Roman"/>
          <w:sz w:val="24"/>
          <w:szCs w:val="24"/>
        </w:rPr>
      </w:pPr>
      <w:r w:rsidRPr="004D6355">
        <w:rPr>
          <w:rFonts w:ascii="Times New Roman" w:hAnsi="Times New Roman" w:cs="Times New Roman"/>
          <w:sz w:val="24"/>
          <w:szCs w:val="24"/>
        </w:rPr>
        <w:t xml:space="preserve">V § 4 ods. 3 písm. c) sa na konci pripájajú tieto slová: „a z vyrovnávacieho príplatku,“. </w:t>
      </w:r>
    </w:p>
    <w:p w:rsidR="002F79AA" w:rsidRPr="004D6355" w:rsidP="002F79AA">
      <w:pPr>
        <w:bidi w:val="0"/>
        <w:spacing w:after="0" w:line="240" w:lineRule="auto"/>
        <w:jc w:val="center"/>
        <w:rPr>
          <w:rFonts w:ascii="Times New Roman" w:hAnsi="Times New Roman" w:cs="Times New Roman"/>
          <w:b/>
          <w:sz w:val="24"/>
          <w:szCs w:val="24"/>
        </w:rPr>
      </w:pPr>
    </w:p>
    <w:p w:rsidR="002F79AA" w:rsidRPr="004D6355" w:rsidP="002F79AA">
      <w:pPr>
        <w:pStyle w:val="ListParagraph"/>
        <w:numPr>
          <w:numId w:val="10"/>
        </w:numPr>
        <w:tabs>
          <w:tab w:val="left" w:pos="284"/>
          <w:tab w:val="num" w:pos="360"/>
        </w:tabs>
        <w:bidi w:val="0"/>
        <w:spacing w:after="0" w:line="240" w:lineRule="auto"/>
        <w:ind w:left="284" w:hanging="284"/>
        <w:jc w:val="both"/>
        <w:rPr>
          <w:rFonts w:ascii="Times New Roman" w:hAnsi="Times New Roman" w:cs="Times New Roman"/>
          <w:sz w:val="24"/>
          <w:szCs w:val="24"/>
        </w:rPr>
      </w:pPr>
      <w:r w:rsidRPr="004D6355">
        <w:rPr>
          <w:rFonts w:ascii="Times New Roman" w:hAnsi="Times New Roman" w:cs="Times New Roman"/>
          <w:sz w:val="24"/>
          <w:szCs w:val="24"/>
        </w:rPr>
        <w:t>V § 7 ods. 2 písm. e) sa na konci čiarka nahrádza bodkočiarkou a pripájajú sa tieto slová: „to platí aj na čas, v ktorom sa fyzickej osobe poskytuje odľahčovacia služba podľa osobitného predpisu,</w:t>
      </w:r>
      <w:r w:rsidRPr="004D6355">
        <w:rPr>
          <w:rFonts w:ascii="Times New Roman" w:hAnsi="Times New Roman" w:cs="Times New Roman"/>
          <w:sz w:val="24"/>
          <w:szCs w:val="24"/>
          <w:vertAlign w:val="superscript"/>
        </w:rPr>
        <w:t>26a</w:t>
      </w:r>
      <w:r w:rsidRPr="004D6355">
        <w:rPr>
          <w:rFonts w:ascii="Times New Roman" w:hAnsi="Times New Roman" w:cs="Times New Roman"/>
          <w:sz w:val="24"/>
          <w:szCs w:val="24"/>
        </w:rPr>
        <w:t>)“.</w:t>
      </w:r>
    </w:p>
    <w:p w:rsidR="002F79AA" w:rsidRPr="004D6355" w:rsidP="002F79AA">
      <w:pPr>
        <w:pStyle w:val="ListParagraph"/>
        <w:tabs>
          <w:tab w:val="left" w:pos="284"/>
        </w:tabs>
        <w:bidi w:val="0"/>
        <w:spacing w:after="0" w:line="240" w:lineRule="auto"/>
        <w:ind w:left="284"/>
        <w:jc w:val="both"/>
        <w:rPr>
          <w:rFonts w:ascii="Times New Roman" w:hAnsi="Times New Roman" w:cs="Times New Roman"/>
          <w:sz w:val="24"/>
          <w:szCs w:val="24"/>
        </w:rPr>
      </w:pPr>
    </w:p>
    <w:p w:rsidR="002F79AA" w:rsidRPr="004D6355" w:rsidP="002F79AA">
      <w:pPr>
        <w:pStyle w:val="ListParagraph"/>
        <w:tabs>
          <w:tab w:val="left" w:pos="284"/>
        </w:tabs>
        <w:bidi w:val="0"/>
        <w:spacing w:after="0" w:line="240" w:lineRule="auto"/>
        <w:ind w:left="284"/>
        <w:jc w:val="both"/>
        <w:rPr>
          <w:rFonts w:ascii="Times New Roman" w:hAnsi="Times New Roman" w:cs="Times New Roman"/>
          <w:sz w:val="24"/>
          <w:szCs w:val="24"/>
        </w:rPr>
      </w:pPr>
      <w:r w:rsidRPr="004D6355">
        <w:rPr>
          <w:rFonts w:ascii="Times New Roman" w:hAnsi="Times New Roman" w:cs="Times New Roman"/>
          <w:sz w:val="24"/>
          <w:szCs w:val="24"/>
        </w:rPr>
        <w:t>Poznámka pod čiarou k odkazu 26a znie:</w:t>
      </w:r>
    </w:p>
    <w:p w:rsidR="002F79AA" w:rsidRPr="004D6355" w:rsidP="002F79AA">
      <w:pPr>
        <w:pStyle w:val="ListParagraph"/>
        <w:tabs>
          <w:tab w:val="left" w:pos="-709"/>
        </w:tabs>
        <w:bidi w:val="0"/>
        <w:spacing w:after="0" w:line="240" w:lineRule="auto"/>
        <w:ind w:left="851" w:hanging="567"/>
        <w:jc w:val="both"/>
        <w:rPr>
          <w:rFonts w:ascii="Times New Roman" w:hAnsi="Times New Roman" w:cs="Times New Roman"/>
          <w:sz w:val="24"/>
          <w:szCs w:val="24"/>
        </w:rPr>
      </w:pPr>
      <w:r w:rsidRPr="004D6355">
        <w:rPr>
          <w:rFonts w:ascii="Times New Roman" w:hAnsi="Times New Roman" w:cs="Times New Roman"/>
          <w:sz w:val="24"/>
          <w:szCs w:val="24"/>
        </w:rPr>
        <w:t>„</w:t>
      </w:r>
      <w:r w:rsidRPr="004D6355">
        <w:rPr>
          <w:rFonts w:ascii="Times New Roman" w:hAnsi="Times New Roman" w:cs="Times New Roman"/>
          <w:sz w:val="24"/>
          <w:szCs w:val="24"/>
          <w:vertAlign w:val="superscript"/>
        </w:rPr>
        <w:t>26a</w:t>
      </w:r>
      <w:r w:rsidRPr="004D6355">
        <w:rPr>
          <w:rFonts w:ascii="Times New Roman" w:hAnsi="Times New Roman" w:cs="Times New Roman"/>
          <w:sz w:val="24"/>
          <w:szCs w:val="24"/>
        </w:rPr>
        <w:t>) § 54 zákona č. 448/2008 Z. z. o sociálnych službách a o zmene a doplnení zákona č. 455/1991 Zb. o živnostenskom podnikaní (živnostenský zákon) v znení neskorších predpisov v znení zákona č. 485/2013 Z. z.“.</w:t>
      </w:r>
    </w:p>
    <w:p w:rsidR="002F79AA" w:rsidRPr="004D6355" w:rsidP="002F79AA">
      <w:pPr>
        <w:pStyle w:val="ListParagraph"/>
        <w:tabs>
          <w:tab w:val="left" w:pos="284"/>
        </w:tabs>
        <w:bidi w:val="0"/>
        <w:spacing w:after="0" w:line="240" w:lineRule="auto"/>
        <w:ind w:left="284"/>
        <w:jc w:val="both"/>
        <w:rPr>
          <w:rFonts w:ascii="Times New Roman" w:hAnsi="Times New Roman" w:cs="Times New Roman"/>
          <w:sz w:val="24"/>
          <w:szCs w:val="24"/>
        </w:rPr>
      </w:pPr>
    </w:p>
    <w:p w:rsidR="002F79AA" w:rsidRPr="004D6355" w:rsidP="002F79AA">
      <w:pPr>
        <w:pStyle w:val="ListParagraph"/>
        <w:numPr>
          <w:numId w:val="10"/>
        </w:numPr>
        <w:tabs>
          <w:tab w:val="left" w:pos="284"/>
          <w:tab w:val="num" w:pos="360"/>
        </w:tabs>
        <w:bidi w:val="0"/>
        <w:spacing w:after="0" w:line="240" w:lineRule="auto"/>
        <w:ind w:left="284" w:hanging="284"/>
        <w:jc w:val="both"/>
        <w:rPr>
          <w:rFonts w:ascii="Times New Roman" w:hAnsi="Times New Roman" w:cs="Times New Roman"/>
          <w:sz w:val="24"/>
          <w:szCs w:val="24"/>
        </w:rPr>
      </w:pPr>
      <w:r w:rsidRPr="004D6355">
        <w:rPr>
          <w:rFonts w:ascii="Times New Roman" w:hAnsi="Times New Roman" w:cs="Times New Roman"/>
          <w:sz w:val="24"/>
          <w:szCs w:val="24"/>
        </w:rPr>
        <w:t>V § 10 ods. 8 sa za písmeno g) vkladá nové písmeno h), ktoré znie:</w:t>
      </w:r>
    </w:p>
    <w:p w:rsidR="002F79AA" w:rsidRPr="004D6355" w:rsidP="002F79AA">
      <w:pPr>
        <w:bidi w:val="0"/>
        <w:spacing w:after="0" w:line="240" w:lineRule="auto"/>
        <w:ind w:left="284"/>
        <w:jc w:val="both"/>
        <w:rPr>
          <w:rFonts w:ascii="Times New Roman" w:hAnsi="Times New Roman" w:cs="Times New Roman"/>
          <w:sz w:val="24"/>
          <w:szCs w:val="24"/>
        </w:rPr>
      </w:pPr>
      <w:r w:rsidRPr="004D6355">
        <w:rPr>
          <w:rFonts w:ascii="Times New Roman" w:hAnsi="Times New Roman" w:cs="Times New Roman"/>
          <w:sz w:val="24"/>
          <w:szCs w:val="24"/>
        </w:rPr>
        <w:t>„h) ktorý sa zúčastňuje na pracovnej terapii,</w:t>
      </w:r>
      <w:r w:rsidRPr="004D6355">
        <w:rPr>
          <w:rFonts w:ascii="Times New Roman" w:hAnsi="Times New Roman" w:cs="Times New Roman"/>
          <w:sz w:val="24"/>
          <w:szCs w:val="24"/>
          <w:vertAlign w:val="superscript"/>
        </w:rPr>
        <w:t>34c</w:t>
      </w:r>
      <w:r w:rsidRPr="004D6355">
        <w:rPr>
          <w:rFonts w:ascii="Times New Roman" w:hAnsi="Times New Roman" w:cs="Times New Roman"/>
          <w:sz w:val="24"/>
          <w:szCs w:val="24"/>
        </w:rPr>
        <w:t>)“.</w:t>
      </w:r>
    </w:p>
    <w:p w:rsidR="002F79AA" w:rsidRPr="004D6355" w:rsidP="002F79AA">
      <w:pPr>
        <w:bidi w:val="0"/>
        <w:spacing w:after="0" w:line="240" w:lineRule="auto"/>
        <w:ind w:left="284"/>
        <w:jc w:val="both"/>
        <w:rPr>
          <w:rFonts w:ascii="Times New Roman" w:hAnsi="Times New Roman" w:cs="Times New Roman"/>
          <w:sz w:val="24"/>
          <w:szCs w:val="24"/>
        </w:rPr>
      </w:pPr>
    </w:p>
    <w:p w:rsidR="002F79AA" w:rsidRPr="004D6355" w:rsidP="002F79AA">
      <w:pPr>
        <w:bidi w:val="0"/>
        <w:spacing w:after="0" w:line="240" w:lineRule="auto"/>
        <w:ind w:left="284"/>
        <w:jc w:val="both"/>
        <w:rPr>
          <w:rFonts w:ascii="Times New Roman" w:hAnsi="Times New Roman" w:cs="Times New Roman"/>
          <w:sz w:val="24"/>
          <w:szCs w:val="24"/>
        </w:rPr>
      </w:pPr>
      <w:r w:rsidRPr="004D6355">
        <w:rPr>
          <w:rFonts w:ascii="Times New Roman" w:hAnsi="Times New Roman" w:cs="Times New Roman"/>
          <w:sz w:val="24"/>
          <w:szCs w:val="24"/>
        </w:rPr>
        <w:t xml:space="preserve">Doterajšie písmená h) a i) sa označujú ako písmená i) a j). </w:t>
      </w:r>
    </w:p>
    <w:p w:rsidR="002F79AA" w:rsidRPr="004D6355" w:rsidP="002F79AA">
      <w:pPr>
        <w:bidi w:val="0"/>
        <w:spacing w:after="0" w:line="240" w:lineRule="auto"/>
        <w:ind w:left="284"/>
        <w:jc w:val="both"/>
        <w:rPr>
          <w:rFonts w:ascii="Times New Roman" w:hAnsi="Times New Roman" w:cs="Times New Roman"/>
          <w:sz w:val="24"/>
          <w:szCs w:val="24"/>
        </w:rPr>
      </w:pPr>
    </w:p>
    <w:p w:rsidR="002F79AA" w:rsidRPr="004D6355" w:rsidP="002F79AA">
      <w:pPr>
        <w:bidi w:val="0"/>
        <w:spacing w:after="0" w:line="240" w:lineRule="auto"/>
        <w:ind w:left="284"/>
        <w:jc w:val="both"/>
        <w:rPr>
          <w:rFonts w:ascii="Times New Roman" w:hAnsi="Times New Roman" w:cs="Times New Roman"/>
          <w:sz w:val="24"/>
          <w:szCs w:val="24"/>
        </w:rPr>
      </w:pPr>
      <w:r w:rsidRPr="004D6355">
        <w:rPr>
          <w:rFonts w:ascii="Times New Roman" w:hAnsi="Times New Roman" w:cs="Times New Roman"/>
          <w:sz w:val="24"/>
          <w:szCs w:val="24"/>
        </w:rPr>
        <w:t>Poznámka pod čiarou k odkazu 34c znie:</w:t>
      </w:r>
    </w:p>
    <w:p w:rsidR="002F79AA" w:rsidRPr="004D6355" w:rsidP="002F79AA">
      <w:pPr>
        <w:bidi w:val="0"/>
        <w:spacing w:after="0" w:line="240" w:lineRule="auto"/>
        <w:ind w:left="284"/>
        <w:jc w:val="both"/>
        <w:rPr>
          <w:rFonts w:ascii="Times New Roman" w:hAnsi="Times New Roman" w:cs="Times New Roman"/>
          <w:sz w:val="24"/>
          <w:szCs w:val="24"/>
        </w:rPr>
      </w:pPr>
      <w:r w:rsidRPr="004D6355">
        <w:rPr>
          <w:rFonts w:ascii="Times New Roman" w:hAnsi="Times New Roman" w:cs="Times New Roman"/>
          <w:sz w:val="24"/>
          <w:szCs w:val="24"/>
        </w:rPr>
        <w:t>„</w:t>
      </w:r>
      <w:r w:rsidRPr="004D6355">
        <w:rPr>
          <w:rFonts w:ascii="Times New Roman" w:hAnsi="Times New Roman" w:cs="Times New Roman"/>
          <w:sz w:val="24"/>
          <w:szCs w:val="24"/>
          <w:vertAlign w:val="superscript"/>
        </w:rPr>
        <w:t>34c</w:t>
      </w:r>
      <w:r w:rsidRPr="004D6355">
        <w:rPr>
          <w:rFonts w:ascii="Times New Roman" w:hAnsi="Times New Roman" w:cs="Times New Roman"/>
          <w:sz w:val="24"/>
          <w:szCs w:val="24"/>
        </w:rPr>
        <w:t>) Zákon č. 448/2008 Z. z. v znení neskorších predpisov.“.</w:t>
      </w:r>
    </w:p>
    <w:p w:rsidR="002F79AA" w:rsidRPr="004D6355" w:rsidP="002F79AA">
      <w:pPr>
        <w:bidi w:val="0"/>
        <w:spacing w:after="0" w:line="240" w:lineRule="auto"/>
        <w:ind w:left="284"/>
        <w:jc w:val="both"/>
        <w:rPr>
          <w:rFonts w:ascii="Times New Roman" w:hAnsi="Times New Roman" w:cs="Times New Roman"/>
          <w:sz w:val="24"/>
          <w:szCs w:val="24"/>
        </w:rPr>
      </w:pPr>
    </w:p>
    <w:p w:rsidR="002F79AA" w:rsidRPr="004D6355" w:rsidP="002F79AA">
      <w:pPr>
        <w:pStyle w:val="ListParagraph"/>
        <w:numPr>
          <w:numId w:val="10"/>
        </w:numPr>
        <w:tabs>
          <w:tab w:val="left" w:pos="284"/>
          <w:tab w:val="num" w:pos="360"/>
        </w:tabs>
        <w:bidi w:val="0"/>
        <w:spacing w:after="0" w:line="240" w:lineRule="auto"/>
        <w:ind w:left="284" w:hanging="284"/>
        <w:jc w:val="both"/>
        <w:rPr>
          <w:rFonts w:ascii="Times New Roman" w:hAnsi="Times New Roman" w:cs="Times New Roman"/>
          <w:sz w:val="24"/>
          <w:szCs w:val="24"/>
        </w:rPr>
      </w:pPr>
      <w:r w:rsidRPr="004D6355">
        <w:rPr>
          <w:rFonts w:ascii="Times New Roman" w:hAnsi="Times New Roman" w:cs="Times New Roman"/>
          <w:sz w:val="24"/>
          <w:szCs w:val="24"/>
        </w:rPr>
        <w:t>V  § 24 ods. 2  sa slová „nadobudnutí právoplatnosti rozhodnutia vydaného v konaní“ nahrádzajú slovami „ukončení konania“.</w:t>
      </w:r>
    </w:p>
    <w:p w:rsidR="002F79AA" w:rsidRPr="004D6355" w:rsidP="002F79AA">
      <w:pPr>
        <w:bidi w:val="0"/>
        <w:spacing w:after="0" w:line="240" w:lineRule="auto"/>
        <w:jc w:val="center"/>
        <w:rPr>
          <w:rFonts w:ascii="Times New Roman" w:hAnsi="Times New Roman" w:cs="Times New Roman"/>
          <w:b/>
          <w:sz w:val="24"/>
          <w:szCs w:val="24"/>
        </w:rPr>
      </w:pPr>
    </w:p>
    <w:p w:rsidR="002F79AA" w:rsidRPr="004D6355" w:rsidP="002F79AA">
      <w:pPr>
        <w:bidi w:val="0"/>
        <w:spacing w:after="0" w:line="240" w:lineRule="auto"/>
        <w:jc w:val="center"/>
        <w:rPr>
          <w:rFonts w:ascii="Times New Roman" w:hAnsi="Times New Roman" w:cs="Times New Roman"/>
          <w:b/>
          <w:sz w:val="24"/>
          <w:szCs w:val="24"/>
        </w:rPr>
      </w:pPr>
    </w:p>
    <w:p w:rsidR="002F79AA" w:rsidRPr="004D6355" w:rsidP="002F79AA">
      <w:pPr>
        <w:bidi w:val="0"/>
        <w:spacing w:after="0" w:line="240" w:lineRule="auto"/>
        <w:jc w:val="center"/>
        <w:rPr>
          <w:rFonts w:ascii="Times New Roman" w:hAnsi="Times New Roman" w:cs="Times New Roman"/>
          <w:b/>
          <w:sz w:val="24"/>
          <w:szCs w:val="24"/>
        </w:rPr>
      </w:pPr>
      <w:r w:rsidRPr="004D6355">
        <w:rPr>
          <w:rFonts w:ascii="Times New Roman" w:hAnsi="Times New Roman" w:cs="Times New Roman"/>
          <w:b/>
          <w:sz w:val="24"/>
          <w:szCs w:val="24"/>
        </w:rPr>
        <w:t>Čl. VIII</w:t>
      </w:r>
    </w:p>
    <w:p w:rsidR="002F79AA" w:rsidRPr="004D6355" w:rsidP="002F79AA">
      <w:pPr>
        <w:bidi w:val="0"/>
        <w:spacing w:after="0" w:line="240" w:lineRule="auto"/>
        <w:ind w:firstLine="708"/>
        <w:jc w:val="both"/>
        <w:rPr>
          <w:rFonts w:ascii="Times New Roman" w:hAnsi="Times New Roman" w:cs="Times New Roman"/>
          <w:sz w:val="24"/>
          <w:szCs w:val="24"/>
        </w:rPr>
      </w:pPr>
    </w:p>
    <w:p w:rsidR="002F79AA" w:rsidRPr="004D6355" w:rsidP="002F79AA">
      <w:pPr>
        <w:bidi w:val="0"/>
        <w:spacing w:after="0" w:line="240" w:lineRule="auto"/>
        <w:ind w:firstLine="708"/>
        <w:jc w:val="both"/>
        <w:rPr>
          <w:rFonts w:ascii="Times New Roman" w:hAnsi="Times New Roman" w:cs="Times New Roman"/>
          <w:sz w:val="24"/>
          <w:szCs w:val="24"/>
        </w:rPr>
      </w:pPr>
      <w:r w:rsidRPr="004D6355">
        <w:rPr>
          <w:rFonts w:ascii="Times New Roman" w:hAnsi="Times New Roman" w:cs="Times New Roman"/>
          <w:sz w:val="24"/>
          <w:szCs w:val="24"/>
        </w:rPr>
        <w:t>Tento zákon nadobúda účinnosť 1. júla 2015 okrem čl. I</w:t>
      </w:r>
      <w:r w:rsidRPr="004D6355">
        <w:rPr>
          <w:rFonts w:ascii="Times New Roman" w:hAnsi="Times New Roman" w:cs="Times New Roman"/>
          <w:sz w:val="24"/>
          <w:szCs w:val="24"/>
        </w:rPr>
        <w:t xml:space="preserve"> </w:t>
      </w:r>
      <w:r w:rsidRPr="004D6355">
        <w:rPr>
          <w:rFonts w:ascii="Times New Roman" w:hAnsi="Times New Roman" w:cs="Times New Roman"/>
          <w:sz w:val="24"/>
          <w:szCs w:val="24"/>
        </w:rPr>
        <w:t>bodu 1, bodov 4 a 5, § 81   ods. 7 písm. b) v bode 9, bodu 10, bodu 15 a bodu 19, čl. II bodov 1 a 2, bodu 4 a bodu 6,      čl. III  bodu 1, čl. IV bodov 1 a 2, bodu 4 a bodu 6, čl. V, čl. VI a čl. VII bodu 3, ktoré nadobúdajú účinnosť 1. januára 2016.</w:t>
      </w:r>
    </w:p>
    <w:p w:rsidR="002F79AA" w:rsidRPr="004D6355" w:rsidP="002F79AA">
      <w:pPr>
        <w:pStyle w:val="ListParagraph"/>
        <w:bidi w:val="0"/>
        <w:spacing w:after="0" w:line="240" w:lineRule="auto"/>
        <w:ind w:left="0"/>
        <w:jc w:val="both"/>
        <w:rPr>
          <w:rFonts w:ascii="Times New Roman" w:hAnsi="Times New Roman" w:cs="Times New Roman"/>
          <w:sz w:val="24"/>
          <w:szCs w:val="24"/>
        </w:rPr>
      </w:pPr>
    </w:p>
    <w:p w:rsidR="002F79AA" w:rsidRPr="004D6355" w:rsidP="002F79AA">
      <w:pPr>
        <w:bidi w:val="0"/>
        <w:spacing w:after="0" w:line="240" w:lineRule="auto"/>
        <w:jc w:val="both"/>
        <w:rPr>
          <w:rFonts w:ascii="Times New Roman" w:hAnsi="Times New Roman" w:cs="Times New Roman"/>
          <w:sz w:val="24"/>
          <w:szCs w:val="24"/>
        </w:rPr>
      </w:pPr>
    </w:p>
    <w:p w:rsidR="002F79AA" w:rsidP="002F79AA">
      <w:pPr>
        <w:bidi w:val="0"/>
        <w:spacing w:after="0" w:line="240" w:lineRule="auto"/>
        <w:rPr>
          <w:rFonts w:ascii="Times New Roman" w:hAnsi="Times New Roman" w:cs="Times New Roman"/>
          <w:b/>
          <w:sz w:val="28"/>
          <w:szCs w:val="28"/>
          <w:lang w:eastAsia="sk-SK"/>
        </w:rPr>
      </w:pPr>
    </w:p>
    <w:p w:rsidR="002F79AA" w:rsidP="002F79AA">
      <w:pPr>
        <w:bidi w:val="0"/>
        <w:spacing w:after="0" w:line="240" w:lineRule="auto"/>
        <w:rPr>
          <w:rFonts w:ascii="Times New Roman" w:hAnsi="Times New Roman" w:cs="Times New Roman"/>
          <w:b/>
          <w:sz w:val="28"/>
          <w:szCs w:val="28"/>
          <w:lang w:eastAsia="sk-SK"/>
        </w:rPr>
      </w:pPr>
    </w:p>
    <w:p w:rsidR="002F79AA" w:rsidP="002F79AA">
      <w:pPr>
        <w:bidi w:val="0"/>
        <w:spacing w:after="0" w:line="240" w:lineRule="auto"/>
        <w:rPr>
          <w:rFonts w:ascii="Times New Roman" w:hAnsi="Times New Roman" w:cs="Times New Roman"/>
          <w:b/>
          <w:sz w:val="28"/>
          <w:szCs w:val="28"/>
          <w:lang w:eastAsia="sk-SK"/>
        </w:rPr>
      </w:pPr>
    </w:p>
    <w:p w:rsidR="002F79AA" w:rsidRPr="004D6355" w:rsidP="002F79AA">
      <w:pPr>
        <w:bidi w:val="0"/>
        <w:spacing w:after="0" w:line="240" w:lineRule="auto"/>
        <w:rPr>
          <w:rFonts w:ascii="Times New Roman" w:hAnsi="Times New Roman" w:cs="Times New Roman"/>
          <w:b/>
          <w:sz w:val="28"/>
          <w:szCs w:val="28"/>
          <w:lang w:eastAsia="sk-SK"/>
        </w:rPr>
      </w:pPr>
    </w:p>
    <w:p w:rsidR="002F79AA" w:rsidRPr="004D6355" w:rsidP="002F79AA">
      <w:pPr>
        <w:bidi w:val="0"/>
        <w:spacing w:after="0" w:line="240" w:lineRule="auto"/>
        <w:ind w:firstLine="708"/>
        <w:jc w:val="both"/>
        <w:rPr>
          <w:rFonts w:ascii="Times New Roman" w:hAnsi="Times New Roman" w:cs="Times New Roman"/>
          <w:bCs/>
          <w:sz w:val="24"/>
          <w:szCs w:val="24"/>
          <w:lang w:eastAsia="sk-SK"/>
        </w:rPr>
      </w:pPr>
    </w:p>
    <w:p w:rsidR="002F79AA" w:rsidRPr="004D6355" w:rsidP="002F79AA">
      <w:pPr>
        <w:bidi w:val="0"/>
        <w:rPr>
          <w:rFonts w:ascii="Times New Roman" w:hAnsi="Times New Roman" w:cs="Times New Roman"/>
          <w:sz w:val="24"/>
          <w:szCs w:val="24"/>
        </w:rPr>
      </w:pPr>
    </w:p>
    <w:p w:rsidR="002F79AA" w:rsidRPr="004D6355" w:rsidP="002F79AA">
      <w:pPr>
        <w:bidi w:val="0"/>
        <w:jc w:val="center"/>
        <w:rPr>
          <w:rFonts w:ascii="Times New Roman" w:hAnsi="Times New Roman" w:cs="Times New Roman"/>
          <w:sz w:val="24"/>
          <w:szCs w:val="24"/>
        </w:rPr>
      </w:pPr>
      <w:r w:rsidRPr="004D6355">
        <w:rPr>
          <w:rFonts w:ascii="Times New Roman" w:hAnsi="Times New Roman" w:cs="Times New Roman"/>
          <w:sz w:val="24"/>
          <w:szCs w:val="24"/>
        </w:rPr>
        <w:t>prezident Slovenskej republiky</w:t>
      </w:r>
    </w:p>
    <w:p w:rsidR="002F79AA" w:rsidRPr="004D6355" w:rsidP="002F79AA">
      <w:pPr>
        <w:bidi w:val="0"/>
        <w:rPr>
          <w:rFonts w:ascii="Times New Roman" w:hAnsi="Times New Roman" w:cs="Times New Roman"/>
          <w:sz w:val="24"/>
          <w:szCs w:val="24"/>
        </w:rPr>
      </w:pPr>
    </w:p>
    <w:p w:rsidR="002F79AA" w:rsidRPr="004D6355" w:rsidP="002F79AA">
      <w:pPr>
        <w:bidi w:val="0"/>
        <w:rPr>
          <w:rFonts w:ascii="Times New Roman" w:hAnsi="Times New Roman" w:cs="Times New Roman"/>
          <w:sz w:val="24"/>
          <w:szCs w:val="24"/>
        </w:rPr>
      </w:pPr>
    </w:p>
    <w:p w:rsidR="002F79AA" w:rsidRPr="004D6355" w:rsidP="002F79AA">
      <w:pPr>
        <w:bidi w:val="0"/>
        <w:rPr>
          <w:rFonts w:ascii="Times New Roman" w:hAnsi="Times New Roman" w:cs="Times New Roman"/>
          <w:sz w:val="24"/>
          <w:szCs w:val="24"/>
        </w:rPr>
      </w:pPr>
    </w:p>
    <w:p w:rsidR="002F79AA" w:rsidRPr="004D6355" w:rsidP="002F79AA">
      <w:pPr>
        <w:bidi w:val="0"/>
        <w:rPr>
          <w:rFonts w:ascii="Times New Roman" w:hAnsi="Times New Roman" w:cs="Times New Roman"/>
          <w:sz w:val="24"/>
          <w:szCs w:val="24"/>
        </w:rPr>
      </w:pPr>
    </w:p>
    <w:p w:rsidR="002F79AA" w:rsidRPr="004D6355" w:rsidP="002F79AA">
      <w:pPr>
        <w:bidi w:val="0"/>
        <w:jc w:val="center"/>
        <w:rPr>
          <w:rFonts w:ascii="Times New Roman" w:hAnsi="Times New Roman" w:cs="Times New Roman"/>
          <w:sz w:val="24"/>
          <w:szCs w:val="24"/>
        </w:rPr>
      </w:pPr>
    </w:p>
    <w:p w:rsidR="002F79AA" w:rsidRPr="004D6355" w:rsidP="002F79AA">
      <w:pPr>
        <w:bidi w:val="0"/>
        <w:jc w:val="center"/>
        <w:rPr>
          <w:rFonts w:ascii="Times New Roman" w:hAnsi="Times New Roman" w:cs="Times New Roman"/>
          <w:sz w:val="24"/>
          <w:szCs w:val="24"/>
        </w:rPr>
      </w:pPr>
      <w:r w:rsidRPr="004D6355">
        <w:rPr>
          <w:rFonts w:ascii="Times New Roman" w:hAnsi="Times New Roman" w:cs="Times New Roman"/>
          <w:sz w:val="24"/>
          <w:szCs w:val="24"/>
        </w:rPr>
        <w:t>predseda Národnej rady Slovenskej republiky</w:t>
      </w:r>
    </w:p>
    <w:p w:rsidR="002F79AA" w:rsidRPr="004D6355" w:rsidP="002F79AA">
      <w:pPr>
        <w:bidi w:val="0"/>
        <w:rPr>
          <w:rFonts w:ascii="Times New Roman" w:hAnsi="Times New Roman" w:cs="Times New Roman"/>
          <w:sz w:val="24"/>
          <w:szCs w:val="24"/>
        </w:rPr>
      </w:pPr>
    </w:p>
    <w:p w:rsidR="002F79AA" w:rsidRPr="004D6355" w:rsidP="002F79AA">
      <w:pPr>
        <w:bidi w:val="0"/>
        <w:rPr>
          <w:rFonts w:ascii="Times New Roman" w:hAnsi="Times New Roman" w:cs="Times New Roman"/>
          <w:sz w:val="24"/>
          <w:szCs w:val="24"/>
        </w:rPr>
      </w:pPr>
    </w:p>
    <w:p w:rsidR="002F79AA" w:rsidRPr="004D6355" w:rsidP="002F79AA">
      <w:pPr>
        <w:bidi w:val="0"/>
        <w:rPr>
          <w:rFonts w:ascii="Times New Roman" w:hAnsi="Times New Roman" w:cs="Times New Roman"/>
          <w:sz w:val="24"/>
          <w:szCs w:val="24"/>
        </w:rPr>
      </w:pPr>
    </w:p>
    <w:p w:rsidR="002F79AA" w:rsidRPr="004D6355" w:rsidP="002F79AA">
      <w:pPr>
        <w:bidi w:val="0"/>
        <w:rPr>
          <w:rFonts w:ascii="Times New Roman" w:hAnsi="Times New Roman" w:cs="Times New Roman"/>
          <w:sz w:val="24"/>
          <w:szCs w:val="24"/>
        </w:rPr>
      </w:pPr>
    </w:p>
    <w:p w:rsidR="002F79AA" w:rsidRPr="004D6355" w:rsidP="002F79AA">
      <w:pPr>
        <w:bidi w:val="0"/>
        <w:rPr>
          <w:rFonts w:ascii="Times New Roman" w:hAnsi="Times New Roman" w:cs="Times New Roman"/>
          <w:sz w:val="24"/>
          <w:szCs w:val="24"/>
        </w:rPr>
      </w:pPr>
    </w:p>
    <w:p w:rsidR="002F79AA" w:rsidRPr="004D6355" w:rsidP="002F79AA">
      <w:pPr>
        <w:bidi w:val="0"/>
        <w:jc w:val="center"/>
        <w:rPr>
          <w:rFonts w:ascii="Times New Roman" w:hAnsi="Times New Roman" w:cs="Times New Roman"/>
          <w:sz w:val="24"/>
          <w:szCs w:val="24"/>
        </w:rPr>
      </w:pPr>
      <w:r w:rsidRPr="004D6355">
        <w:rPr>
          <w:rFonts w:ascii="Times New Roman" w:hAnsi="Times New Roman" w:cs="Times New Roman"/>
          <w:sz w:val="24"/>
          <w:szCs w:val="24"/>
        </w:rPr>
        <w:t>predseda vlády Slovenskej republiky</w:t>
      </w:r>
    </w:p>
    <w:p w:rsidR="002F79AA" w:rsidRPr="004D6355" w:rsidP="002F79AA">
      <w:pPr>
        <w:bidi w:val="0"/>
        <w:rPr>
          <w:rFonts w:ascii="Times New Roman" w:hAnsi="Times New Roman" w:cs="Times New Roman"/>
          <w:sz w:val="24"/>
          <w:szCs w:val="24"/>
        </w:rPr>
      </w:pPr>
    </w:p>
    <w:p w:rsidR="00811B87">
      <w:pPr>
        <w:bidi w:val="0"/>
      </w:pPr>
    </w:p>
    <w:sectPr w:rsidSect="00762EF1">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EF1">
    <w:pPr>
      <w:pStyle w:val="Footer"/>
      <w:bidi w:val="0"/>
      <w:jc w:val="center"/>
    </w:pPr>
    <w:r w:rsidR="00576FA5">
      <w:fldChar w:fldCharType="begin"/>
    </w:r>
    <w:r w:rsidR="00576FA5">
      <w:instrText xml:space="preserve"> PAGE   \* MERGEFORMAT </w:instrText>
    </w:r>
    <w:r w:rsidR="00576FA5">
      <w:fldChar w:fldCharType="separate"/>
    </w:r>
    <w:r w:rsidR="009C1F2D">
      <w:rPr>
        <w:noProof/>
      </w:rPr>
      <w:t>13</w:t>
    </w:r>
    <w:r w:rsidR="00576FA5">
      <w:fldChar w:fldCharType="end"/>
    </w:r>
  </w:p>
  <w:p w:rsidR="00762EF1">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8A6"/>
    <w:multiLevelType w:val="hybridMultilevel"/>
    <w:tmpl w:val="C17EBB04"/>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7C77B6E"/>
    <w:multiLevelType w:val="hybridMultilevel"/>
    <w:tmpl w:val="1E10AB34"/>
    <w:lvl w:ilvl="0">
      <w:start w:val="1"/>
      <w:numFmt w:val="decimal"/>
      <w:lvlText w:val="%1."/>
      <w:lvlJc w:val="left"/>
      <w:pPr>
        <w:ind w:left="360" w:hanging="360"/>
      </w:pPr>
      <w:rPr>
        <w:rFonts w:cs="Times New Roman" w:hint="default"/>
        <w:b w:val="0"/>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2B3035A"/>
    <w:multiLevelType w:val="hybridMultilevel"/>
    <w:tmpl w:val="648A7060"/>
    <w:lvl w:ilvl="0">
      <w:start w:val="1"/>
      <w:numFmt w:val="decimal"/>
      <w:lvlText w:val="%1."/>
      <w:lvlJc w:val="left"/>
      <w:pPr>
        <w:ind w:left="1077" w:hanging="360"/>
      </w:pPr>
      <w:rPr>
        <w:rFonts w:ascii="Times New Roman" w:hAnsi="Times New Roman" w:cs="Times New Roman" w:hint="default"/>
        <w:b w:val="0"/>
        <w:i w:val="0"/>
        <w:color w:val="auto"/>
        <w:sz w:val="24"/>
        <w:rtl w:val="0"/>
        <w:cs w:val="0"/>
      </w:rPr>
    </w:lvl>
    <w:lvl w:ilvl="1">
      <w:start w:val="1"/>
      <w:numFmt w:val="decimal"/>
      <w:lvlText w:val="%2."/>
      <w:lvlJc w:val="left"/>
      <w:pPr>
        <w:ind w:left="1797" w:hanging="360"/>
      </w:pPr>
      <w:rPr>
        <w:rFonts w:ascii="Times New Roman" w:hAnsi="Times New Roman" w:cs="Times New Roman" w:hint="default"/>
        <w:b w:val="0"/>
        <w:i w:val="0"/>
        <w:color w:val="auto"/>
        <w:sz w:val="24"/>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3">
    <w:nsid w:val="256E2759"/>
    <w:multiLevelType w:val="hybridMultilevel"/>
    <w:tmpl w:val="6C1039A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E0414D2"/>
    <w:multiLevelType w:val="hybridMultilevel"/>
    <w:tmpl w:val="D85A91D4"/>
    <w:lvl w:ilvl="0">
      <w:start w:val="1"/>
      <w:numFmt w:val="lowerLetter"/>
      <w:lvlText w:val="%1)"/>
      <w:lvlJc w:val="left"/>
      <w:pPr>
        <w:ind w:left="717" w:hanging="360"/>
      </w:pPr>
      <w:rPr>
        <w:rFonts w:cs="Times New Roman" w:hint="default"/>
        <w:color w:val="000000"/>
        <w:rtl w:val="0"/>
        <w:cs w:val="0"/>
      </w:rPr>
    </w:lvl>
    <w:lvl w:ilvl="1">
      <w:start w:val="1"/>
      <w:numFmt w:val="decimal"/>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5">
    <w:nsid w:val="30BC4FD1"/>
    <w:multiLevelType w:val="hybridMultilevel"/>
    <w:tmpl w:val="8E6AE550"/>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34D87433"/>
    <w:multiLevelType w:val="hybridMultilevel"/>
    <w:tmpl w:val="41EC7B6E"/>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decimal"/>
      <w:lvlText w:val="%2."/>
      <w:lvlJc w:val="left"/>
      <w:pPr>
        <w:ind w:left="1788" w:hanging="360"/>
      </w:pPr>
      <w:rPr>
        <w:rFonts w:ascii="Times New Roman" w:hAnsi="Times New Roman" w:cs="Times New Roman" w:hint="default"/>
        <w:b w:val="0"/>
        <w:i w:val="0"/>
        <w:color w:val="auto"/>
        <w:sz w:val="24"/>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47443ECA"/>
    <w:multiLevelType w:val="hybridMultilevel"/>
    <w:tmpl w:val="2F706B80"/>
    <w:lvl w:ilvl="0">
      <w:start w:val="1"/>
      <w:numFmt w:val="lowerLetter"/>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
    <w:nsid w:val="49B60362"/>
    <w:multiLevelType w:val="hybridMultilevel"/>
    <w:tmpl w:val="8E0248F8"/>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AA56E1B"/>
    <w:multiLevelType w:val="hybridMultilevel"/>
    <w:tmpl w:val="90441E36"/>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decimal"/>
      <w:lvlText w:val="%2."/>
      <w:lvlJc w:val="left"/>
      <w:pPr>
        <w:ind w:left="1788" w:hanging="360"/>
      </w:pPr>
      <w:rPr>
        <w:rFonts w:ascii="Times New Roman" w:hAnsi="Times New Roman" w:cs="Times New Roman" w:hint="default"/>
        <w:b w:val="0"/>
        <w:i w:val="0"/>
        <w:color w:val="auto"/>
        <w:sz w:val="24"/>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
    <w:nsid w:val="57E12DD3"/>
    <w:multiLevelType w:val="hybridMultilevel"/>
    <w:tmpl w:val="431E2EC6"/>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915521D"/>
    <w:multiLevelType w:val="hybridMultilevel"/>
    <w:tmpl w:val="B1988E98"/>
    <w:lvl w:ilvl="0">
      <w:start w:val="1"/>
      <w:numFmt w:val="lowerLetter"/>
      <w:lvlText w:val="%1)"/>
      <w:lvlJc w:val="left"/>
      <w:pPr>
        <w:ind w:left="717" w:hanging="360"/>
      </w:pPr>
      <w:rPr>
        <w:rFonts w:cs="Times New Roman" w:hint="default"/>
        <w:color w:val="000000"/>
        <w:rtl w:val="0"/>
        <w:cs w:val="0"/>
      </w:rPr>
    </w:lvl>
    <w:lvl w:ilvl="1">
      <w:start w:val="1"/>
      <w:numFmt w:val="decimal"/>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12">
    <w:nsid w:val="59321521"/>
    <w:multiLevelType w:val="hybridMultilevel"/>
    <w:tmpl w:val="E4C63520"/>
    <w:lvl w:ilvl="0">
      <w:start w:val="1"/>
      <w:numFmt w:val="decimal"/>
      <w:lvlText w:val="%1."/>
      <w:lvlJc w:val="left"/>
      <w:pPr>
        <w:ind w:left="360" w:hanging="360"/>
      </w:pPr>
      <w:rPr>
        <w:rFonts w:ascii="Times New Roman" w:hAnsi="Times New Roman" w:cs="Times New Roman" w:hint="default"/>
        <w:b w:val="0"/>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6ECC53BF"/>
    <w:multiLevelType w:val="multilevel"/>
    <w:tmpl w:val="F9E674CE"/>
    <w:lvl w:ilvl="0">
      <w:start w:val="1"/>
      <w:numFmt w:val="decimal"/>
      <w:lvlText w:val="%1."/>
      <w:lvlJc w:val="left"/>
      <w:pPr>
        <w:tabs>
          <w:tab w:val="num" w:pos="720"/>
        </w:tabs>
        <w:ind w:left="720" w:hanging="720"/>
      </w:pPr>
      <w:rPr>
        <w:rFonts w:cs="Times New Roman"/>
        <w:rtl w:val="0"/>
        <w:cs w:val="0"/>
      </w:rPr>
    </w:lvl>
    <w:lvl w:ilvl="1">
      <w:start w:val="1"/>
      <w:numFmt w:val="decimal"/>
      <w:lvlText w:val="%2."/>
      <w:lvlJc w:val="left"/>
      <w:pPr>
        <w:tabs>
          <w:tab w:val="num" w:pos="1440"/>
        </w:tabs>
        <w:ind w:left="1440" w:hanging="720"/>
      </w:pPr>
      <w:rPr>
        <w:rFonts w:cs="Times New Roman"/>
        <w:rtl w:val="0"/>
        <w:cs w:val="0"/>
      </w:rPr>
    </w:lvl>
    <w:lvl w:ilvl="2">
      <w:start w:val="1"/>
      <w:numFmt w:val="decimal"/>
      <w:lvlText w:val="%3."/>
      <w:lvlJc w:val="left"/>
      <w:pPr>
        <w:tabs>
          <w:tab w:val="num" w:pos="2160"/>
        </w:tabs>
        <w:ind w:left="2160" w:hanging="720"/>
      </w:pPr>
      <w:rPr>
        <w:rFonts w:cs="Times New Roman"/>
        <w:rtl w:val="0"/>
        <w:cs w:val="0"/>
      </w:rPr>
    </w:lvl>
    <w:lvl w:ilvl="3">
      <w:start w:val="1"/>
      <w:numFmt w:val="decimal"/>
      <w:lvlText w:val="%4."/>
      <w:lvlJc w:val="left"/>
      <w:pPr>
        <w:tabs>
          <w:tab w:val="num" w:pos="2880"/>
        </w:tabs>
        <w:ind w:left="2880" w:hanging="720"/>
      </w:pPr>
      <w:rPr>
        <w:rFonts w:cs="Times New Roman"/>
        <w:rtl w:val="0"/>
        <w:cs w:val="0"/>
      </w:rPr>
    </w:lvl>
    <w:lvl w:ilvl="4">
      <w:start w:val="1"/>
      <w:numFmt w:val="decimal"/>
      <w:lvlText w:val="%5."/>
      <w:lvlJc w:val="left"/>
      <w:pPr>
        <w:tabs>
          <w:tab w:val="num" w:pos="3600"/>
        </w:tabs>
        <w:ind w:left="3600" w:hanging="720"/>
      </w:pPr>
      <w:rPr>
        <w:rFonts w:cs="Times New Roman"/>
        <w:rtl w:val="0"/>
        <w:cs w:val="0"/>
      </w:rPr>
    </w:lvl>
    <w:lvl w:ilvl="5">
      <w:start w:val="1"/>
      <w:numFmt w:val="decimal"/>
      <w:lvlText w:val="%6."/>
      <w:lvlJc w:val="left"/>
      <w:pPr>
        <w:tabs>
          <w:tab w:val="num" w:pos="4320"/>
        </w:tabs>
        <w:ind w:left="4320" w:hanging="720"/>
      </w:pPr>
      <w:rPr>
        <w:rFonts w:cs="Times New Roman"/>
        <w:rtl w:val="0"/>
        <w:cs w:val="0"/>
      </w:rPr>
    </w:lvl>
    <w:lvl w:ilvl="6">
      <w:start w:val="1"/>
      <w:numFmt w:val="decimal"/>
      <w:lvlText w:val="%7."/>
      <w:lvlJc w:val="left"/>
      <w:pPr>
        <w:tabs>
          <w:tab w:val="num" w:pos="5040"/>
        </w:tabs>
        <w:ind w:left="5040" w:hanging="720"/>
      </w:pPr>
      <w:rPr>
        <w:rFonts w:cs="Times New Roman"/>
        <w:rtl w:val="0"/>
        <w:cs w:val="0"/>
      </w:rPr>
    </w:lvl>
    <w:lvl w:ilvl="7">
      <w:start w:val="1"/>
      <w:numFmt w:val="decimal"/>
      <w:lvlText w:val="%8."/>
      <w:lvlJc w:val="left"/>
      <w:pPr>
        <w:tabs>
          <w:tab w:val="num" w:pos="5760"/>
        </w:tabs>
        <w:ind w:left="5760" w:hanging="720"/>
      </w:pPr>
      <w:rPr>
        <w:rFonts w:cs="Times New Roman"/>
        <w:rtl w:val="0"/>
        <w:cs w:val="0"/>
      </w:rPr>
    </w:lvl>
    <w:lvl w:ilvl="8">
      <w:start w:val="1"/>
      <w:numFmt w:val="decimal"/>
      <w:lvlText w:val="%9."/>
      <w:lvlJc w:val="left"/>
      <w:pPr>
        <w:tabs>
          <w:tab w:val="num" w:pos="6480"/>
        </w:tabs>
        <w:ind w:left="6480" w:hanging="720"/>
      </w:pPr>
      <w:rPr>
        <w:rFonts w:cs="Times New Roman"/>
        <w:rtl w:val="0"/>
        <w:cs w:val="0"/>
      </w:rPr>
    </w:lvl>
  </w:abstractNum>
  <w:num w:numId="1">
    <w:abstractNumId w:val="12"/>
  </w:num>
  <w:num w:numId="2">
    <w:abstractNumId w:val="1"/>
  </w:num>
  <w:num w:numId="3">
    <w:abstractNumId w:val="0"/>
  </w:num>
  <w:num w:numId="4">
    <w:abstractNumId w:val="10"/>
  </w:num>
  <w:num w:numId="5">
    <w:abstractNumId w:val="11"/>
  </w:num>
  <w:num w:numId="6">
    <w:abstractNumId w:val="9"/>
  </w:num>
  <w:num w:numId="7">
    <w:abstractNumId w:val="4"/>
  </w:num>
  <w:num w:numId="8">
    <w:abstractNumId w:val="7"/>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F79AA"/>
    <w:rsid w:val="0000388E"/>
    <w:rsid w:val="002F79AA"/>
    <w:rsid w:val="00343CCA"/>
    <w:rsid w:val="004D6355"/>
    <w:rsid w:val="005141D1"/>
    <w:rsid w:val="00576FA5"/>
    <w:rsid w:val="00762EF1"/>
    <w:rsid w:val="00811B87"/>
    <w:rsid w:val="008579FE"/>
    <w:rsid w:val="00873FFC"/>
    <w:rsid w:val="008C4D2D"/>
    <w:rsid w:val="009C1F2D"/>
    <w:rsid w:val="00A47CA9"/>
    <w:rsid w:val="00C06F97"/>
    <w:rsid w:val="00C90A6E"/>
    <w:rsid w:val="00DC4E27"/>
    <w:rsid w:val="00E0508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9AA"/>
    <w:pPr>
      <w:framePr w:wrap="auto"/>
      <w:widowControl/>
      <w:autoSpaceDE/>
      <w:autoSpaceDN/>
      <w:adjustRightInd/>
      <w:spacing w:after="200" w:line="276" w:lineRule="auto"/>
      <w:ind w:left="0" w:right="0"/>
      <w:jc w:val="left"/>
      <w:textAlignment w:val="auto"/>
    </w:pPr>
    <w:rPr>
      <w:rFonts w:ascii="Calibri" w:hAnsi="Calibri" w:cs="Calibr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2F79AA"/>
    <w:pPr>
      <w:ind w:left="720"/>
      <w:jc w:val="left"/>
    </w:pPr>
  </w:style>
  <w:style w:type="paragraph" w:styleId="Footer">
    <w:name w:val="footer"/>
    <w:basedOn w:val="Normal"/>
    <w:link w:val="PtaChar"/>
    <w:uiPriority w:val="99"/>
    <w:unhideWhenUsed/>
    <w:rsid w:val="002F79AA"/>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2F79AA"/>
    <w:rPr>
      <w:rFonts w:ascii="Calibri" w:hAnsi="Calibri" w:cs="Calibri"/>
      <w:rtl w:val="0"/>
      <w:cs w:val="0"/>
    </w:rPr>
  </w:style>
  <w:style w:type="paragraph" w:customStyle="1" w:styleId="Style9">
    <w:name w:val="Style9"/>
    <w:basedOn w:val="Normal"/>
    <w:rsid w:val="002F79AA"/>
    <w:pPr>
      <w:spacing w:after="0" w:line="281" w:lineRule="exact"/>
      <w:ind w:hanging="343"/>
      <w:jc w:val="both"/>
    </w:pPr>
    <w:rPr>
      <w:rFonts w:ascii="Times New Roman" w:hAnsi="Times New Roman" w:cs="Times New Roman"/>
      <w:sz w:val="20"/>
      <w:szCs w:val="20"/>
      <w:lang w:eastAsia="sk-SK"/>
    </w:rPr>
  </w:style>
  <w:style w:type="character" w:customStyle="1" w:styleId="CharStyle6">
    <w:name w:val="CharStyle6"/>
    <w:rsid w:val="002F79AA"/>
    <w:rPr>
      <w:rFonts w:ascii="Times New Roman" w:hAnsi="Times New Roman" w:cs="Times New Roman"/>
      <w:b/>
      <w:sz w:val="22"/>
    </w:rPr>
  </w:style>
  <w:style w:type="character" w:styleId="CommentReference">
    <w:name w:val="annotation reference"/>
    <w:basedOn w:val="DefaultParagraphFont"/>
    <w:uiPriority w:val="99"/>
    <w:semiHidden/>
    <w:unhideWhenUsed/>
    <w:rsid w:val="002F79AA"/>
    <w:rPr>
      <w:rFonts w:cs="Times New Roman"/>
      <w:sz w:val="16"/>
      <w:szCs w:val="16"/>
      <w:rtl w:val="0"/>
      <w:cs w:val="0"/>
    </w:rPr>
  </w:style>
  <w:style w:type="paragraph" w:styleId="CommentText">
    <w:name w:val="annotation text"/>
    <w:basedOn w:val="Normal"/>
    <w:link w:val="TextkomentraChar"/>
    <w:uiPriority w:val="99"/>
    <w:semiHidden/>
    <w:unhideWhenUsed/>
    <w:rsid w:val="002F79AA"/>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2F79AA"/>
    <w:rPr>
      <w:rFonts w:ascii="Calibri" w:hAnsi="Calibri" w:cs="Calibri"/>
      <w:sz w:val="20"/>
      <w:szCs w:val="20"/>
      <w:rtl w:val="0"/>
      <w:cs w:val="0"/>
    </w:rPr>
  </w:style>
  <w:style w:type="paragraph" w:styleId="BalloonText">
    <w:name w:val="Balloon Text"/>
    <w:basedOn w:val="Normal"/>
    <w:link w:val="TextbublinyChar"/>
    <w:uiPriority w:val="99"/>
    <w:semiHidden/>
    <w:unhideWhenUsed/>
    <w:rsid w:val="002F79AA"/>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2F79AA"/>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06F61-8BF2-441B-8E65-6FEA688A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13</Pages>
  <Words>4929</Words>
  <Characters>28101</Characters>
  <Application>Microsoft Office Word</Application>
  <DocSecurity>0</DocSecurity>
  <Lines>0</Lines>
  <Paragraphs>0</Paragraphs>
  <ScaleCrop>false</ScaleCrop>
  <Company/>
  <LinksUpToDate>false</LinksUpToDate>
  <CharactersWithSpaces>32965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6</cp:revision>
  <cp:lastPrinted>2015-05-13T12:52:00Z</cp:lastPrinted>
  <dcterms:created xsi:type="dcterms:W3CDTF">2015-05-13T10:57:00Z</dcterms:created>
  <dcterms:modified xsi:type="dcterms:W3CDTF">2015-05-13T12:54:00Z</dcterms:modified>
</cp:coreProperties>
</file>