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33A93">
      <w:pPr>
        <w:pStyle w:val="Title"/>
      </w:pPr>
      <w:r>
        <w:t>NÁRODNÁ RADA SLOVENSKEJ REPUBLIKY</w:t>
      </w:r>
    </w:p>
    <w:p w:rsidR="00233A93">
      <w:pPr>
        <w:pStyle w:val="Subtitle"/>
      </w:pPr>
      <w:r w:rsidR="00AF1636">
        <w:t>V</w:t>
      </w:r>
      <w:r w:rsidR="00C23D38">
        <w:t>I</w:t>
      </w:r>
      <w:r>
        <w:t>. volebné obdobie</w:t>
      </w:r>
    </w:p>
    <w:p w:rsidR="00233A93">
      <w:r>
        <w:t>___________________________________________________________________________</w:t>
      </w:r>
    </w:p>
    <w:p w:rsidR="00233A93">
      <w:r w:rsidR="001A1592">
        <w:t>K číslu</w:t>
      </w:r>
      <w:r>
        <w:t>:</w:t>
      </w:r>
      <w:r w:rsidR="001A1592">
        <w:t xml:space="preserve"> </w:t>
      </w:r>
      <w:r w:rsidR="00D50455">
        <w:t>421</w:t>
      </w:r>
      <w:r w:rsidR="003D6EDC">
        <w:t>/</w:t>
      </w:r>
      <w:r w:rsidR="009F1034">
        <w:t>20</w:t>
      </w:r>
      <w:r w:rsidR="00CD2A22">
        <w:t>1</w:t>
      </w:r>
      <w:r w:rsidR="00D50455">
        <w:t>5</w:t>
      </w:r>
      <w:r>
        <w:tab/>
        <w:tab/>
        <w:tab/>
        <w:tab/>
      </w:r>
    </w:p>
    <w:p w:rsidR="00233A93"/>
    <w:p w:rsidR="00E614FF" w:rsidP="0085353E">
      <w:pPr>
        <w:jc w:val="center"/>
        <w:rPr>
          <w:b/>
          <w:bCs/>
          <w:sz w:val="28"/>
        </w:rPr>
      </w:pPr>
    </w:p>
    <w:p w:rsidR="00E614FF" w:rsidP="0085353E">
      <w:pPr>
        <w:jc w:val="center"/>
        <w:rPr>
          <w:b/>
          <w:bCs/>
          <w:sz w:val="28"/>
        </w:rPr>
      </w:pPr>
    </w:p>
    <w:p w:rsidR="00E614FF" w:rsidP="0085353E">
      <w:pPr>
        <w:jc w:val="center"/>
        <w:rPr>
          <w:b/>
          <w:bCs/>
          <w:sz w:val="28"/>
        </w:rPr>
      </w:pPr>
    </w:p>
    <w:p w:rsidR="00233A93" w:rsidP="0085353E">
      <w:pPr>
        <w:jc w:val="center"/>
        <w:rPr>
          <w:b/>
          <w:bCs/>
          <w:sz w:val="28"/>
        </w:rPr>
      </w:pPr>
      <w:r w:rsidR="00D50455">
        <w:rPr>
          <w:b/>
          <w:bCs/>
          <w:sz w:val="28"/>
        </w:rPr>
        <w:t>1416</w:t>
      </w:r>
      <w:r>
        <w:rPr>
          <w:b/>
          <w:bCs/>
          <w:sz w:val="28"/>
        </w:rPr>
        <w:t>a</w:t>
      </w:r>
    </w:p>
    <w:p w:rsidR="00D35084" w:rsidP="0085353E">
      <w:pPr>
        <w:jc w:val="center"/>
        <w:rPr>
          <w:b/>
          <w:bCs/>
          <w:sz w:val="28"/>
        </w:rPr>
      </w:pPr>
    </w:p>
    <w:p w:rsidR="00233A93">
      <w:pPr>
        <w:pStyle w:val="Heading1"/>
      </w:pPr>
      <w:r>
        <w:t xml:space="preserve">S p o l o č n á    s p r á v a </w:t>
      </w:r>
    </w:p>
    <w:p w:rsidR="00BF3C60"/>
    <w:p w:rsidR="00233A93" w:rsidRPr="000734C1" w:rsidP="000734C1">
      <w:pPr>
        <w:jc w:val="both"/>
        <w:rPr>
          <w:b/>
        </w:rPr>
      </w:pPr>
      <w:r w:rsidRPr="00987E97" w:rsidR="001856F2">
        <w:rPr>
          <w:b/>
        </w:rPr>
        <w:t>výborov</w:t>
      </w:r>
      <w:r w:rsidRPr="00987E97">
        <w:rPr>
          <w:b/>
        </w:rPr>
        <w:t xml:space="preserve"> Národnej rady Sl</w:t>
      </w:r>
      <w:r w:rsidRPr="00987E97" w:rsidR="00401761">
        <w:rPr>
          <w:b/>
        </w:rPr>
        <w:t xml:space="preserve">ovenskej republiky </w:t>
      </w:r>
      <w:r w:rsidRPr="00987E97">
        <w:rPr>
          <w:b/>
        </w:rPr>
        <w:t>o výsledku prerok</w:t>
      </w:r>
      <w:r w:rsidRPr="00987E97">
        <w:rPr>
          <w:b/>
        </w:rPr>
        <w:t>ovania</w:t>
      </w:r>
      <w:r w:rsidRPr="00987E97" w:rsidR="00F53C66">
        <w:rPr>
          <w:b/>
        </w:rPr>
        <w:t xml:space="preserve"> </w:t>
      </w:r>
      <w:r w:rsidRPr="00D50455" w:rsidR="00D50455">
        <w:rPr>
          <w:b/>
        </w:rPr>
        <w:t>vládneho návrhu zákona, ktorým sa mení a dopĺňa zákon č. 566/2001 Z. z. o cenných papieroch a investičných službách a o zmene a doplnení niektorých zákonov (zákon o cenných papieroch) v znení neskorších predpisov a ktorým sa menia a dopĺňajú niektoré zákony (tlač 1416)</w:t>
      </w:r>
      <w:r w:rsidR="00D50455">
        <w:t xml:space="preserve"> </w:t>
      </w:r>
      <w:r w:rsidRPr="000734C1">
        <w:rPr>
          <w:b/>
        </w:rPr>
        <w:t>v</w:t>
      </w:r>
      <w:r w:rsidRPr="000734C1" w:rsidR="00D57D3E">
        <w:rPr>
          <w:b/>
        </w:rPr>
        <w:t xml:space="preserve">o výboroch Národnej rady Slovenskej republiky v </w:t>
      </w:r>
      <w:r w:rsidRPr="000734C1">
        <w:rPr>
          <w:b/>
        </w:rPr>
        <w:t xml:space="preserve">druhom čítaní </w:t>
      </w:r>
    </w:p>
    <w:p w:rsidR="00233A93" w:rsidRPr="00846B8E" w:rsidP="00846B8E">
      <w:pPr>
        <w:jc w:val="both"/>
        <w:rPr>
          <w:b/>
        </w:rPr>
      </w:pPr>
      <w:r w:rsidRPr="00846B8E">
        <w:rPr>
          <w:b/>
        </w:rPr>
        <w:t>___________________________________________________________________________</w:t>
      </w:r>
      <w:r w:rsidR="00873586">
        <w:rPr>
          <w:b/>
        </w:rPr>
        <w:t>____</w:t>
      </w:r>
    </w:p>
    <w:p w:rsidR="00C742A8">
      <w:pPr>
        <w:rPr>
          <w:b/>
        </w:rPr>
      </w:pPr>
    </w:p>
    <w:p w:rsidR="00233A93">
      <w:pPr>
        <w:jc w:val="both"/>
      </w:pPr>
      <w:r>
        <w:t>Výbor Národnej rady Slovenskej republiky pre financie</w:t>
      </w:r>
      <w:r w:rsidR="00401761">
        <w:t xml:space="preserve"> a rozpočet</w:t>
      </w:r>
      <w:r>
        <w:t xml:space="preserve"> ako gestorský výbor, podáva Národnej rade Slovenskej republiky v súlade s § 79 ods. 1 zákona Národnej rady Slovenskej republiky č. 350/1996 Z. z. o rokovacom poriadku Národnej rady Slovenskej republiky v znení neskorších predpisov túto spoločnú správu výborov Národnej rady Slovens</w:t>
      </w:r>
      <w:r>
        <w:t>kej republiky o prerokovaní vyššie uvedeného</w:t>
      </w:r>
      <w:r w:rsidR="001D62BD">
        <w:t xml:space="preserve"> </w:t>
      </w:r>
      <w:r w:rsidR="00D57D3E">
        <w:t xml:space="preserve">vládneho </w:t>
      </w:r>
      <w:r>
        <w:t>návrhu zákona.</w:t>
      </w:r>
    </w:p>
    <w:p w:rsidR="00BF3C60">
      <w:pPr>
        <w:jc w:val="both"/>
      </w:pPr>
      <w:r w:rsidR="00233A93">
        <w:tab/>
        <w:tab/>
        <w:tab/>
        <w:tab/>
        <w:tab/>
      </w:r>
    </w:p>
    <w:p w:rsidR="00E614FF">
      <w:pPr>
        <w:jc w:val="both"/>
      </w:pPr>
    </w:p>
    <w:p w:rsidR="00233A93">
      <w:pPr>
        <w:jc w:val="center"/>
        <w:rPr>
          <w:b/>
          <w:bCs/>
        </w:rPr>
      </w:pPr>
      <w:r>
        <w:rPr>
          <w:b/>
          <w:bCs/>
        </w:rPr>
        <w:t>I.</w:t>
      </w:r>
    </w:p>
    <w:p w:rsidR="00E614FF">
      <w:pPr>
        <w:jc w:val="center"/>
        <w:rPr>
          <w:b/>
          <w:bCs/>
        </w:rPr>
      </w:pPr>
    </w:p>
    <w:p w:rsidR="00233A93" w:rsidRPr="00C742A8" w:rsidP="0091798A">
      <w:pPr>
        <w:jc w:val="both"/>
        <w:rPr>
          <w:bCs/>
        </w:rPr>
      </w:pPr>
      <w:r w:rsidRPr="0091798A">
        <w:t>Národná rada Sl</w:t>
      </w:r>
      <w:r w:rsidRPr="0091798A" w:rsidR="00680EDA">
        <w:t xml:space="preserve">ovenskej republiky </w:t>
      </w:r>
      <w:r w:rsidRPr="0091798A" w:rsidR="0018539F">
        <w:t>uznesením</w:t>
      </w:r>
      <w:r w:rsidRPr="0091798A" w:rsidR="00CE5AB9">
        <w:t xml:space="preserve"> </w:t>
      </w:r>
      <w:r w:rsidRPr="0091798A" w:rsidR="000965A1">
        <w:t>č.</w:t>
      </w:r>
      <w:r w:rsidR="00D50455">
        <w:t xml:space="preserve"> 1635</w:t>
      </w:r>
      <w:r w:rsidR="00C23D38">
        <w:t xml:space="preserve"> </w:t>
      </w:r>
      <w:r w:rsidRPr="0091798A">
        <w:t>z</w:t>
      </w:r>
      <w:r w:rsidR="001A5752">
        <w:t>o</w:t>
      </w:r>
      <w:r w:rsidRPr="0091798A" w:rsidR="00893F40">
        <w:t xml:space="preserve"> </w:t>
      </w:r>
      <w:r w:rsidR="001A5752">
        <w:t>1</w:t>
      </w:r>
      <w:r w:rsidR="00D50455">
        <w:t>7</w:t>
      </w:r>
      <w:r w:rsidRPr="0091798A">
        <w:t xml:space="preserve">. </w:t>
      </w:r>
      <w:r w:rsidR="001A5752">
        <w:t>ma</w:t>
      </w:r>
      <w:r w:rsidR="00D50455">
        <w:t>rca</w:t>
      </w:r>
      <w:r w:rsidR="00CD2A22">
        <w:t xml:space="preserve"> </w:t>
      </w:r>
      <w:r w:rsidRPr="0091798A">
        <w:t>20</w:t>
      </w:r>
      <w:r w:rsidR="00CD2A22">
        <w:t>1</w:t>
      </w:r>
      <w:r w:rsidR="00D50455">
        <w:t>5</w:t>
      </w:r>
      <w:r w:rsidRPr="0091798A" w:rsidR="009F77AE">
        <w:t xml:space="preserve"> </w:t>
      </w:r>
      <w:r w:rsidRPr="0091798A">
        <w:t>pridelila</w:t>
      </w:r>
      <w:r w:rsidRPr="00353558" w:rsidR="00353558">
        <w:rPr>
          <w:b/>
        </w:rPr>
        <w:t xml:space="preserve"> </w:t>
      </w:r>
      <w:r w:rsidR="00D50455">
        <w:t xml:space="preserve">vládny návrh zákona, ktorým sa mení a dopĺňa zákon č. 566/2001 Z. z. o cenných papieroch a investičných službách a o zmene a doplnení niektorých zákonov (zákon o cenných papieroch) v znení neskorších predpisov a ktorým sa menia a dopĺňajú niektoré zákony (tlač 1416) </w:t>
      </w:r>
      <w:r w:rsidRPr="00DF21AE">
        <w:t>týmto výborom Národnej rady Slovenskej republiky</w:t>
      </w:r>
      <w:r w:rsidRPr="00DF21AE" w:rsidR="00184003">
        <w:t xml:space="preserve"> </w:t>
      </w:r>
      <w:r w:rsidRPr="00DF21AE">
        <w:t>:</w:t>
      </w:r>
    </w:p>
    <w:p w:rsidR="00EF184C">
      <w:pPr>
        <w:pStyle w:val="BodyText2"/>
        <w:jc w:val="left"/>
      </w:pPr>
    </w:p>
    <w:p w:rsidR="00E614FF" w:rsidRPr="003D6EDC">
      <w:pPr>
        <w:pStyle w:val="BodyText2"/>
        <w:jc w:val="left"/>
      </w:pPr>
    </w:p>
    <w:p w:rsidR="00233A93" w:rsidP="00227BF3">
      <w:pPr>
        <w:pStyle w:val="BodyText2"/>
        <w:numPr>
          <w:ilvl w:val="0"/>
          <w:numId w:val="1"/>
        </w:numPr>
      </w:pPr>
      <w:r>
        <w:t xml:space="preserve">Výboru Národnej rady Slovenskej </w:t>
      </w:r>
      <w:r>
        <w:t>republiky pre financie</w:t>
      </w:r>
      <w:r w:rsidR="00452CA8">
        <w:t xml:space="preserve"> a</w:t>
      </w:r>
      <w:r w:rsidR="00FE335D">
        <w:t> </w:t>
      </w:r>
      <w:r>
        <w:t>rozpočet</w:t>
      </w:r>
      <w:r w:rsidR="00FE335D">
        <w:t>,</w:t>
      </w:r>
      <w:r>
        <w:t xml:space="preserve"> </w:t>
      </w:r>
    </w:p>
    <w:p w:rsidR="00233A93" w:rsidP="00227BF3">
      <w:pPr>
        <w:pStyle w:val="BodyText2"/>
        <w:numPr>
          <w:ilvl w:val="0"/>
          <w:numId w:val="1"/>
        </w:numPr>
      </w:pPr>
      <w:r>
        <w:t>Ústavnoprávnemu výboru Národnej rady Slovenskej republiky</w:t>
      </w:r>
      <w:r w:rsidR="00FE335D">
        <w:t>,</w:t>
      </w:r>
    </w:p>
    <w:p w:rsidR="005C7590" w:rsidP="00E56845">
      <w:pPr>
        <w:pStyle w:val="BodyText2"/>
        <w:numPr>
          <w:ilvl w:val="0"/>
          <w:numId w:val="1"/>
        </w:numPr>
      </w:pPr>
      <w:r w:rsidR="00D35084">
        <w:t xml:space="preserve">Výboru Národnej rady Slovenskej republiky pre </w:t>
      </w:r>
      <w:r w:rsidR="00D50455">
        <w:t>hospodárske záležitosti</w:t>
      </w:r>
    </w:p>
    <w:p w:rsidR="00D35084">
      <w:pPr>
        <w:pStyle w:val="BodyText2"/>
        <w:jc w:val="center"/>
        <w:rPr>
          <w:b/>
        </w:rPr>
      </w:pPr>
    </w:p>
    <w:p w:rsidR="00E614FF">
      <w:pPr>
        <w:pStyle w:val="BodyText2"/>
        <w:jc w:val="center"/>
        <w:rPr>
          <w:b/>
        </w:rPr>
      </w:pPr>
    </w:p>
    <w:p w:rsidR="00233A93">
      <w:pPr>
        <w:pStyle w:val="BodyText2"/>
        <w:jc w:val="center"/>
        <w:rPr>
          <w:b/>
        </w:rPr>
      </w:pPr>
      <w:r>
        <w:rPr>
          <w:b/>
        </w:rPr>
        <w:t>II.</w:t>
      </w:r>
    </w:p>
    <w:p w:rsidR="00E614FF">
      <w:pPr>
        <w:pStyle w:val="BodyText2"/>
        <w:jc w:val="center"/>
        <w:rPr>
          <w:b/>
        </w:rPr>
      </w:pPr>
    </w:p>
    <w:p w:rsidR="00233A93" w:rsidP="005B4301">
      <w:pPr>
        <w:tabs>
          <w:tab w:val="left" w:pos="5040"/>
        </w:tabs>
        <w:jc w:val="both"/>
      </w:pPr>
      <w:r>
        <w:t>Gestorský výbor nedostal do začatia rokovania</w:t>
      </w:r>
      <w:r w:rsidR="00AF0941">
        <w:t xml:space="preserve"> o</w:t>
      </w:r>
      <w:r w:rsidRPr="00B057C9" w:rsidR="00B057C9">
        <w:t xml:space="preserve"> </w:t>
      </w:r>
      <w:r w:rsidR="00D50455">
        <w:t xml:space="preserve">vládnom návrhu zákona, ktorým sa mení a dopĺňa zákon č. 566/2001 Z. z. o cenných papieroch a investičných službách a o zmene a doplnení niektorých zákonov (zákon o cenných papieroch) v znení neskorších predpisov a ktorým sa menia a dopĺňajú niektoré zákony (tlač 1416) </w:t>
      </w:r>
      <w:r>
        <w:t>stanoviská  poslancov Národnej rady Slovenskej republiky podané v súlade s § 75 ods. 2 zákona NR SR č. 350/1996 Z. z. o rokovacom poriadku Národnej rady Slovenskej republiky v znení neskorších predpisov.</w:t>
      </w:r>
    </w:p>
    <w:p w:rsidR="00353558" w:rsidP="00324934">
      <w:pPr>
        <w:jc w:val="both"/>
      </w:pPr>
    </w:p>
    <w:p w:rsidR="00E614FF" w:rsidP="00324934">
      <w:pPr>
        <w:jc w:val="both"/>
      </w:pPr>
    </w:p>
    <w:p w:rsidR="00E614FF" w:rsidP="00324934">
      <w:pPr>
        <w:jc w:val="both"/>
      </w:pPr>
    </w:p>
    <w:p w:rsidR="00E614FF" w:rsidP="00324934">
      <w:pPr>
        <w:jc w:val="both"/>
      </w:pPr>
    </w:p>
    <w:p w:rsidR="00E614FF" w:rsidP="00324934">
      <w:pPr>
        <w:jc w:val="both"/>
      </w:pPr>
    </w:p>
    <w:p w:rsidR="00E614FF" w:rsidP="00324934">
      <w:pPr>
        <w:jc w:val="both"/>
      </w:pPr>
    </w:p>
    <w:p w:rsidR="00233A93">
      <w:pPr>
        <w:pStyle w:val="BodyText2"/>
        <w:ind w:firstLine="3"/>
        <w:jc w:val="center"/>
        <w:rPr>
          <w:b/>
        </w:rPr>
      </w:pPr>
      <w:r>
        <w:rPr>
          <w:b/>
        </w:rPr>
        <w:t>III.</w:t>
      </w:r>
    </w:p>
    <w:p w:rsidR="00E614FF">
      <w:pPr>
        <w:pStyle w:val="BodyText2"/>
        <w:ind w:firstLine="3"/>
        <w:jc w:val="center"/>
        <w:rPr>
          <w:b/>
        </w:rPr>
      </w:pPr>
    </w:p>
    <w:p w:rsidR="00233A93">
      <w:pPr>
        <w:pStyle w:val="BodyText2"/>
        <w:ind w:firstLine="720"/>
      </w:pPr>
      <w:r>
        <w:t xml:space="preserve">K predmetnému </w:t>
      </w:r>
      <w:r w:rsidR="00EF184C">
        <w:t xml:space="preserve">vládnemu </w:t>
      </w:r>
      <w:r>
        <w:t>návrhu zákona zaujali výbory Národnej ra</w:t>
      </w:r>
      <w:r>
        <w:t>dy Slovenskej republiky tieto stanoviská:</w:t>
      </w:r>
    </w:p>
    <w:p w:rsidR="00E24C65">
      <w:pPr>
        <w:pStyle w:val="BodyText2"/>
        <w:ind w:firstLine="720"/>
      </w:pPr>
    </w:p>
    <w:p w:rsidR="00301D8C" w:rsidP="008E39AD">
      <w:pPr>
        <w:pStyle w:val="BodyText2"/>
        <w:numPr>
          <w:ilvl w:val="0"/>
          <w:numId w:val="3"/>
        </w:numPr>
        <w:rPr>
          <w:b/>
          <w:bCs/>
        </w:rPr>
      </w:pPr>
      <w:r>
        <w:t xml:space="preserve">Odporúčanie pre Národnú radu Slovenskej republiky návrh </w:t>
      </w:r>
      <w:r>
        <w:rPr>
          <w:b/>
          <w:bCs/>
        </w:rPr>
        <w:t xml:space="preserve">schváliť </w:t>
      </w:r>
      <w:r w:rsidR="008D6B7B">
        <w:rPr>
          <w:b/>
          <w:bCs/>
        </w:rPr>
        <w:t>s pozmeňujúcim</w:t>
      </w:r>
      <w:r w:rsidR="0024051E">
        <w:rPr>
          <w:b/>
          <w:bCs/>
        </w:rPr>
        <w:t>i</w:t>
      </w:r>
      <w:r w:rsidR="008E39AD">
        <w:rPr>
          <w:b/>
          <w:bCs/>
        </w:rPr>
        <w:t xml:space="preserve"> a doplňujúcim</w:t>
      </w:r>
      <w:r w:rsidR="0024051E">
        <w:rPr>
          <w:b/>
          <w:bCs/>
        </w:rPr>
        <w:t>i</w:t>
      </w:r>
      <w:r w:rsidR="008E39AD">
        <w:rPr>
          <w:b/>
          <w:bCs/>
        </w:rPr>
        <w:t xml:space="preserve"> návrhm</w:t>
      </w:r>
      <w:r w:rsidR="0024051E">
        <w:rPr>
          <w:b/>
          <w:bCs/>
        </w:rPr>
        <w:t>i</w:t>
      </w:r>
    </w:p>
    <w:p w:rsidR="0063094F" w:rsidP="0063094F">
      <w:pPr>
        <w:pStyle w:val="BodyText2"/>
        <w:ind w:left="720"/>
        <w:rPr>
          <w:b/>
          <w:bCs/>
        </w:rPr>
      </w:pPr>
    </w:p>
    <w:p w:rsidR="0085353E" w:rsidP="0085353E">
      <w:pPr>
        <w:pStyle w:val="BodyText2"/>
        <w:numPr>
          <w:ilvl w:val="0"/>
          <w:numId w:val="1"/>
        </w:numPr>
      </w:pPr>
      <w:r>
        <w:t xml:space="preserve">Výbor Národnej rady Slovenskej republiky pre financie a rozpočet (uzn. č. </w:t>
      </w:r>
      <w:r w:rsidR="00D0038B">
        <w:t>409</w:t>
      </w:r>
      <w:r>
        <w:t xml:space="preserve"> zo dňa </w:t>
      </w:r>
      <w:r w:rsidR="00D50455">
        <w:t>28</w:t>
      </w:r>
      <w:r>
        <w:t xml:space="preserve">. </w:t>
      </w:r>
      <w:r w:rsidR="00D50455">
        <w:t>apríla</w:t>
      </w:r>
      <w:r w:rsidR="009124B6">
        <w:t xml:space="preserve"> </w:t>
      </w:r>
      <w:r w:rsidR="00C23D38">
        <w:t>201</w:t>
      </w:r>
      <w:r w:rsidR="00D50455">
        <w:t>5</w:t>
      </w:r>
      <w:r>
        <w:t>)</w:t>
      </w:r>
    </w:p>
    <w:p w:rsidR="00C23D38" w:rsidP="00C23D38">
      <w:pPr>
        <w:pStyle w:val="BodyText2"/>
        <w:ind w:left="1065"/>
      </w:pPr>
    </w:p>
    <w:p w:rsidR="0063094F" w:rsidRPr="00DC2040" w:rsidP="0063094F">
      <w:pPr>
        <w:pStyle w:val="BodyText2"/>
        <w:numPr>
          <w:ilvl w:val="0"/>
          <w:numId w:val="1"/>
        </w:numPr>
      </w:pPr>
      <w:r w:rsidRPr="00DC2040">
        <w:t>Ústav</w:t>
      </w:r>
      <w:r w:rsidRPr="00DC2040">
        <w:t xml:space="preserve">noprávny výbor Národnej rady Slovenskej republiky </w:t>
      </w:r>
      <w:r w:rsidRPr="00DC2040" w:rsidR="0085353E">
        <w:t xml:space="preserve">(uzn. č. </w:t>
      </w:r>
      <w:r w:rsidR="00F7359D">
        <w:t>584</w:t>
      </w:r>
      <w:r w:rsidRPr="00DC2040" w:rsidR="00BE636E">
        <w:t xml:space="preserve"> </w:t>
      </w:r>
      <w:r w:rsidRPr="00DC2040">
        <w:t xml:space="preserve">zo dňa </w:t>
      </w:r>
      <w:r w:rsidR="00F7359D">
        <w:t>30</w:t>
      </w:r>
      <w:r w:rsidRPr="00DC2040" w:rsidR="00C15E18">
        <w:t>.</w:t>
      </w:r>
      <w:r w:rsidRPr="00DC2040">
        <w:t xml:space="preserve"> </w:t>
      </w:r>
      <w:r w:rsidR="00D50455">
        <w:t>apríla</w:t>
      </w:r>
      <w:r w:rsidRPr="00DC2040" w:rsidR="00C23D38">
        <w:t xml:space="preserve"> 201</w:t>
      </w:r>
      <w:r w:rsidR="00D50455">
        <w:t>5</w:t>
      </w:r>
      <w:r w:rsidRPr="00DC2040" w:rsidR="00C23D38">
        <w:t>)</w:t>
      </w:r>
    </w:p>
    <w:p w:rsidR="00D35084" w:rsidP="00D35084">
      <w:pPr>
        <w:pStyle w:val="BodyText2"/>
      </w:pPr>
    </w:p>
    <w:p w:rsidR="000734C1" w:rsidP="000734C1">
      <w:pPr>
        <w:pStyle w:val="BodyText2"/>
        <w:numPr>
          <w:ilvl w:val="0"/>
          <w:numId w:val="1"/>
        </w:numPr>
      </w:pPr>
      <w:r w:rsidRPr="00645D6A" w:rsidR="00D35084">
        <w:t xml:space="preserve">Výbor Národnej rady Slovenskej republiky pre </w:t>
      </w:r>
      <w:r w:rsidR="00D50455">
        <w:t>hospodárske záležitosti</w:t>
      </w:r>
      <w:r w:rsidRPr="00645D6A" w:rsidR="00D35084">
        <w:t xml:space="preserve"> </w:t>
      </w:r>
      <w:r w:rsidR="00E56845">
        <w:t xml:space="preserve">(uzn. č. </w:t>
      </w:r>
      <w:r w:rsidR="00F7359D">
        <w:t xml:space="preserve">411 </w:t>
      </w:r>
      <w:r>
        <w:t xml:space="preserve">zo dňa </w:t>
      </w:r>
      <w:r w:rsidR="00E56845">
        <w:t>2</w:t>
      </w:r>
      <w:r w:rsidR="00D50455">
        <w:t>8</w:t>
      </w:r>
      <w:r w:rsidR="00042FF8">
        <w:t xml:space="preserve">. </w:t>
      </w:r>
      <w:r w:rsidR="00D50455">
        <w:t>apríla</w:t>
      </w:r>
      <w:r>
        <w:t xml:space="preserve"> 201</w:t>
      </w:r>
      <w:r w:rsidR="00D50455">
        <w:t>5</w:t>
      </w:r>
      <w:r>
        <w:t>)</w:t>
      </w:r>
    </w:p>
    <w:p w:rsidR="005C7590" w:rsidP="000734C1">
      <w:pPr>
        <w:pStyle w:val="BodyText2"/>
        <w:ind w:left="1065"/>
      </w:pPr>
    </w:p>
    <w:p w:rsidR="00233A93">
      <w:pPr>
        <w:pStyle w:val="BodyText2"/>
        <w:jc w:val="center"/>
        <w:rPr>
          <w:b/>
        </w:rPr>
      </w:pPr>
      <w:r>
        <w:rPr>
          <w:b/>
        </w:rPr>
        <w:t>IV.</w:t>
      </w:r>
    </w:p>
    <w:p w:rsidR="00233A93">
      <w:pPr>
        <w:pStyle w:val="BodyText2"/>
        <w:ind w:left="1065"/>
        <w:jc w:val="center"/>
        <w:rPr>
          <w:b/>
        </w:rPr>
      </w:pPr>
    </w:p>
    <w:p w:rsidR="00233A93" w:rsidP="00F53A2A">
      <w:pPr>
        <w:pStyle w:val="BodyText2"/>
        <w:ind w:firstLine="708"/>
      </w:pPr>
      <w:r w:rsidRPr="00AC16EF" w:rsidR="00EB7C0C">
        <w:t>Z uzn</w:t>
      </w:r>
      <w:r w:rsidR="00E37D6A">
        <w:t>esen</w:t>
      </w:r>
      <w:r w:rsidR="0085353E">
        <w:t>í</w:t>
      </w:r>
      <w:r w:rsidRPr="00AC16EF">
        <w:t xml:space="preserve"> výbor</w:t>
      </w:r>
      <w:r w:rsidR="00736608">
        <w:t>ov</w:t>
      </w:r>
      <w:r>
        <w:t xml:space="preserve"> Národnej ra</w:t>
      </w:r>
      <w:r w:rsidR="008E1580">
        <w:t>dy Slovenskej republ</w:t>
      </w:r>
      <w:r w:rsidR="0085078D">
        <w:t xml:space="preserve">iky </w:t>
      </w:r>
      <w:r w:rsidR="00736608">
        <w:t>uv</w:t>
      </w:r>
      <w:r w:rsidR="00736608">
        <w:t>edených</w:t>
      </w:r>
      <w:r w:rsidRPr="00AC16EF">
        <w:t xml:space="preserve"> pod bodom</w:t>
      </w:r>
      <w:r w:rsidR="00F2536F">
        <w:t xml:space="preserve"> III. tejto správy vyplynul</w:t>
      </w:r>
      <w:r w:rsidR="00F53C66">
        <w:t>i</w:t>
      </w:r>
      <w:r>
        <w:t xml:space="preserve"> </w:t>
      </w:r>
      <w:r w:rsidR="003D7154">
        <w:t>t</w:t>
      </w:r>
      <w:r w:rsidR="00F53C66">
        <w:t>i</w:t>
      </w:r>
      <w:r w:rsidR="003D7154">
        <w:t>eto</w:t>
      </w:r>
      <w:r>
        <w:t xml:space="preserve"> </w:t>
      </w:r>
      <w:r w:rsidR="00115AB5">
        <w:t>p</w:t>
      </w:r>
      <w:r w:rsidR="00D3131A">
        <w:t>ozmeňujúc</w:t>
      </w:r>
      <w:r w:rsidR="00F53C66">
        <w:t>e</w:t>
      </w:r>
      <w:r w:rsidR="00D3131A">
        <w:t xml:space="preserve"> </w:t>
      </w:r>
      <w:r w:rsidR="003D7154">
        <w:t>a doplňujúc</w:t>
      </w:r>
      <w:r w:rsidR="00F53C66">
        <w:t>e</w:t>
      </w:r>
      <w:r w:rsidR="003D7154">
        <w:t xml:space="preserve"> </w:t>
      </w:r>
      <w:r w:rsidR="00D3131A">
        <w:t>návrh</w:t>
      </w:r>
      <w:r w:rsidR="00F53C66">
        <w:t>y</w:t>
      </w:r>
      <w:r w:rsidR="00736608">
        <w:t>:</w:t>
      </w:r>
    </w:p>
    <w:p w:rsidR="006B581E" w:rsidP="006B581E">
      <w:pPr>
        <w:contextualSpacing/>
        <w:jc w:val="both"/>
        <w:rPr>
          <w:b/>
          <w:bCs/>
          <w:lang w:eastAsia="en-US"/>
        </w:rPr>
      </w:pPr>
    </w:p>
    <w:p w:rsidR="00F7359D" w:rsidP="00F7359D">
      <w:pPr>
        <w:pStyle w:val="ListParagraph"/>
        <w:numPr>
          <w:ilvl w:val="0"/>
          <w:numId w:val="49"/>
        </w:numPr>
        <w:spacing w:after="0" w:line="240" w:lineRule="auto"/>
        <w:rPr>
          <w:rFonts w:ascii="Times New Roman" w:hAnsi="Times New Roman"/>
          <w:b/>
          <w:sz w:val="24"/>
          <w:szCs w:val="24"/>
        </w:rPr>
      </w:pPr>
      <w:r>
        <w:rPr>
          <w:rFonts w:ascii="Times New Roman" w:hAnsi="Times New Roman"/>
          <w:b/>
          <w:sz w:val="24"/>
          <w:szCs w:val="24"/>
        </w:rPr>
        <w:t>K čl. I 1. bodu (§ 4a ods. 13 )</w:t>
      </w:r>
    </w:p>
    <w:p w:rsidR="00F7359D" w:rsidP="00F7359D">
      <w:pPr>
        <w:ind w:firstLine="708"/>
      </w:pPr>
      <w:r>
        <w:t>V čl. I 1. bode § 4a ods. 13 sa slová „pre účely“ nahrádzajú slovami „na účely“.</w:t>
      </w:r>
    </w:p>
    <w:p w:rsidR="00F7359D" w:rsidP="00F7359D">
      <w:pPr>
        <w:ind w:left="1701"/>
      </w:pPr>
    </w:p>
    <w:p w:rsidR="00F7359D" w:rsidP="00F7359D">
      <w:pPr>
        <w:ind w:left="2409" w:firstLine="143"/>
      </w:pPr>
      <w:r>
        <w:t>Ide o gramatickú úpravu.</w:t>
      </w:r>
    </w:p>
    <w:p w:rsidR="00F7359D" w:rsidP="00F7359D">
      <w:pPr>
        <w:ind w:left="2832" w:hanging="280"/>
        <w:jc w:val="both"/>
        <w:rPr>
          <w:b/>
        </w:rPr>
      </w:pPr>
    </w:p>
    <w:p w:rsidR="00F7359D" w:rsidP="00F7359D">
      <w:pPr>
        <w:ind w:left="2832" w:hanging="280"/>
        <w:jc w:val="both"/>
        <w:rPr>
          <w:b/>
        </w:rPr>
      </w:pPr>
      <w:r w:rsidRPr="0085353E">
        <w:rPr>
          <w:b/>
        </w:rPr>
        <w:t>Výbor NR SR pre financie a</w:t>
      </w:r>
      <w:r>
        <w:rPr>
          <w:b/>
        </w:rPr>
        <w:t> </w:t>
      </w:r>
      <w:r w:rsidRPr="0085353E">
        <w:rPr>
          <w:b/>
        </w:rPr>
        <w:t>rozpočet</w:t>
      </w:r>
    </w:p>
    <w:p w:rsidR="00F7359D" w:rsidP="00F7359D">
      <w:pPr>
        <w:ind w:left="2832" w:hanging="280"/>
        <w:jc w:val="both"/>
        <w:rPr>
          <w:b/>
        </w:rPr>
      </w:pPr>
      <w:r w:rsidRPr="008809A7">
        <w:rPr>
          <w:b/>
        </w:rPr>
        <w:t xml:space="preserve">Výbor NR SR pre </w:t>
      </w:r>
      <w:r>
        <w:rPr>
          <w:b/>
        </w:rPr>
        <w:t xml:space="preserve">hospodárske záležitosti </w:t>
      </w:r>
    </w:p>
    <w:p w:rsidR="00F7359D" w:rsidRPr="00DC2040" w:rsidP="00F7359D">
      <w:pPr>
        <w:ind w:left="2832" w:hanging="280"/>
        <w:jc w:val="both"/>
        <w:rPr>
          <w:b/>
        </w:rPr>
      </w:pPr>
      <w:r w:rsidRPr="00DC2040">
        <w:rPr>
          <w:b/>
        </w:rPr>
        <w:t>Ústavnoprávny výbor NR SR</w:t>
      </w:r>
    </w:p>
    <w:p w:rsidR="00F7359D" w:rsidP="00F7359D">
      <w:pPr>
        <w:ind w:left="2832" w:hanging="280"/>
        <w:jc w:val="both"/>
      </w:pPr>
      <w:r>
        <w:rPr>
          <w:b/>
        </w:rPr>
        <w:t>Gestorský výbor odporúča schváliť.</w:t>
      </w:r>
    </w:p>
    <w:p w:rsidR="00F7359D" w:rsidRPr="00F7359D" w:rsidP="00F7359D">
      <w:pPr>
        <w:ind w:left="1701" w:hanging="280"/>
      </w:pPr>
    </w:p>
    <w:p w:rsidR="00F7359D" w:rsidRPr="00F7359D" w:rsidP="00F7359D">
      <w:pPr>
        <w:pStyle w:val="ListParagraph"/>
        <w:numPr>
          <w:ilvl w:val="0"/>
          <w:numId w:val="49"/>
        </w:numPr>
        <w:spacing w:after="0" w:line="240" w:lineRule="auto"/>
        <w:jc w:val="both"/>
        <w:rPr>
          <w:rStyle w:val="Emphasis"/>
          <w:rFonts w:ascii="Times New Roman" w:hAnsi="Times New Roman"/>
          <w:b/>
          <w:i w:val="0"/>
          <w:iCs w:val="0"/>
          <w:sz w:val="24"/>
          <w:szCs w:val="24"/>
        </w:rPr>
      </w:pPr>
      <w:r w:rsidRPr="00F7359D">
        <w:rPr>
          <w:rStyle w:val="Emphasis"/>
          <w:rFonts w:ascii="Times New Roman" w:hAnsi="Times New Roman"/>
          <w:b/>
          <w:i w:val="0"/>
          <w:sz w:val="24"/>
          <w:szCs w:val="24"/>
        </w:rPr>
        <w:t>K čl. I 1. bodu (poznámky pod čiarou 16ab a 16ad)</w:t>
      </w:r>
    </w:p>
    <w:p w:rsidR="00F7359D" w:rsidRPr="00F7359D" w:rsidP="00F7359D">
      <w:pPr>
        <w:ind w:firstLine="708"/>
        <w:jc w:val="both"/>
        <w:rPr>
          <w:rStyle w:val="Emphasis"/>
          <w:rFonts w:eastAsia="Calibri"/>
          <w:i w:val="0"/>
        </w:rPr>
      </w:pPr>
      <w:r w:rsidRPr="00F7359D">
        <w:rPr>
          <w:rStyle w:val="Emphasis"/>
          <w:rFonts w:eastAsia="Calibri"/>
          <w:i w:val="0"/>
        </w:rPr>
        <w:t>V čl. I 1. bode poznámky pod čiarou k odkazom 16ab a 16ad znejú:</w:t>
      </w:r>
    </w:p>
    <w:p w:rsidR="00F7359D" w:rsidRPr="00F7359D" w:rsidP="00F7359D">
      <w:pPr>
        <w:ind w:left="708"/>
        <w:jc w:val="both"/>
      </w:pPr>
      <w:r w:rsidRPr="00F7359D">
        <w:rPr>
          <w:rStyle w:val="Emphasis"/>
          <w:rFonts w:eastAsia="Calibri"/>
          <w:i w:val="0"/>
        </w:rPr>
        <w:t xml:space="preserve">„16ab) </w:t>
      </w:r>
      <w:r w:rsidRPr="00F7359D">
        <w:t>Bod 4.2.2. prílohy XII nariadenia Komisie (ES) č. 809/2004 z 29. apríla 2004, ktorým sa vykonáva smernica Európskeho parlamentu a Rady 2003/71/ES, pokiaľ ide o informácie obsiahnuté v prospekte, ako aj ich formát, uvádzanie odkazov a uverejnenie týchto prospektov a šírenie reklamy</w:t>
      </w:r>
      <w:r w:rsidRPr="00F7359D">
        <w:t xml:space="preserve"> (Mimoriadne vydanie Ú. v. EÚ, kap. 06/zv. 07; Ú. v. EÚ L 149, 30.4.2004) v platnom znení.</w:t>
      </w:r>
    </w:p>
    <w:p w:rsidR="00F7359D" w:rsidRPr="00F7359D" w:rsidP="00F7359D">
      <w:pPr>
        <w:ind w:left="708"/>
        <w:jc w:val="both"/>
        <w:rPr>
          <w:rStyle w:val="Emphasis"/>
          <w:rFonts w:eastAsia="Calibri"/>
          <w:i w:val="0"/>
        </w:rPr>
      </w:pPr>
      <w:r w:rsidRPr="00F7359D">
        <w:t>16ad) Kapitoly 4 a 6 prílohy I usmernenia Európskej centrálnej banky č. ECB/2011/14 (2011/817/EÚ) z 20. septembra 2011 o nástrojoch a postupoch menovej politiky Euro</w:t>
      </w:r>
      <w:r w:rsidRPr="00F7359D">
        <w:t>systému (Ú. v. EÚ L 331, 14. 12. 2011) v platnom znení.“</w:t>
      </w:r>
    </w:p>
    <w:p w:rsidR="00F7359D" w:rsidP="00F7359D">
      <w:pPr>
        <w:ind w:left="1701"/>
        <w:jc w:val="both"/>
        <w:rPr>
          <w:rStyle w:val="Emphasis"/>
          <w:rFonts w:eastAsia="Calibri"/>
          <w:i w:val="0"/>
        </w:rPr>
      </w:pPr>
    </w:p>
    <w:p w:rsidR="00F7359D" w:rsidP="00F7359D">
      <w:pPr>
        <w:ind w:left="2547"/>
        <w:jc w:val="both"/>
        <w:rPr>
          <w:rStyle w:val="Emphasis"/>
          <w:rFonts w:eastAsia="Calibri"/>
          <w:i w:val="0"/>
        </w:rPr>
      </w:pPr>
      <w:r>
        <w:rPr>
          <w:rStyle w:val="Emphasis"/>
          <w:rFonts w:eastAsia="Calibri"/>
          <w:i w:val="0"/>
        </w:rPr>
        <w:t xml:space="preserve">Ide o legislatívno-technické úpravy súvisiacu so zaužívaným spôsobom uvádzania aktov Európskej únie  v poznámkach pod čiarou a uvedenie taxatívneho výpočtu v súvislosti s ustanovením povinnosti, ktorá musí byť uvedená jasne a zrozumiteľne. </w:t>
      </w:r>
    </w:p>
    <w:p w:rsidR="00F7359D" w:rsidP="00F7359D">
      <w:pPr>
        <w:ind w:left="2832" w:firstLine="708"/>
        <w:jc w:val="both"/>
        <w:rPr>
          <w:b/>
        </w:rPr>
      </w:pPr>
    </w:p>
    <w:p w:rsidR="00F7359D" w:rsidP="00F7359D">
      <w:pPr>
        <w:ind w:left="2832" w:hanging="280"/>
        <w:jc w:val="both"/>
        <w:rPr>
          <w:b/>
        </w:rPr>
      </w:pPr>
      <w:r w:rsidRPr="0085353E">
        <w:rPr>
          <w:b/>
        </w:rPr>
        <w:t>Výbor NR SR pre financie a</w:t>
      </w:r>
      <w:r>
        <w:rPr>
          <w:b/>
        </w:rPr>
        <w:t> </w:t>
      </w:r>
      <w:r w:rsidRPr="0085353E">
        <w:rPr>
          <w:b/>
        </w:rPr>
        <w:t>rozpočet</w:t>
      </w:r>
    </w:p>
    <w:p w:rsidR="00F7359D" w:rsidP="00F7359D">
      <w:pPr>
        <w:ind w:left="2832" w:hanging="280"/>
        <w:jc w:val="both"/>
        <w:rPr>
          <w:b/>
        </w:rPr>
      </w:pPr>
      <w:r w:rsidRPr="008809A7">
        <w:rPr>
          <w:b/>
        </w:rPr>
        <w:t xml:space="preserve">Výbor NR SR pre </w:t>
      </w:r>
      <w:r>
        <w:rPr>
          <w:b/>
        </w:rPr>
        <w:t xml:space="preserve">hospodárske záležitosti </w:t>
      </w:r>
    </w:p>
    <w:p w:rsidR="00F7359D" w:rsidRPr="00DC2040" w:rsidP="00F7359D">
      <w:pPr>
        <w:ind w:left="2832" w:hanging="280"/>
        <w:jc w:val="both"/>
        <w:rPr>
          <w:b/>
        </w:rPr>
      </w:pPr>
      <w:r w:rsidRPr="00DC2040">
        <w:rPr>
          <w:b/>
        </w:rPr>
        <w:t>Ústavnoprávny výbor NR SR</w:t>
      </w:r>
    </w:p>
    <w:p w:rsidR="00F7359D" w:rsidP="00F7359D">
      <w:pPr>
        <w:ind w:left="2832" w:hanging="280"/>
        <w:jc w:val="both"/>
      </w:pPr>
      <w:r>
        <w:rPr>
          <w:b/>
        </w:rPr>
        <w:t>Gestorský výbor odporúča schváliť.</w:t>
      </w:r>
    </w:p>
    <w:p w:rsidR="00F7359D" w:rsidP="00F7359D">
      <w:pPr>
        <w:ind w:left="1701"/>
        <w:jc w:val="both"/>
        <w:rPr>
          <w:rStyle w:val="Emphasis"/>
          <w:rFonts w:eastAsia="Calibri"/>
          <w:i w:val="0"/>
          <w:iCs w:val="0"/>
        </w:rPr>
      </w:pPr>
    </w:p>
    <w:p w:rsidR="00F7359D" w:rsidP="00F7359D">
      <w:pPr>
        <w:ind w:left="1701"/>
        <w:jc w:val="both"/>
        <w:rPr>
          <w:rStyle w:val="Emphasis"/>
          <w:rFonts w:eastAsia="Calibri"/>
          <w:i w:val="0"/>
          <w:iCs w:val="0"/>
        </w:rPr>
      </w:pPr>
    </w:p>
    <w:p w:rsidR="00E614FF" w:rsidP="00F7359D">
      <w:pPr>
        <w:ind w:left="1701"/>
        <w:jc w:val="both"/>
        <w:rPr>
          <w:rStyle w:val="Emphasis"/>
          <w:rFonts w:eastAsia="Calibri"/>
          <w:i w:val="0"/>
          <w:iCs w:val="0"/>
        </w:rPr>
      </w:pPr>
    </w:p>
    <w:p w:rsidR="00E614FF" w:rsidP="00F7359D">
      <w:pPr>
        <w:ind w:left="1701"/>
        <w:jc w:val="both"/>
        <w:rPr>
          <w:rStyle w:val="Emphasis"/>
          <w:rFonts w:eastAsia="Calibri"/>
          <w:i w:val="0"/>
          <w:iCs w:val="0"/>
        </w:rPr>
      </w:pPr>
    </w:p>
    <w:p w:rsidR="00F7359D" w:rsidP="00F7359D">
      <w:pPr>
        <w:ind w:left="1701"/>
        <w:jc w:val="both"/>
        <w:rPr>
          <w:rStyle w:val="Emphasis"/>
          <w:rFonts w:eastAsia="Calibri"/>
          <w:i w:val="0"/>
          <w:iCs w:val="0"/>
        </w:rPr>
      </w:pPr>
    </w:p>
    <w:p w:rsidR="00F7359D" w:rsidP="00F7359D">
      <w:pPr>
        <w:pStyle w:val="ListParagraph"/>
        <w:numPr>
          <w:ilvl w:val="0"/>
          <w:numId w:val="49"/>
        </w:numPr>
        <w:spacing w:after="0" w:line="240" w:lineRule="auto"/>
        <w:jc w:val="both"/>
        <w:rPr>
          <w:rFonts w:ascii="Times New Roman" w:eastAsia="Times New Roman" w:hAnsi="Times New Roman"/>
          <w:b/>
          <w:sz w:val="24"/>
          <w:szCs w:val="24"/>
        </w:rPr>
      </w:pPr>
      <w:r>
        <w:rPr>
          <w:rFonts w:ascii="Times New Roman" w:hAnsi="Times New Roman"/>
          <w:b/>
          <w:sz w:val="24"/>
          <w:szCs w:val="24"/>
        </w:rPr>
        <w:t>K Čl. I  2. bodu (§ 28 ods. 3 písm. f))</w:t>
      </w:r>
    </w:p>
    <w:p w:rsidR="00F7359D" w:rsidP="00F7359D">
      <w:pPr>
        <w:ind w:firstLine="708"/>
        <w:jc w:val="both"/>
      </w:pPr>
      <w:r>
        <w:t>V čl. I 2. bode § 28 ods. 3 písm. f) sa pred slovo „majiteľa“ vkladá slovo „jedného“.</w:t>
      </w:r>
    </w:p>
    <w:p w:rsidR="00F7359D" w:rsidP="00F7359D">
      <w:pPr>
        <w:ind w:left="1701"/>
        <w:jc w:val="both"/>
      </w:pPr>
    </w:p>
    <w:p w:rsidR="00F7359D" w:rsidP="00F7359D">
      <w:pPr>
        <w:ind w:left="2547"/>
        <w:jc w:val="both"/>
      </w:pPr>
      <w:r>
        <w:t xml:space="preserve">Ide o precizovanie  navrhovaného znenia § 28 ods. 3 písm. f) v súlade so zdôvodnením tohto návrhu v osobitnej časti dôvodovej správy. </w:t>
      </w:r>
    </w:p>
    <w:p w:rsidR="00F7359D" w:rsidP="00F7359D">
      <w:pPr>
        <w:ind w:left="2832" w:firstLine="708"/>
        <w:jc w:val="both"/>
        <w:rPr>
          <w:b/>
        </w:rPr>
      </w:pPr>
    </w:p>
    <w:p w:rsidR="00F7359D" w:rsidP="00F7359D">
      <w:pPr>
        <w:ind w:left="2832" w:hanging="280"/>
        <w:jc w:val="both"/>
        <w:rPr>
          <w:b/>
        </w:rPr>
      </w:pPr>
      <w:r w:rsidRPr="0085353E">
        <w:rPr>
          <w:b/>
        </w:rPr>
        <w:t>Výbor NR SR pre financie a</w:t>
      </w:r>
      <w:r>
        <w:rPr>
          <w:b/>
        </w:rPr>
        <w:t> </w:t>
      </w:r>
      <w:r w:rsidRPr="0085353E">
        <w:rPr>
          <w:b/>
        </w:rPr>
        <w:t>rozpočet</w:t>
      </w:r>
    </w:p>
    <w:p w:rsidR="00F7359D" w:rsidP="00F7359D">
      <w:pPr>
        <w:ind w:left="2832" w:hanging="280"/>
        <w:jc w:val="both"/>
        <w:rPr>
          <w:b/>
        </w:rPr>
      </w:pPr>
      <w:r w:rsidRPr="008809A7">
        <w:rPr>
          <w:b/>
        </w:rPr>
        <w:t xml:space="preserve">Výbor NR SR pre </w:t>
      </w:r>
      <w:r>
        <w:rPr>
          <w:b/>
        </w:rPr>
        <w:t xml:space="preserve">hospodárske záležitosti </w:t>
      </w:r>
    </w:p>
    <w:p w:rsidR="00F7359D" w:rsidRPr="00DC2040" w:rsidP="00F7359D">
      <w:pPr>
        <w:ind w:left="2832" w:hanging="280"/>
        <w:jc w:val="both"/>
        <w:rPr>
          <w:b/>
        </w:rPr>
      </w:pPr>
      <w:r w:rsidRPr="00DC2040">
        <w:rPr>
          <w:b/>
        </w:rPr>
        <w:t>Ústavnoprávny výbor NR SR</w:t>
      </w:r>
    </w:p>
    <w:p w:rsidR="00F7359D" w:rsidP="00F7359D">
      <w:pPr>
        <w:ind w:left="2832" w:hanging="280"/>
        <w:jc w:val="both"/>
        <w:rPr>
          <w:b/>
        </w:rPr>
      </w:pPr>
      <w:r>
        <w:rPr>
          <w:b/>
        </w:rPr>
        <w:t>Gestorský výbor odporúča schváliť.</w:t>
      </w:r>
    </w:p>
    <w:p w:rsidR="00E614FF" w:rsidP="00F7359D">
      <w:pPr>
        <w:ind w:left="2832" w:hanging="280"/>
        <w:jc w:val="both"/>
        <w:rPr>
          <w:b/>
        </w:rPr>
      </w:pPr>
    </w:p>
    <w:p w:rsidR="00E614FF" w:rsidP="00F7359D">
      <w:pPr>
        <w:ind w:left="2832" w:hanging="280"/>
        <w:jc w:val="both"/>
      </w:pPr>
    </w:p>
    <w:p w:rsidR="00F7359D" w:rsidP="00F7359D">
      <w:pPr>
        <w:pStyle w:val="ListParagraph"/>
        <w:numPr>
          <w:ilvl w:val="0"/>
          <w:numId w:val="49"/>
        </w:numPr>
        <w:spacing w:after="0" w:line="240" w:lineRule="auto"/>
        <w:jc w:val="both"/>
        <w:rPr>
          <w:rFonts w:ascii="Times New Roman" w:hAnsi="Times New Roman"/>
          <w:b/>
          <w:sz w:val="24"/>
          <w:szCs w:val="24"/>
        </w:rPr>
      </w:pPr>
      <w:r>
        <w:rPr>
          <w:rFonts w:ascii="Times New Roman" w:hAnsi="Times New Roman"/>
          <w:b/>
          <w:sz w:val="24"/>
          <w:szCs w:val="24"/>
        </w:rPr>
        <w:t>K čl. I 5. bodu  (§ 53a ods. 1 písm. g)</w:t>
      </w:r>
    </w:p>
    <w:p w:rsidR="00F7359D" w:rsidP="00F7359D">
      <w:pPr>
        <w:ind w:firstLine="708"/>
        <w:jc w:val="both"/>
      </w:pPr>
      <w:r>
        <w:t>V čl. I 5. bode § 53a ods. 1 písm. g) sa vypúšťa slovo „právnická“.</w:t>
      </w:r>
    </w:p>
    <w:p w:rsidR="00F7359D" w:rsidP="00F7359D">
      <w:pPr>
        <w:ind w:left="1701"/>
        <w:jc w:val="both"/>
      </w:pPr>
    </w:p>
    <w:p w:rsidR="00F7359D" w:rsidP="00F7359D">
      <w:pPr>
        <w:ind w:left="2547"/>
        <w:jc w:val="both"/>
      </w:pPr>
      <w:r>
        <w:t>Ide o dôsledné rešpektovanie  pojmológie  tohto zákona všeobecne, ako aj platného znenia § 53a ods. 1 písm. a) až f),  na ktoré sa v navrhovanom znení  tohto ustanovenia odkazuje.</w:t>
      </w:r>
    </w:p>
    <w:p w:rsidR="00F7359D" w:rsidP="00F7359D">
      <w:pPr>
        <w:ind w:left="2832" w:firstLine="708"/>
        <w:jc w:val="both"/>
        <w:rPr>
          <w:b/>
        </w:rPr>
      </w:pPr>
    </w:p>
    <w:p w:rsidR="00F7359D" w:rsidP="00F7359D">
      <w:pPr>
        <w:ind w:left="2832" w:hanging="280"/>
        <w:jc w:val="both"/>
        <w:rPr>
          <w:b/>
        </w:rPr>
      </w:pPr>
      <w:r w:rsidRPr="0085353E">
        <w:rPr>
          <w:b/>
        </w:rPr>
        <w:t>Výbor NR SR pre financie a</w:t>
      </w:r>
      <w:r>
        <w:rPr>
          <w:b/>
        </w:rPr>
        <w:t> </w:t>
      </w:r>
      <w:r w:rsidRPr="0085353E">
        <w:rPr>
          <w:b/>
        </w:rPr>
        <w:t>rozpočet</w:t>
      </w:r>
    </w:p>
    <w:p w:rsidR="00F7359D" w:rsidP="00F7359D">
      <w:pPr>
        <w:ind w:left="2832" w:hanging="280"/>
        <w:jc w:val="both"/>
        <w:rPr>
          <w:b/>
        </w:rPr>
      </w:pPr>
      <w:r w:rsidRPr="008809A7">
        <w:rPr>
          <w:b/>
        </w:rPr>
        <w:t xml:space="preserve">Výbor NR SR pre </w:t>
      </w:r>
      <w:r>
        <w:rPr>
          <w:b/>
        </w:rPr>
        <w:t xml:space="preserve">hospodárske záležitosti </w:t>
      </w:r>
    </w:p>
    <w:p w:rsidR="00F7359D" w:rsidRPr="00DC2040" w:rsidP="00F7359D">
      <w:pPr>
        <w:ind w:left="2832" w:hanging="280"/>
        <w:jc w:val="both"/>
        <w:rPr>
          <w:b/>
        </w:rPr>
      </w:pPr>
      <w:r w:rsidRPr="00DC2040">
        <w:rPr>
          <w:b/>
        </w:rPr>
        <w:t>Ústavnoprávny výbor NR SR</w:t>
      </w:r>
    </w:p>
    <w:p w:rsidR="00F7359D" w:rsidP="00F7359D">
      <w:pPr>
        <w:ind w:left="2832" w:hanging="280"/>
        <w:jc w:val="both"/>
      </w:pPr>
      <w:r>
        <w:rPr>
          <w:b/>
        </w:rPr>
        <w:t>Gestorský výbor odporúča schváliť.</w:t>
      </w:r>
    </w:p>
    <w:p w:rsidR="00F7359D" w:rsidP="00F7359D">
      <w:pPr>
        <w:ind w:left="1701"/>
        <w:jc w:val="both"/>
      </w:pPr>
    </w:p>
    <w:p w:rsidR="00E614FF" w:rsidP="00F7359D">
      <w:pPr>
        <w:ind w:left="1701"/>
        <w:jc w:val="both"/>
      </w:pPr>
    </w:p>
    <w:p w:rsidR="00F7359D" w:rsidP="00F7359D">
      <w:pPr>
        <w:pStyle w:val="ListParagraph"/>
        <w:numPr>
          <w:ilvl w:val="0"/>
          <w:numId w:val="49"/>
        </w:numPr>
        <w:spacing w:after="0" w:line="240" w:lineRule="auto"/>
        <w:jc w:val="both"/>
        <w:rPr>
          <w:rFonts w:ascii="Times New Roman" w:hAnsi="Times New Roman"/>
          <w:b/>
          <w:sz w:val="24"/>
          <w:szCs w:val="24"/>
        </w:rPr>
      </w:pPr>
      <w:r>
        <w:rPr>
          <w:rFonts w:ascii="Times New Roman" w:hAnsi="Times New Roman"/>
          <w:b/>
          <w:sz w:val="24"/>
          <w:szCs w:val="24"/>
        </w:rPr>
        <w:t>K čl</w:t>
      </w:r>
      <w:r>
        <w:rPr>
          <w:rFonts w:ascii="Times New Roman" w:hAnsi="Times New Roman"/>
          <w:b/>
          <w:sz w:val="24"/>
          <w:szCs w:val="24"/>
        </w:rPr>
        <w:t xml:space="preserve">. I 8. bodu </w:t>
      </w:r>
    </w:p>
    <w:p w:rsidR="00F7359D" w:rsidP="00F7359D">
      <w:pPr>
        <w:ind w:left="708"/>
        <w:jc w:val="both"/>
      </w:pPr>
      <w:r>
        <w:t>V čl. I 8. bode  § 99 ods. 7 sa slová „právny predpis“ nahrádzajú slovami „právne záväzný akt“.</w:t>
      </w:r>
    </w:p>
    <w:p w:rsidR="00F7359D" w:rsidP="00F7359D">
      <w:pPr>
        <w:ind w:left="2547"/>
        <w:jc w:val="both"/>
      </w:pPr>
      <w:r>
        <w:t>Ide o legislatívno-technickú úpravu súvisiacu so zaužívaným spôsobom používania pojmu „právne záväzný akt Európskej únie“.</w:t>
        <w:tab/>
      </w:r>
    </w:p>
    <w:p w:rsidR="00F7359D" w:rsidP="00F7359D">
      <w:pPr>
        <w:ind w:left="1701"/>
        <w:jc w:val="both"/>
      </w:pPr>
    </w:p>
    <w:p w:rsidR="00F7359D" w:rsidP="00F7359D">
      <w:pPr>
        <w:ind w:left="2832" w:hanging="280"/>
        <w:jc w:val="both"/>
        <w:rPr>
          <w:b/>
        </w:rPr>
      </w:pPr>
      <w:r w:rsidRPr="0085353E">
        <w:rPr>
          <w:b/>
        </w:rPr>
        <w:t>Výbor NR SR pre financ</w:t>
      </w:r>
      <w:r w:rsidRPr="0085353E">
        <w:rPr>
          <w:b/>
        </w:rPr>
        <w:t>ie a</w:t>
      </w:r>
      <w:r>
        <w:rPr>
          <w:b/>
        </w:rPr>
        <w:t> </w:t>
      </w:r>
      <w:r w:rsidRPr="0085353E">
        <w:rPr>
          <w:b/>
        </w:rPr>
        <w:t>rozpočet</w:t>
      </w:r>
    </w:p>
    <w:p w:rsidR="00F7359D" w:rsidP="00F7359D">
      <w:pPr>
        <w:ind w:left="2832" w:hanging="280"/>
        <w:jc w:val="both"/>
        <w:rPr>
          <w:b/>
        </w:rPr>
      </w:pPr>
      <w:r w:rsidRPr="008809A7">
        <w:rPr>
          <w:b/>
        </w:rPr>
        <w:t xml:space="preserve">Výbor NR SR pre </w:t>
      </w:r>
      <w:r>
        <w:rPr>
          <w:b/>
        </w:rPr>
        <w:t xml:space="preserve">hospodárske záležitosti </w:t>
      </w:r>
    </w:p>
    <w:p w:rsidR="00F7359D" w:rsidRPr="00DC2040" w:rsidP="00F7359D">
      <w:pPr>
        <w:ind w:left="2832" w:hanging="280"/>
        <w:jc w:val="both"/>
        <w:rPr>
          <w:b/>
        </w:rPr>
      </w:pPr>
      <w:r w:rsidRPr="00DC2040">
        <w:rPr>
          <w:b/>
        </w:rPr>
        <w:t>Ústavnoprávny výbor NR SR</w:t>
      </w:r>
    </w:p>
    <w:p w:rsidR="00F7359D" w:rsidP="00F7359D">
      <w:pPr>
        <w:ind w:left="2832" w:hanging="280"/>
        <w:jc w:val="both"/>
      </w:pPr>
      <w:r>
        <w:rPr>
          <w:b/>
        </w:rPr>
        <w:t>Gestorský výbor odporúča schváliť.</w:t>
      </w:r>
    </w:p>
    <w:p w:rsidR="00F7359D" w:rsidP="00F7359D">
      <w:pPr>
        <w:ind w:left="1701"/>
        <w:jc w:val="both"/>
      </w:pPr>
    </w:p>
    <w:p w:rsidR="00E614FF" w:rsidP="00F7359D">
      <w:pPr>
        <w:ind w:left="1701"/>
        <w:jc w:val="both"/>
      </w:pPr>
    </w:p>
    <w:p w:rsidR="00F7359D" w:rsidP="00F7359D">
      <w:pPr>
        <w:numPr>
          <w:ilvl w:val="0"/>
          <w:numId w:val="49"/>
        </w:numPr>
        <w:spacing w:after="200" w:line="276" w:lineRule="auto"/>
        <w:contextualSpacing/>
        <w:jc w:val="both"/>
        <w:rPr>
          <w:b/>
          <w:lang w:eastAsia="en-US"/>
        </w:rPr>
      </w:pPr>
      <w:r>
        <w:rPr>
          <w:b/>
          <w:lang w:eastAsia="en-US"/>
        </w:rPr>
        <w:t>K čl. I 12. bodu</w:t>
      </w:r>
    </w:p>
    <w:p w:rsidR="00F7359D" w:rsidP="00F7359D">
      <w:pPr>
        <w:ind w:left="720"/>
        <w:contextualSpacing/>
        <w:jc w:val="both"/>
        <w:rPr>
          <w:lang w:eastAsia="en-US"/>
        </w:rPr>
      </w:pPr>
      <w:r>
        <w:rPr>
          <w:lang w:eastAsia="en-US"/>
        </w:rPr>
        <w:t>V doterajšom bode 12 sa slovo „členstvo“ nahrádza slovami „služby alebo v inom poradnom orgáne určenom v prevádzkovom por</w:t>
      </w:r>
      <w:r>
        <w:rPr>
          <w:lang w:eastAsia="en-US"/>
        </w:rPr>
        <w:t xml:space="preserve">iadku“.    </w:t>
      </w:r>
    </w:p>
    <w:p w:rsidR="00F7359D" w:rsidP="00F7359D">
      <w:pPr>
        <w:jc w:val="both"/>
        <w:rPr>
          <w:u w:val="single"/>
          <w:lang w:eastAsia="en-US"/>
        </w:rPr>
      </w:pPr>
    </w:p>
    <w:p w:rsidR="00F7359D" w:rsidP="00F7359D">
      <w:pPr>
        <w:ind w:left="2547"/>
        <w:jc w:val="both"/>
        <w:rPr>
          <w:bCs/>
          <w:lang w:eastAsia="en-US"/>
        </w:rPr>
      </w:pPr>
      <w:r>
        <w:rPr>
          <w:lang w:eastAsia="en-US"/>
        </w:rPr>
        <w:t xml:space="preserve">Aktualizuje sa názov poradného orgánu centrálneho depozitára, keďže pôvodný Výbor pre členstvo bol zrušený a v súčasnosti funguje Výbor pre služby a súčasne sa umožňuje väčšia flexibilita pre centrálneho depozitára pri vytvorení platformy na prediskutovanie zmien v prevádzkovom poriadku s členmi centrálneho depozitára. </w:t>
      </w:r>
    </w:p>
    <w:p w:rsidR="00F7359D" w:rsidP="00F7359D">
      <w:pPr>
        <w:ind w:left="2832" w:hanging="280"/>
        <w:jc w:val="both"/>
        <w:rPr>
          <w:b/>
        </w:rPr>
      </w:pPr>
    </w:p>
    <w:p w:rsidR="00F7359D" w:rsidP="00F7359D">
      <w:pPr>
        <w:ind w:left="2832" w:hanging="280"/>
        <w:jc w:val="both"/>
        <w:rPr>
          <w:b/>
        </w:rPr>
      </w:pPr>
      <w:r w:rsidRPr="0085353E">
        <w:rPr>
          <w:b/>
        </w:rPr>
        <w:t>Výbor NR SR pre financie a</w:t>
      </w:r>
      <w:r>
        <w:rPr>
          <w:b/>
        </w:rPr>
        <w:t> </w:t>
      </w:r>
      <w:r w:rsidRPr="0085353E">
        <w:rPr>
          <w:b/>
        </w:rPr>
        <w:t>rozpočet</w:t>
      </w:r>
    </w:p>
    <w:p w:rsidR="00F7359D" w:rsidP="00F7359D">
      <w:pPr>
        <w:ind w:left="2832" w:hanging="280"/>
        <w:jc w:val="both"/>
      </w:pPr>
      <w:r>
        <w:rPr>
          <w:b/>
        </w:rPr>
        <w:t>Gestorský výbor odporúča schváliť.</w:t>
      </w:r>
    </w:p>
    <w:p w:rsidR="00F7359D" w:rsidP="00F7359D">
      <w:pPr>
        <w:ind w:left="1701"/>
        <w:jc w:val="both"/>
      </w:pPr>
    </w:p>
    <w:p w:rsidR="00E614FF" w:rsidP="00F7359D">
      <w:pPr>
        <w:ind w:left="1701"/>
        <w:jc w:val="both"/>
      </w:pPr>
    </w:p>
    <w:p w:rsidR="00E614FF" w:rsidP="00F7359D">
      <w:pPr>
        <w:ind w:left="1701"/>
        <w:jc w:val="both"/>
      </w:pPr>
    </w:p>
    <w:p w:rsidR="00E614FF" w:rsidP="00F7359D">
      <w:pPr>
        <w:ind w:left="1701"/>
        <w:jc w:val="both"/>
      </w:pPr>
    </w:p>
    <w:p w:rsidR="00F7359D" w:rsidP="00F7359D">
      <w:pPr>
        <w:pStyle w:val="ListParagraph"/>
        <w:numPr>
          <w:ilvl w:val="0"/>
          <w:numId w:val="49"/>
        </w:numPr>
        <w:spacing w:after="0" w:line="240" w:lineRule="auto"/>
        <w:jc w:val="both"/>
        <w:rPr>
          <w:rFonts w:ascii="Times New Roman" w:hAnsi="Times New Roman"/>
          <w:b/>
          <w:sz w:val="24"/>
          <w:szCs w:val="24"/>
        </w:rPr>
      </w:pPr>
      <w:r>
        <w:rPr>
          <w:rFonts w:ascii="Times New Roman" w:hAnsi="Times New Roman"/>
          <w:b/>
          <w:sz w:val="24"/>
          <w:szCs w:val="24"/>
        </w:rPr>
        <w:t>K čl. I 19. bodu (§ 107 ods. 18)</w:t>
      </w:r>
    </w:p>
    <w:p w:rsidR="00F7359D" w:rsidP="00F7359D">
      <w:pPr>
        <w:ind w:left="708"/>
        <w:jc w:val="both"/>
        <w:rPr>
          <w:b/>
        </w:rPr>
      </w:pPr>
      <w:r>
        <w:t>V čl. I 19. bode § 107 ods. 18  sa slová „podľa § 107“  nahrádzajú slovami „podľa ustanovení tohto paragrafu“.</w:t>
      </w:r>
    </w:p>
    <w:p w:rsidR="00F7359D" w:rsidP="00F7359D">
      <w:pPr>
        <w:ind w:left="1701"/>
        <w:jc w:val="both"/>
      </w:pPr>
    </w:p>
    <w:p w:rsidR="00F7359D" w:rsidP="00F7359D">
      <w:pPr>
        <w:ind w:left="2409" w:firstLine="143"/>
        <w:jc w:val="both"/>
      </w:pPr>
      <w:r>
        <w:t>Ide o legislatívno-technickú úpravu.</w:t>
      </w:r>
    </w:p>
    <w:p w:rsidR="00F7359D" w:rsidP="00F7359D">
      <w:pPr>
        <w:ind w:left="2832" w:hanging="280"/>
        <w:jc w:val="both"/>
        <w:rPr>
          <w:b/>
        </w:rPr>
      </w:pPr>
    </w:p>
    <w:p w:rsidR="00F7359D" w:rsidP="00F7359D">
      <w:pPr>
        <w:ind w:left="2832" w:hanging="280"/>
        <w:jc w:val="both"/>
        <w:rPr>
          <w:b/>
        </w:rPr>
      </w:pPr>
      <w:r w:rsidRPr="0085353E">
        <w:rPr>
          <w:b/>
        </w:rPr>
        <w:t>Výbor NR SR pre financie a</w:t>
      </w:r>
      <w:r>
        <w:rPr>
          <w:b/>
        </w:rPr>
        <w:t> </w:t>
      </w:r>
      <w:r w:rsidRPr="0085353E">
        <w:rPr>
          <w:b/>
        </w:rPr>
        <w:t>rozpočet</w:t>
      </w:r>
    </w:p>
    <w:p w:rsidR="00F7359D" w:rsidP="00F7359D">
      <w:pPr>
        <w:ind w:left="2832" w:hanging="280"/>
        <w:jc w:val="both"/>
        <w:rPr>
          <w:b/>
        </w:rPr>
      </w:pPr>
      <w:r w:rsidRPr="008809A7">
        <w:rPr>
          <w:b/>
        </w:rPr>
        <w:t xml:space="preserve">Výbor NR SR pre </w:t>
      </w:r>
      <w:r>
        <w:rPr>
          <w:b/>
        </w:rPr>
        <w:t xml:space="preserve">hospodárske záležitosti </w:t>
      </w:r>
    </w:p>
    <w:p w:rsidR="00F7359D" w:rsidRPr="00DC2040" w:rsidP="00F7359D">
      <w:pPr>
        <w:ind w:left="2832" w:hanging="280"/>
        <w:jc w:val="both"/>
        <w:rPr>
          <w:b/>
        </w:rPr>
      </w:pPr>
      <w:r w:rsidRPr="00DC2040">
        <w:rPr>
          <w:b/>
        </w:rPr>
        <w:t>Ústavnoprávny výbor NR SR</w:t>
      </w:r>
    </w:p>
    <w:p w:rsidR="00F7359D" w:rsidP="00F7359D">
      <w:pPr>
        <w:ind w:left="2832" w:hanging="280"/>
        <w:jc w:val="both"/>
      </w:pPr>
      <w:r>
        <w:rPr>
          <w:b/>
        </w:rPr>
        <w:t>Gestorský výbor odporúča schváliť.</w:t>
      </w:r>
    </w:p>
    <w:p w:rsidR="00F7359D" w:rsidP="00F7359D">
      <w:pPr>
        <w:ind w:left="1701"/>
        <w:jc w:val="both"/>
        <w:rPr>
          <w:b/>
        </w:rPr>
      </w:pPr>
    </w:p>
    <w:p w:rsidR="00F7359D" w:rsidP="00F7359D">
      <w:pPr>
        <w:pStyle w:val="ListParagraph"/>
        <w:numPr>
          <w:ilvl w:val="0"/>
          <w:numId w:val="49"/>
        </w:numPr>
        <w:spacing w:after="0" w:line="240" w:lineRule="auto"/>
        <w:jc w:val="both"/>
        <w:rPr>
          <w:rFonts w:ascii="Times New Roman" w:hAnsi="Times New Roman"/>
          <w:b/>
          <w:sz w:val="24"/>
          <w:szCs w:val="24"/>
        </w:rPr>
      </w:pPr>
      <w:r>
        <w:rPr>
          <w:rFonts w:ascii="Times New Roman" w:hAnsi="Times New Roman"/>
          <w:b/>
          <w:sz w:val="24"/>
          <w:szCs w:val="24"/>
        </w:rPr>
        <w:t xml:space="preserve"> K čl. I 19. bodu</w:t>
      </w:r>
    </w:p>
    <w:p w:rsidR="00F7359D" w:rsidP="00F7359D">
      <w:pPr>
        <w:ind w:left="708"/>
        <w:jc w:val="both"/>
        <w:rPr>
          <w:lang w:eastAsia="en-US"/>
        </w:rPr>
      </w:pPr>
      <w:r>
        <w:rPr>
          <w:bCs/>
          <w:lang w:eastAsia="en-US"/>
        </w:rPr>
        <w:t>V čl. I 19. bod nadobúda účinnosť 1. júla 2017, čo sa premietne do ustanovenia o účinnosti návrhu zákona.</w:t>
      </w:r>
    </w:p>
    <w:p w:rsidR="00F7359D" w:rsidP="00F7359D">
      <w:pPr>
        <w:pStyle w:val="ListParagraph"/>
        <w:spacing w:after="0" w:line="240" w:lineRule="auto"/>
        <w:jc w:val="both"/>
        <w:rPr>
          <w:rFonts w:ascii="Times New Roman" w:hAnsi="Times New Roman"/>
          <w:b/>
          <w:sz w:val="24"/>
          <w:szCs w:val="24"/>
          <w:lang w:eastAsia="sk-SK"/>
        </w:rPr>
      </w:pPr>
    </w:p>
    <w:p w:rsidR="00F7359D" w:rsidP="00F7359D">
      <w:pPr>
        <w:ind w:left="2552"/>
        <w:jc w:val="both"/>
      </w:pPr>
      <w:r>
        <w:rPr>
          <w:bCs/>
        </w:rPr>
        <w:t>Účinnosť nových ustanovení v § 107 o niektorých pravidlách presunu emisií cenných papierov medzi centrálnymi depozitármi sa posúva z dôvodu poskytnutia dostatočného č</w:t>
      </w:r>
      <w:r>
        <w:rPr>
          <w:bCs/>
        </w:rPr>
        <w:t>asu na úpravy technických systémov evidencie dotknutých centrálnych depozitárov.</w:t>
      </w:r>
    </w:p>
    <w:p w:rsidR="00F7359D" w:rsidP="00F7359D">
      <w:pPr>
        <w:ind w:left="2832" w:hanging="280"/>
        <w:jc w:val="both"/>
        <w:rPr>
          <w:b/>
        </w:rPr>
      </w:pPr>
    </w:p>
    <w:p w:rsidR="00F7359D" w:rsidP="00F7359D">
      <w:pPr>
        <w:ind w:left="2832" w:hanging="280"/>
        <w:jc w:val="both"/>
        <w:rPr>
          <w:b/>
        </w:rPr>
      </w:pPr>
      <w:r w:rsidRPr="0085353E">
        <w:rPr>
          <w:b/>
        </w:rPr>
        <w:t>Výbor NR SR pre financie a</w:t>
      </w:r>
      <w:r>
        <w:rPr>
          <w:b/>
        </w:rPr>
        <w:t> </w:t>
      </w:r>
      <w:r w:rsidRPr="0085353E">
        <w:rPr>
          <w:b/>
        </w:rPr>
        <w:t>rozpočet</w:t>
      </w:r>
    </w:p>
    <w:p w:rsidR="00F7359D" w:rsidP="00F7359D">
      <w:pPr>
        <w:ind w:left="2832" w:hanging="280"/>
        <w:jc w:val="both"/>
      </w:pPr>
      <w:r>
        <w:rPr>
          <w:b/>
        </w:rPr>
        <w:t>Gestorský výbor odporúča schváliť.</w:t>
      </w:r>
    </w:p>
    <w:p w:rsidR="00F7359D" w:rsidP="00F7359D">
      <w:pPr>
        <w:pStyle w:val="ListParagraph"/>
        <w:spacing w:after="0" w:line="240" w:lineRule="auto"/>
        <w:jc w:val="both"/>
        <w:rPr>
          <w:rFonts w:ascii="Times New Roman" w:hAnsi="Times New Roman"/>
          <w:b/>
          <w:sz w:val="24"/>
          <w:szCs w:val="24"/>
        </w:rPr>
      </w:pPr>
    </w:p>
    <w:p w:rsidR="00F7359D" w:rsidP="00F7359D">
      <w:pPr>
        <w:pStyle w:val="ListParagraph"/>
        <w:numPr>
          <w:ilvl w:val="0"/>
          <w:numId w:val="49"/>
        </w:numPr>
        <w:spacing w:after="0" w:line="240" w:lineRule="auto"/>
        <w:jc w:val="both"/>
        <w:rPr>
          <w:rFonts w:ascii="Times New Roman" w:hAnsi="Times New Roman"/>
          <w:b/>
          <w:sz w:val="24"/>
          <w:szCs w:val="24"/>
        </w:rPr>
      </w:pPr>
      <w:r>
        <w:rPr>
          <w:rFonts w:ascii="Times New Roman" w:hAnsi="Times New Roman"/>
          <w:b/>
          <w:sz w:val="24"/>
          <w:szCs w:val="24"/>
        </w:rPr>
        <w:t>K čl. I 22. bodu  (§ 110 ods. 3)</w:t>
      </w:r>
    </w:p>
    <w:p w:rsidR="00F7359D" w:rsidP="00F7359D">
      <w:pPr>
        <w:ind w:left="708"/>
        <w:jc w:val="both"/>
      </w:pPr>
      <w:r>
        <w:t>V čl. I 22. bode § 110 ods. 3 úvodná veta znie: „V § 110 ods. 3 sa za</w:t>
      </w:r>
      <w:r>
        <w:t xml:space="preserve"> prvú vetu vkladá nová druhá veta, ktorá znie:“.</w:t>
      </w:r>
    </w:p>
    <w:p w:rsidR="00F7359D" w:rsidP="00F7359D">
      <w:pPr>
        <w:ind w:left="1701"/>
        <w:jc w:val="both"/>
      </w:pPr>
    </w:p>
    <w:p w:rsidR="00F7359D" w:rsidP="00F7359D">
      <w:pPr>
        <w:ind w:left="2409" w:firstLine="143"/>
        <w:jc w:val="both"/>
      </w:pPr>
      <w:r>
        <w:t>Ide o legislatívno-technickú úpravu.</w:t>
      </w:r>
    </w:p>
    <w:p w:rsidR="00F7359D" w:rsidP="00F7359D">
      <w:pPr>
        <w:ind w:left="2832" w:hanging="280"/>
        <w:jc w:val="both"/>
        <w:rPr>
          <w:b/>
        </w:rPr>
      </w:pPr>
    </w:p>
    <w:p w:rsidR="00F7359D" w:rsidP="00F7359D">
      <w:pPr>
        <w:ind w:left="2832" w:hanging="280"/>
        <w:jc w:val="both"/>
        <w:rPr>
          <w:b/>
        </w:rPr>
      </w:pPr>
      <w:r w:rsidRPr="0085353E">
        <w:rPr>
          <w:b/>
        </w:rPr>
        <w:t>Výbor NR SR pre financie a</w:t>
      </w:r>
      <w:r>
        <w:rPr>
          <w:b/>
        </w:rPr>
        <w:t> </w:t>
      </w:r>
      <w:r w:rsidRPr="0085353E">
        <w:rPr>
          <w:b/>
        </w:rPr>
        <w:t>rozpočet</w:t>
      </w:r>
    </w:p>
    <w:p w:rsidR="00F7359D" w:rsidP="00F7359D">
      <w:pPr>
        <w:ind w:left="2832" w:hanging="280"/>
        <w:jc w:val="both"/>
        <w:rPr>
          <w:b/>
        </w:rPr>
      </w:pPr>
      <w:r w:rsidRPr="008809A7">
        <w:rPr>
          <w:b/>
        </w:rPr>
        <w:t xml:space="preserve">Výbor NR SR pre </w:t>
      </w:r>
      <w:r>
        <w:rPr>
          <w:b/>
        </w:rPr>
        <w:t xml:space="preserve">hospodárske záležitosti </w:t>
      </w:r>
    </w:p>
    <w:p w:rsidR="00F7359D" w:rsidRPr="00DC2040" w:rsidP="00F7359D">
      <w:pPr>
        <w:ind w:left="2832" w:hanging="280"/>
        <w:jc w:val="both"/>
        <w:rPr>
          <w:b/>
        </w:rPr>
      </w:pPr>
      <w:r w:rsidRPr="00DC2040">
        <w:rPr>
          <w:b/>
        </w:rPr>
        <w:t>Ústavnoprávny výbor NR SR</w:t>
      </w:r>
    </w:p>
    <w:p w:rsidR="00F7359D" w:rsidP="00F7359D">
      <w:pPr>
        <w:ind w:left="2832" w:hanging="280"/>
        <w:jc w:val="both"/>
      </w:pPr>
      <w:r>
        <w:rPr>
          <w:b/>
        </w:rPr>
        <w:t>Gestorský výbor odporúča schváliť.</w:t>
      </w:r>
    </w:p>
    <w:p w:rsidR="00F7359D" w:rsidP="00F7359D">
      <w:pPr>
        <w:ind w:left="2409" w:firstLine="143"/>
        <w:jc w:val="both"/>
      </w:pPr>
    </w:p>
    <w:p w:rsidR="00F7359D" w:rsidP="00F7359D">
      <w:pPr>
        <w:numPr>
          <w:ilvl w:val="0"/>
          <w:numId w:val="49"/>
        </w:numPr>
        <w:spacing w:after="200" w:line="276" w:lineRule="auto"/>
        <w:contextualSpacing/>
        <w:jc w:val="both"/>
        <w:rPr>
          <w:b/>
          <w:lang w:eastAsia="en-US"/>
        </w:rPr>
      </w:pPr>
      <w:r>
        <w:rPr>
          <w:b/>
          <w:lang w:eastAsia="en-US"/>
        </w:rPr>
        <w:t>K čl. I 22. bodu, nové body</w:t>
      </w:r>
    </w:p>
    <w:p w:rsidR="00F7359D" w:rsidP="00F7359D">
      <w:pPr>
        <w:ind w:left="720"/>
        <w:contextualSpacing/>
        <w:jc w:val="both"/>
        <w:rPr>
          <w:lang w:eastAsia="en-US"/>
        </w:rPr>
      </w:pPr>
      <w:r>
        <w:rPr>
          <w:bCs/>
          <w:lang w:eastAsia="en-US"/>
        </w:rPr>
        <w:t>Z</w:t>
      </w:r>
      <w:r>
        <w:rPr>
          <w:bCs/>
          <w:lang w:eastAsia="en-US"/>
        </w:rPr>
        <w:t xml:space="preserve">a doterajší bod  22 vkladajú nové body </w:t>
      </w:r>
      <w:r>
        <w:rPr>
          <w:rFonts w:ascii="Times New Roman" w:hAnsi="Times New Roman"/>
          <w:bCs/>
          <w:lang w:eastAsia="en-US"/>
        </w:rPr>
        <w:sym w:font="Times New Roman" w:char="F0A0"/>
      </w:r>
      <w:r>
        <w:rPr>
          <w:bCs/>
          <w:lang w:eastAsia="en-US"/>
        </w:rPr>
        <w:t>23 a 24, ktoré znejú:</w:t>
      </w:r>
      <w:r>
        <w:rPr>
          <w:lang w:eastAsia="en-US"/>
        </w:rPr>
        <w:t xml:space="preserve"> </w:t>
      </w:r>
    </w:p>
    <w:p w:rsidR="00F7359D" w:rsidP="00F7359D">
      <w:pPr>
        <w:ind w:left="720"/>
        <w:jc w:val="both"/>
        <w:rPr>
          <w:lang w:eastAsia="en-US"/>
        </w:rPr>
      </w:pPr>
      <w:r>
        <w:rPr>
          <w:lang w:eastAsia="en-US"/>
        </w:rPr>
        <w:t>„23. § 110 sa dopĺňa odsekom 7, ktorý znie:</w:t>
      </w:r>
    </w:p>
    <w:p w:rsidR="00F7359D" w:rsidP="00F7359D">
      <w:pPr>
        <w:ind w:left="360"/>
        <w:jc w:val="both"/>
        <w:rPr>
          <w:lang w:eastAsia="en-US"/>
        </w:rPr>
      </w:pPr>
      <w:r>
        <w:rPr>
          <w:lang w:eastAsia="en-US"/>
        </w:rPr>
        <w:t xml:space="preserve">       „(7) Porušením povinnosti podľa § 109 ods. 1 nie je zverejňovanie údajov o emisii zaknihovaných cenných papierov, ktorú vedie centrálny depozitár v registri emitenta, a to v rozsahu údajov podľa § 107 ods. 4 písm. b) a c)</w:t>
      </w:r>
      <w:r>
        <w:rPr>
          <w:rFonts w:cs="Arial Narrow"/>
          <w:color w:val="000000"/>
        </w:rPr>
        <w:t xml:space="preserve"> okrem rodného čísla fyzickej osoby.</w:t>
      </w:r>
      <w:r>
        <w:rPr>
          <w:lang w:eastAsia="en-US"/>
        </w:rPr>
        <w:t xml:space="preserve"> Centrálny depozitár je oprávnený zverejňovať obchodné meno alebo názov, identifikačné číslo a sídlo emitenta, ktorému vedie zoznam akcionáro</w:t>
      </w:r>
      <w:r>
        <w:rPr>
          <w:lang w:eastAsia="en-US"/>
        </w:rPr>
        <w:t>v listinných akcií na meno.“.</w:t>
      </w:r>
    </w:p>
    <w:p w:rsidR="00F7359D" w:rsidP="00F7359D">
      <w:pPr>
        <w:ind w:left="360"/>
        <w:jc w:val="both"/>
        <w:rPr>
          <w:lang w:eastAsia="en-US"/>
        </w:rPr>
      </w:pPr>
    </w:p>
    <w:p w:rsidR="00F7359D" w:rsidP="00F7359D">
      <w:pPr>
        <w:tabs>
          <w:tab w:val="left" w:pos="2280"/>
        </w:tabs>
        <w:overflowPunct w:val="0"/>
        <w:autoSpaceDE w:val="0"/>
        <w:autoSpaceDN w:val="0"/>
        <w:adjustRightInd w:val="0"/>
        <w:ind w:left="360"/>
        <w:jc w:val="both"/>
        <w:textAlignment w:val="baseline"/>
        <w:rPr>
          <w:lang w:eastAsia="en-US"/>
        </w:rPr>
      </w:pPr>
      <w:r>
        <w:rPr>
          <w:bCs/>
          <w:lang w:eastAsia="en-US"/>
        </w:rPr>
        <w:t xml:space="preserve"> 24. V  § 110a ods. 1 prvá veta znie: „Centrálny depozitár môže svoju pohľadávku postúpiť písomnou zmluvou inej osobe (ďalej len "postupník") aj bez súhlasu klienta.“.“.</w:t>
      </w:r>
    </w:p>
    <w:p w:rsidR="00F7359D" w:rsidP="00F7359D">
      <w:pPr>
        <w:tabs>
          <w:tab w:val="left" w:pos="2280"/>
        </w:tabs>
        <w:ind w:firstLine="567"/>
        <w:jc w:val="both"/>
        <w:rPr>
          <w:bCs/>
        </w:rPr>
      </w:pPr>
    </w:p>
    <w:p w:rsidR="00F7359D" w:rsidP="00F7359D">
      <w:pPr>
        <w:tabs>
          <w:tab w:val="left" w:pos="2280"/>
        </w:tabs>
        <w:ind w:firstLine="567"/>
        <w:jc w:val="both"/>
        <w:rPr>
          <w:bCs/>
        </w:rPr>
      </w:pPr>
      <w:r>
        <w:rPr>
          <w:bCs/>
        </w:rPr>
        <w:t xml:space="preserve">Doterajšie body sa prečíslujú. </w:t>
      </w:r>
    </w:p>
    <w:p w:rsidR="00F7359D" w:rsidP="00F7359D">
      <w:pPr>
        <w:tabs>
          <w:tab w:val="left" w:pos="2280"/>
        </w:tabs>
        <w:ind w:left="360"/>
        <w:jc w:val="both"/>
        <w:rPr>
          <w:bCs/>
          <w:color w:val="000000"/>
          <w:u w:val="single"/>
        </w:rPr>
      </w:pPr>
    </w:p>
    <w:p w:rsidR="00F7359D" w:rsidP="00F7359D">
      <w:pPr>
        <w:ind w:left="2552"/>
        <w:jc w:val="both"/>
        <w:rPr>
          <w:rFonts w:eastAsia="Calibri"/>
          <w:bCs/>
          <w:color w:val="000000"/>
        </w:rPr>
      </w:pPr>
      <w:r>
        <w:rPr>
          <w:lang w:eastAsia="en-US"/>
        </w:rPr>
        <w:t>Novým odsekom 7 v § 1</w:t>
      </w:r>
      <w:r>
        <w:rPr>
          <w:lang w:eastAsia="en-US"/>
        </w:rPr>
        <w:t xml:space="preserve">10 sa </w:t>
      </w:r>
      <w:r>
        <w:rPr>
          <w:rFonts w:eastAsia="Calibri"/>
          <w:color w:val="000000"/>
        </w:rPr>
        <w:t xml:space="preserve">ustanovuje možnosť zverejniť niektoré údaje  z registrov emitentov. Uvedené sa navrhuje </w:t>
      </w:r>
      <w:r>
        <w:rPr>
          <w:lang w:eastAsia="en-US"/>
        </w:rPr>
        <w:t xml:space="preserve">v súvislosti s existenciou viacerých centrálnych depozitárov oprávnených viesť registre emitentov a zoznamy akcionárov, aby sa umožnila </w:t>
      </w:r>
      <w:r>
        <w:rPr>
          <w:rFonts w:eastAsia="Calibri"/>
          <w:color w:val="000000"/>
        </w:rPr>
        <w:t>jednoznačná a rýchla ident</w:t>
      </w:r>
      <w:r>
        <w:rPr>
          <w:rFonts w:eastAsia="Calibri"/>
          <w:color w:val="000000"/>
        </w:rPr>
        <w:t>ifikácia centrálneho depozitára, ktorý vedie príslušnú emisiu alebo zoznam akcionárov vo svojej evidencii.</w:t>
      </w:r>
    </w:p>
    <w:p w:rsidR="00F7359D" w:rsidP="00F7359D">
      <w:pPr>
        <w:ind w:left="2552"/>
        <w:jc w:val="both"/>
        <w:rPr>
          <w:lang w:eastAsia="en-US"/>
        </w:rPr>
      </w:pPr>
      <w:r>
        <w:rPr>
          <w:rFonts w:eastAsia="Calibri"/>
          <w:bCs/>
          <w:lang w:eastAsia="en-US"/>
        </w:rPr>
        <w:t>Súčasné znenie § 110a ods. 1 zákona vyžaduje pre postúpenie pohľadávok centrálneho depozitára splnenie podmienky omeškania dlžníka v rozsahu nepretrž</w:t>
      </w:r>
      <w:r>
        <w:rPr>
          <w:rFonts w:eastAsia="Calibri"/>
          <w:bCs/>
          <w:lang w:eastAsia="en-US"/>
        </w:rPr>
        <w:t>itého trvania dlhšieho ako 90 kalendárnych dní. Predm</w:t>
      </w:r>
      <w:r>
        <w:rPr>
          <w:rFonts w:eastAsia="Calibri"/>
          <w:bCs/>
          <w:lang w:eastAsia="en-US"/>
        </w:rPr>
        <w:t>etná podmienka pre postúpenie pohľadávok je neodôvodnená, nemá žiaden zmysel tak pre centrálny depozitár ako aj pre klienta – dlžníka, preto sa navrhuje túto podmienku vypustiť a umožniť tak centrálnemu depozitáru postupovať pohľadávky bez tohto obmedzenia tak, ako iné akciové spoločnosti.</w:t>
      </w:r>
    </w:p>
    <w:p w:rsidR="00F7359D" w:rsidP="00F7359D">
      <w:pPr>
        <w:ind w:left="2832" w:hanging="280"/>
        <w:jc w:val="both"/>
        <w:rPr>
          <w:b/>
        </w:rPr>
      </w:pPr>
    </w:p>
    <w:p w:rsidR="00F7359D" w:rsidP="00F7359D">
      <w:pPr>
        <w:ind w:left="2832" w:hanging="280"/>
        <w:jc w:val="both"/>
        <w:rPr>
          <w:b/>
        </w:rPr>
      </w:pPr>
      <w:r w:rsidRPr="0085353E">
        <w:rPr>
          <w:b/>
        </w:rPr>
        <w:t>Výbor NR SR pre financie a</w:t>
      </w:r>
      <w:r>
        <w:rPr>
          <w:b/>
        </w:rPr>
        <w:t> </w:t>
      </w:r>
      <w:r w:rsidRPr="0085353E">
        <w:rPr>
          <w:b/>
        </w:rPr>
        <w:t>rozpočet</w:t>
      </w:r>
    </w:p>
    <w:p w:rsidR="00F7359D" w:rsidP="00F7359D">
      <w:pPr>
        <w:ind w:left="2832" w:hanging="280"/>
        <w:jc w:val="both"/>
      </w:pPr>
      <w:r>
        <w:rPr>
          <w:b/>
        </w:rPr>
        <w:t>Gestorský výbor odporúča schváliť.</w:t>
      </w:r>
    </w:p>
    <w:p w:rsidR="00F7359D" w:rsidP="00F7359D">
      <w:pPr>
        <w:jc w:val="both"/>
      </w:pPr>
    </w:p>
    <w:p w:rsidR="00F7359D" w:rsidP="00F7359D">
      <w:pPr>
        <w:pStyle w:val="ListParagraph"/>
        <w:numPr>
          <w:ilvl w:val="0"/>
          <w:numId w:val="49"/>
        </w:numPr>
        <w:spacing w:after="0" w:line="240" w:lineRule="auto"/>
        <w:jc w:val="both"/>
        <w:rPr>
          <w:rFonts w:ascii="Times New Roman" w:hAnsi="Times New Roman"/>
          <w:b/>
          <w:sz w:val="24"/>
          <w:szCs w:val="24"/>
        </w:rPr>
      </w:pPr>
      <w:r>
        <w:rPr>
          <w:rFonts w:ascii="Times New Roman" w:hAnsi="Times New Roman"/>
          <w:b/>
          <w:sz w:val="24"/>
          <w:szCs w:val="24"/>
        </w:rPr>
        <w:t xml:space="preserve">K čl. I 24. bodu </w:t>
      </w:r>
    </w:p>
    <w:p w:rsidR="00F7359D" w:rsidP="00F7359D">
      <w:pPr>
        <w:ind w:left="708"/>
        <w:jc w:val="both"/>
      </w:pPr>
      <w:r>
        <w:t>V čl. I bode 24 sa slová „alebo iných všeobecne záväzných právnych predpisov, ktoré sa vzťahujú na činnosť emitenta“ nahrádzajú slovami „právne záväzných aktov Európskej únie upravujúcich činnosť emitenta alebo iných všeobecne záväzných právnych predpisov upravujúcich činnosť emitenta,“.</w:t>
      </w:r>
    </w:p>
    <w:p w:rsidR="00F7359D" w:rsidP="00F7359D">
      <w:pPr>
        <w:ind w:left="1701"/>
        <w:jc w:val="both"/>
      </w:pPr>
    </w:p>
    <w:p w:rsidR="00F7359D" w:rsidP="00F7359D">
      <w:pPr>
        <w:ind w:left="2552"/>
        <w:jc w:val="both"/>
      </w:pPr>
      <w:r>
        <w:t>Ide o legislatívno-technickú úpravu súvisiacu s doplnením sankcií aj za porušenie právne záväzných aktov EÚ, ako to deklaruje navrhovateľ v osobitnej časti dôvodovej správy, obdobne ako je tomu napr. v zákone č. 483/2001 Z. z.</w:t>
      </w:r>
    </w:p>
    <w:p w:rsidR="00F7359D" w:rsidP="00F7359D">
      <w:pPr>
        <w:ind w:left="2832" w:hanging="280"/>
        <w:jc w:val="both"/>
        <w:rPr>
          <w:b/>
        </w:rPr>
      </w:pPr>
    </w:p>
    <w:p w:rsidR="00F7359D" w:rsidP="00F7359D">
      <w:pPr>
        <w:ind w:left="2832" w:hanging="280"/>
        <w:jc w:val="both"/>
        <w:rPr>
          <w:b/>
        </w:rPr>
      </w:pPr>
      <w:r w:rsidRPr="0085353E">
        <w:rPr>
          <w:b/>
        </w:rPr>
        <w:t>Výbor NR SR pre financie a</w:t>
      </w:r>
      <w:r>
        <w:rPr>
          <w:b/>
        </w:rPr>
        <w:t> </w:t>
      </w:r>
      <w:r w:rsidRPr="0085353E">
        <w:rPr>
          <w:b/>
        </w:rPr>
        <w:t>rozpočet</w:t>
      </w:r>
    </w:p>
    <w:p w:rsidR="00F7359D" w:rsidP="00F7359D">
      <w:pPr>
        <w:ind w:left="2832" w:hanging="280"/>
        <w:jc w:val="both"/>
        <w:rPr>
          <w:b/>
        </w:rPr>
      </w:pPr>
      <w:r w:rsidRPr="008809A7">
        <w:rPr>
          <w:b/>
        </w:rPr>
        <w:t xml:space="preserve">Výbor NR SR pre </w:t>
      </w:r>
      <w:r>
        <w:rPr>
          <w:b/>
        </w:rPr>
        <w:t xml:space="preserve">hospodárske záležitosti </w:t>
      </w:r>
    </w:p>
    <w:p w:rsidR="00F7359D" w:rsidRPr="00DC2040" w:rsidP="00F7359D">
      <w:pPr>
        <w:ind w:left="2832" w:hanging="280"/>
        <w:jc w:val="both"/>
        <w:rPr>
          <w:b/>
        </w:rPr>
      </w:pPr>
      <w:r w:rsidRPr="00DC2040">
        <w:rPr>
          <w:b/>
        </w:rPr>
        <w:t>Ústavnoprávny výbor NR SR</w:t>
      </w:r>
    </w:p>
    <w:p w:rsidR="00F7359D" w:rsidP="00F7359D">
      <w:pPr>
        <w:ind w:left="2832" w:hanging="280"/>
        <w:jc w:val="both"/>
      </w:pPr>
      <w:r>
        <w:rPr>
          <w:b/>
        </w:rPr>
        <w:t>Gestorský výbor odporúča schváliť.</w:t>
      </w:r>
    </w:p>
    <w:p w:rsidR="00F7359D" w:rsidP="00F7359D">
      <w:pPr>
        <w:ind w:left="1701"/>
        <w:jc w:val="both"/>
      </w:pPr>
    </w:p>
    <w:p w:rsidR="00F7359D" w:rsidP="00F7359D">
      <w:pPr>
        <w:numPr>
          <w:ilvl w:val="0"/>
          <w:numId w:val="49"/>
        </w:numPr>
        <w:spacing w:after="200" w:line="276" w:lineRule="auto"/>
        <w:contextualSpacing/>
        <w:jc w:val="both"/>
        <w:rPr>
          <w:b/>
          <w:lang w:eastAsia="en-US"/>
        </w:rPr>
      </w:pPr>
      <w:r>
        <w:rPr>
          <w:b/>
          <w:lang w:eastAsia="en-US"/>
        </w:rPr>
        <w:t xml:space="preserve">K čl. I 27. bodu </w:t>
      </w:r>
    </w:p>
    <w:p w:rsidR="00F7359D" w:rsidP="00F7359D">
      <w:pPr>
        <w:spacing w:after="200" w:line="276" w:lineRule="auto"/>
        <w:ind w:left="720"/>
        <w:contextualSpacing/>
        <w:jc w:val="both"/>
        <w:rPr>
          <w:lang w:eastAsia="en-US"/>
        </w:rPr>
      </w:pPr>
      <w:r>
        <w:rPr>
          <w:lang w:eastAsia="en-US"/>
        </w:rPr>
        <w:t xml:space="preserve">V  doterajšom bode 27 v § 173v sa vypúšťa odsek 5.  </w:t>
      </w:r>
    </w:p>
    <w:p w:rsidR="00F7359D" w:rsidP="00F7359D">
      <w:pPr>
        <w:jc w:val="both"/>
        <w:rPr>
          <w:rFonts w:cs="Calibri"/>
          <w:sz w:val="20"/>
          <w:szCs w:val="20"/>
          <w:lang w:eastAsia="en-US"/>
        </w:rPr>
      </w:pPr>
    </w:p>
    <w:p w:rsidR="00F7359D" w:rsidP="00F7359D">
      <w:pPr>
        <w:ind w:left="2552"/>
        <w:jc w:val="both"/>
        <w:rPr>
          <w:bCs/>
          <w:lang w:eastAsia="en-US"/>
        </w:rPr>
      </w:pPr>
      <w:r>
        <w:rPr>
          <w:lang w:eastAsia="en-US"/>
        </w:rPr>
        <w:t xml:space="preserve">Ustanovenie je v kontexte navrhovaného § 173v ods. 3 duplicitné resp. nadbytočné, keďže nezaradený účet zanikne automaticky, ak na ňom nie sú evidované žiadne cenné papiere. Okrem toho nie je prípustné zrušenie účtu majiteľa, ak sú na ňom evidované cenné papiere </w:t>
      </w:r>
    </w:p>
    <w:p w:rsidR="00F7359D" w:rsidP="00F7359D">
      <w:pPr>
        <w:ind w:left="2832" w:hanging="280"/>
        <w:jc w:val="both"/>
        <w:rPr>
          <w:b/>
        </w:rPr>
      </w:pPr>
    </w:p>
    <w:p w:rsidR="00F7359D" w:rsidP="00F7359D">
      <w:pPr>
        <w:ind w:left="2832" w:hanging="280"/>
        <w:jc w:val="both"/>
        <w:rPr>
          <w:b/>
        </w:rPr>
      </w:pPr>
      <w:r w:rsidRPr="0085353E">
        <w:rPr>
          <w:b/>
        </w:rPr>
        <w:t>Výbor NR SR pre financie a</w:t>
      </w:r>
      <w:r>
        <w:rPr>
          <w:b/>
        </w:rPr>
        <w:t> </w:t>
      </w:r>
      <w:r w:rsidRPr="0085353E">
        <w:rPr>
          <w:b/>
        </w:rPr>
        <w:t>rozpočet</w:t>
      </w:r>
    </w:p>
    <w:p w:rsidR="00F7359D" w:rsidP="00F7359D">
      <w:pPr>
        <w:ind w:left="2832" w:hanging="280"/>
        <w:jc w:val="both"/>
      </w:pPr>
      <w:r>
        <w:rPr>
          <w:b/>
        </w:rPr>
        <w:t>Gestorský výbor odporúča schváliť.</w:t>
      </w:r>
    </w:p>
    <w:p w:rsidR="00F7359D" w:rsidP="00F7359D">
      <w:pPr>
        <w:ind w:left="1701"/>
        <w:jc w:val="both"/>
      </w:pPr>
    </w:p>
    <w:p w:rsidR="00F7359D" w:rsidP="00F7359D">
      <w:pPr>
        <w:pStyle w:val="ListParagraph"/>
        <w:numPr>
          <w:ilvl w:val="0"/>
          <w:numId w:val="49"/>
        </w:numPr>
        <w:spacing w:after="0" w:line="240" w:lineRule="auto"/>
        <w:jc w:val="both"/>
        <w:rPr>
          <w:rFonts w:ascii="Times New Roman" w:hAnsi="Times New Roman"/>
          <w:b/>
          <w:sz w:val="24"/>
          <w:szCs w:val="24"/>
        </w:rPr>
      </w:pPr>
      <w:r>
        <w:rPr>
          <w:rFonts w:ascii="Times New Roman" w:hAnsi="Times New Roman"/>
          <w:b/>
          <w:sz w:val="24"/>
          <w:szCs w:val="24"/>
        </w:rPr>
        <w:t xml:space="preserve">K čl. I 28. bodu </w:t>
      </w:r>
    </w:p>
    <w:p w:rsidR="00F7359D" w:rsidP="00F7359D">
      <w:pPr>
        <w:ind w:firstLine="708"/>
        <w:jc w:val="both"/>
      </w:pPr>
      <w:r>
        <w:t>V čl. I bode 28. sa označenie bodu „27“ nahrádza označením „28“.</w:t>
      </w:r>
    </w:p>
    <w:p w:rsidR="00F7359D" w:rsidP="00F7359D">
      <w:pPr>
        <w:ind w:left="708"/>
        <w:jc w:val="both"/>
      </w:pPr>
      <w:r>
        <w:t>V nadväznosti na túto úpravu sa upraví aj úvodná veta.</w:t>
      </w:r>
    </w:p>
    <w:p w:rsidR="00F7359D" w:rsidP="00F7359D">
      <w:pPr>
        <w:ind w:left="1701"/>
        <w:jc w:val="both"/>
      </w:pPr>
    </w:p>
    <w:p w:rsidR="00F7359D" w:rsidP="00F7359D">
      <w:pPr>
        <w:ind w:left="2552"/>
        <w:jc w:val="both"/>
      </w:pPr>
      <w:r>
        <w:t>Ide o legislatívno-technickú úpravu súvisiacu so správnym číslovaním smerníc v transpozičnej prílohe v súlade s platným znením zákona č. 566/2001 Z. z.</w:t>
      </w:r>
    </w:p>
    <w:p w:rsidR="00F7359D" w:rsidP="00F7359D">
      <w:pPr>
        <w:ind w:left="2832" w:hanging="280"/>
        <w:jc w:val="both"/>
        <w:rPr>
          <w:b/>
        </w:rPr>
      </w:pPr>
    </w:p>
    <w:p w:rsidR="00F7359D" w:rsidP="00F7359D">
      <w:pPr>
        <w:ind w:left="2832" w:hanging="280"/>
        <w:jc w:val="both"/>
        <w:rPr>
          <w:b/>
        </w:rPr>
      </w:pPr>
      <w:r w:rsidRPr="0085353E">
        <w:rPr>
          <w:b/>
        </w:rPr>
        <w:t>Výbor NR SR pre financie a</w:t>
      </w:r>
      <w:r>
        <w:rPr>
          <w:b/>
        </w:rPr>
        <w:t> </w:t>
      </w:r>
      <w:r w:rsidRPr="0085353E">
        <w:rPr>
          <w:b/>
        </w:rPr>
        <w:t>rozpočet</w:t>
      </w:r>
    </w:p>
    <w:p w:rsidR="00F7359D" w:rsidP="00F7359D">
      <w:pPr>
        <w:ind w:left="2832" w:hanging="280"/>
        <w:jc w:val="both"/>
        <w:rPr>
          <w:b/>
        </w:rPr>
      </w:pPr>
      <w:r w:rsidRPr="008809A7">
        <w:rPr>
          <w:b/>
        </w:rPr>
        <w:t xml:space="preserve">Výbor NR SR pre </w:t>
      </w:r>
      <w:r>
        <w:rPr>
          <w:b/>
        </w:rPr>
        <w:t xml:space="preserve">hospodárske záležitosti </w:t>
      </w:r>
    </w:p>
    <w:p w:rsidR="00F7359D" w:rsidRPr="00DC2040" w:rsidP="00F7359D">
      <w:pPr>
        <w:ind w:left="2832" w:hanging="280"/>
        <w:jc w:val="both"/>
        <w:rPr>
          <w:b/>
        </w:rPr>
      </w:pPr>
      <w:r w:rsidRPr="00DC2040">
        <w:rPr>
          <w:b/>
        </w:rPr>
        <w:t>Ústavnoprávny výbor NR SR</w:t>
      </w:r>
    </w:p>
    <w:p w:rsidR="00F7359D" w:rsidP="00F7359D">
      <w:pPr>
        <w:ind w:left="2832" w:hanging="280"/>
        <w:jc w:val="both"/>
      </w:pPr>
      <w:r>
        <w:rPr>
          <w:b/>
        </w:rPr>
        <w:t>Gestorský výbor odporúča schváliť.</w:t>
      </w:r>
    </w:p>
    <w:p w:rsidR="00F7359D" w:rsidP="00F7359D">
      <w:pPr>
        <w:ind w:left="2552"/>
        <w:jc w:val="both"/>
      </w:pPr>
    </w:p>
    <w:p w:rsidR="00E614FF" w:rsidP="00F7359D">
      <w:pPr>
        <w:ind w:left="2552"/>
        <w:jc w:val="both"/>
      </w:pPr>
    </w:p>
    <w:p w:rsidR="00E614FF" w:rsidP="00F7359D">
      <w:pPr>
        <w:ind w:left="2552"/>
        <w:jc w:val="both"/>
      </w:pPr>
    </w:p>
    <w:p w:rsidR="00E614FF" w:rsidP="00F7359D">
      <w:pPr>
        <w:ind w:left="2552"/>
        <w:jc w:val="both"/>
      </w:pPr>
    </w:p>
    <w:p w:rsidR="00F7359D" w:rsidP="00F7359D">
      <w:pPr>
        <w:pStyle w:val="ListParagraph"/>
        <w:numPr>
          <w:ilvl w:val="0"/>
          <w:numId w:val="49"/>
        </w:numPr>
        <w:spacing w:after="0" w:line="240" w:lineRule="auto"/>
        <w:jc w:val="both"/>
        <w:rPr>
          <w:rFonts w:ascii="Times New Roman" w:hAnsi="Times New Roman"/>
          <w:b/>
          <w:sz w:val="24"/>
          <w:szCs w:val="24"/>
        </w:rPr>
      </w:pPr>
      <w:r>
        <w:rPr>
          <w:rFonts w:ascii="Times New Roman" w:hAnsi="Times New Roman"/>
          <w:b/>
          <w:sz w:val="24"/>
          <w:szCs w:val="24"/>
        </w:rPr>
        <w:t>K čl. II  (§ 151me ods. 8 písm. g)</w:t>
      </w:r>
    </w:p>
    <w:p w:rsidR="00F7359D" w:rsidP="00F7359D">
      <w:pPr>
        <w:ind w:firstLine="708"/>
        <w:jc w:val="both"/>
      </w:pPr>
      <w:r>
        <w:t>V čl. II  § 151me ods. 8 písm. g) sa vypúšťa slovo „právnická“.</w:t>
      </w:r>
    </w:p>
    <w:p w:rsidR="00F7359D" w:rsidP="00F7359D">
      <w:pPr>
        <w:ind w:left="1701"/>
        <w:jc w:val="both"/>
      </w:pPr>
    </w:p>
    <w:p w:rsidR="00F7359D" w:rsidP="00F7359D">
      <w:pPr>
        <w:ind w:left="2552"/>
        <w:jc w:val="both"/>
      </w:pPr>
      <w:r>
        <w:t>Ide o dôsledné rešpektovanie pojmológie platného znenia § 151me ods. 8 písm. a) až f) Občianskeho zákonníka, ako aj platného znenia § 53a ods. 1 písm. a) až f) zákona o cenných papieroch.</w:t>
      </w:r>
    </w:p>
    <w:p w:rsidR="00F7359D" w:rsidP="00F7359D">
      <w:pPr>
        <w:ind w:left="2832" w:hanging="280"/>
        <w:jc w:val="both"/>
        <w:rPr>
          <w:b/>
        </w:rPr>
      </w:pPr>
    </w:p>
    <w:p w:rsidR="00F7359D" w:rsidP="00F7359D">
      <w:pPr>
        <w:ind w:left="2832" w:hanging="280"/>
        <w:jc w:val="both"/>
        <w:rPr>
          <w:b/>
        </w:rPr>
      </w:pPr>
      <w:r w:rsidRPr="0085353E">
        <w:rPr>
          <w:b/>
        </w:rPr>
        <w:t>Výbor NR SR pre financie a</w:t>
      </w:r>
      <w:r>
        <w:rPr>
          <w:b/>
        </w:rPr>
        <w:t> </w:t>
      </w:r>
      <w:r w:rsidRPr="0085353E">
        <w:rPr>
          <w:b/>
        </w:rPr>
        <w:t>rozpočet</w:t>
      </w:r>
    </w:p>
    <w:p w:rsidR="00F7359D" w:rsidP="00F7359D">
      <w:pPr>
        <w:ind w:left="2832" w:hanging="280"/>
        <w:jc w:val="both"/>
        <w:rPr>
          <w:b/>
        </w:rPr>
      </w:pPr>
      <w:r w:rsidRPr="008809A7">
        <w:rPr>
          <w:b/>
        </w:rPr>
        <w:t xml:space="preserve">Výbor NR SR pre </w:t>
      </w:r>
      <w:r>
        <w:rPr>
          <w:b/>
        </w:rPr>
        <w:t xml:space="preserve">hospodárske záležitosti </w:t>
      </w:r>
    </w:p>
    <w:p w:rsidR="00F7359D" w:rsidRPr="00DC2040" w:rsidP="00F7359D">
      <w:pPr>
        <w:ind w:left="2832" w:hanging="280"/>
        <w:jc w:val="both"/>
        <w:rPr>
          <w:b/>
        </w:rPr>
      </w:pPr>
      <w:r w:rsidRPr="00DC2040">
        <w:rPr>
          <w:b/>
        </w:rPr>
        <w:t>Ústavnoprávny výbor NR SR</w:t>
      </w:r>
    </w:p>
    <w:p w:rsidR="00F7359D" w:rsidP="00F7359D">
      <w:pPr>
        <w:ind w:left="2832" w:hanging="280"/>
        <w:jc w:val="both"/>
      </w:pPr>
      <w:r>
        <w:rPr>
          <w:b/>
        </w:rPr>
        <w:t>Gestorský výbor odporúča schváliť.</w:t>
      </w:r>
    </w:p>
    <w:p w:rsidR="00F7359D" w:rsidP="00F7359D">
      <w:pPr>
        <w:pStyle w:val="ListParagraph"/>
        <w:spacing w:after="0" w:line="240" w:lineRule="auto"/>
        <w:ind w:left="0"/>
        <w:rPr>
          <w:rFonts w:ascii="Times New Roman" w:hAnsi="Times New Roman"/>
          <w:sz w:val="24"/>
          <w:szCs w:val="24"/>
        </w:rPr>
      </w:pPr>
    </w:p>
    <w:p w:rsidR="00F7359D" w:rsidP="00F7359D">
      <w:pPr>
        <w:numPr>
          <w:ilvl w:val="0"/>
          <w:numId w:val="49"/>
        </w:numPr>
        <w:jc w:val="both"/>
        <w:rPr>
          <w:b/>
          <w:lang w:eastAsia="en-US"/>
        </w:rPr>
      </w:pPr>
      <w:r>
        <w:rPr>
          <w:b/>
          <w:bCs/>
          <w:lang w:eastAsia="en-US"/>
        </w:rPr>
        <w:t>K čl. IV 5. bodu</w:t>
      </w:r>
    </w:p>
    <w:p w:rsidR="00F7359D" w:rsidP="00F7359D">
      <w:pPr>
        <w:ind w:left="720"/>
        <w:jc w:val="both"/>
        <w:rPr>
          <w:bCs/>
          <w:lang w:eastAsia="en-US"/>
        </w:rPr>
      </w:pPr>
      <w:r>
        <w:rPr>
          <w:bCs/>
          <w:lang w:eastAsia="en-US"/>
        </w:rPr>
        <w:t>V </w:t>
      </w:r>
      <w:r>
        <w:rPr>
          <w:lang w:eastAsia="en-US"/>
        </w:rPr>
        <w:t>doterajšom</w:t>
      </w:r>
      <w:r>
        <w:rPr>
          <w:bCs/>
          <w:lang w:eastAsia="en-US"/>
        </w:rPr>
        <w:t xml:space="preserve"> bode 5 v § 179 ods. 4 sa na konci sa pripája táto veta: „Ustanovenie prvej vety  sa  rovnako vzťahuje na pohľadávku zabezpečenú takýmto zabezpečovacím právom.“.</w:t>
      </w:r>
    </w:p>
    <w:p w:rsidR="00F7359D" w:rsidP="00F7359D">
      <w:pPr>
        <w:ind w:left="2552"/>
        <w:jc w:val="both"/>
        <w:rPr>
          <w:bCs/>
          <w:lang w:eastAsia="en-US"/>
        </w:rPr>
      </w:pPr>
      <w:r>
        <w:rPr>
          <w:bCs/>
          <w:lang w:eastAsia="en-US"/>
        </w:rPr>
        <w:t xml:space="preserve">Úpravou sa sleduje presnejšia transpozícia ustanovenia čl. 8(2) smernice č.2002/47/ES o finančných zábezpekách, ktorého cieľom je chrániť finančnú zábezpeku pred predpismi o odporovateľnosti úkonov v rámci príslušných konaní  podľa zákona o konkurze a reštrukturalizácii (§ 57 a nasl.) </w:t>
      </w:r>
    </w:p>
    <w:p w:rsidR="00F7359D" w:rsidP="00F7359D">
      <w:pPr>
        <w:ind w:left="2552"/>
        <w:jc w:val="both"/>
        <w:rPr>
          <w:bCs/>
          <w:lang w:eastAsia="en-US"/>
        </w:rPr>
      </w:pPr>
    </w:p>
    <w:p w:rsidR="00F7359D" w:rsidP="00F7359D">
      <w:pPr>
        <w:ind w:left="2832" w:hanging="280"/>
        <w:jc w:val="both"/>
        <w:rPr>
          <w:b/>
        </w:rPr>
      </w:pPr>
      <w:r w:rsidRPr="0085353E">
        <w:rPr>
          <w:b/>
        </w:rPr>
        <w:t>Výbor NR SR pre financie a</w:t>
      </w:r>
      <w:r>
        <w:rPr>
          <w:b/>
        </w:rPr>
        <w:t> </w:t>
      </w:r>
      <w:r w:rsidRPr="0085353E">
        <w:rPr>
          <w:b/>
        </w:rPr>
        <w:t>rozpočet</w:t>
      </w:r>
    </w:p>
    <w:p w:rsidR="00F7359D" w:rsidP="00F7359D">
      <w:pPr>
        <w:ind w:left="2832" w:hanging="280"/>
        <w:jc w:val="both"/>
      </w:pPr>
      <w:r>
        <w:rPr>
          <w:b/>
        </w:rPr>
        <w:t>Gestorský výbor odporúča schváliť.</w:t>
      </w:r>
    </w:p>
    <w:p w:rsidR="00F7359D" w:rsidP="00F7359D">
      <w:pPr>
        <w:ind w:left="2552"/>
        <w:jc w:val="both"/>
        <w:rPr>
          <w:bCs/>
          <w:lang w:eastAsia="en-US"/>
        </w:rPr>
      </w:pPr>
    </w:p>
    <w:p w:rsidR="00F7359D" w:rsidP="00F7359D">
      <w:pPr>
        <w:numPr>
          <w:ilvl w:val="0"/>
          <w:numId w:val="49"/>
        </w:numPr>
        <w:jc w:val="both"/>
        <w:rPr>
          <w:b/>
          <w:bCs/>
          <w:lang w:eastAsia="en-US"/>
        </w:rPr>
      </w:pPr>
      <w:r>
        <w:rPr>
          <w:b/>
          <w:bCs/>
          <w:lang w:eastAsia="en-US"/>
        </w:rPr>
        <w:t>K čl. IV 6. bodu</w:t>
      </w:r>
    </w:p>
    <w:p w:rsidR="00F7359D" w:rsidP="00F7359D">
      <w:pPr>
        <w:ind w:left="720"/>
        <w:contextualSpacing/>
        <w:jc w:val="both"/>
        <w:rPr>
          <w:bCs/>
          <w:lang w:eastAsia="en-US"/>
        </w:rPr>
      </w:pPr>
      <w:r>
        <w:rPr>
          <w:bCs/>
          <w:lang w:eastAsia="en-US"/>
        </w:rPr>
        <w:t>V </w:t>
      </w:r>
      <w:r>
        <w:rPr>
          <w:lang w:eastAsia="en-US"/>
        </w:rPr>
        <w:t>doterajšom</w:t>
      </w:r>
      <w:r>
        <w:rPr>
          <w:bCs/>
          <w:lang w:eastAsia="en-US"/>
        </w:rPr>
        <w:t xml:space="preserve"> bode 6 uvádzacia veta znie: „§ 179 sa dopĺňa  odsekmi 6 a 7, ktoré znejú:“  a dopĺňa sa odsek  7, ktorý znie:</w:t>
      </w:r>
    </w:p>
    <w:p w:rsidR="00F7359D" w:rsidP="00F7359D">
      <w:pPr>
        <w:autoSpaceDE w:val="0"/>
        <w:autoSpaceDN w:val="0"/>
        <w:adjustRightInd w:val="0"/>
        <w:ind w:left="709" w:firstLine="284"/>
        <w:jc w:val="both"/>
        <w:rPr>
          <w:rFonts w:eastAsia="Calibri"/>
          <w:bCs/>
          <w:color w:val="000000"/>
          <w:lang w:eastAsia="en-US"/>
        </w:rPr>
      </w:pPr>
      <w:r>
        <w:rPr>
          <w:rFonts w:eastAsia="Calibri"/>
          <w:bCs/>
          <w:lang w:eastAsia="en-US"/>
        </w:rPr>
        <w:t xml:space="preserve">       „(7) Právo </w:t>
      </w:r>
      <w:r>
        <w:rPr>
          <w:rFonts w:eastAsia="Calibri"/>
          <w:bCs/>
          <w:color w:val="000000"/>
          <w:lang w:eastAsia="en-US"/>
        </w:rPr>
        <w:t xml:space="preserve">prevádzkovateľa platobného systému alebo  prevádzkovateľa systému vyrovnania na zábezpeku, ktorú poskytuje inému prevádzkovateľovi platobného systému alebo  prevádzkovateľovi systému vyrovnania v súvislosti s prepojeným  systémom, nie je dotknuté vyhlásením konkurzu alebo povolením reštrukturalizácie na majetok prevádzkovateľa platobného systému alebo  prevádzkovateľa systému vyrovnania, ktorý zábezpeku prijme.“. </w:t>
      </w:r>
    </w:p>
    <w:p w:rsidR="00F7359D" w:rsidP="00F7359D">
      <w:pPr>
        <w:jc w:val="both"/>
        <w:rPr>
          <w:bCs/>
          <w:u w:val="single"/>
          <w:lang w:eastAsia="en-US"/>
        </w:rPr>
      </w:pPr>
    </w:p>
    <w:p w:rsidR="00F7359D" w:rsidP="00F7359D">
      <w:pPr>
        <w:ind w:left="2552"/>
        <w:jc w:val="both"/>
        <w:rPr>
          <w:bCs/>
          <w:lang w:eastAsia="en-US"/>
        </w:rPr>
      </w:pPr>
      <w:r>
        <w:rPr>
          <w:bCs/>
          <w:lang w:eastAsia="en-US"/>
        </w:rPr>
        <w:t xml:space="preserve">Ide o transpozíciu ustanovenia čl. 87 nariadenia EU č.648/2012 o mimoburzových derivátoch a centrálnych protistranách a archívoch obchodných údajov (EMIR), ktorým sa mení čl. 9(1) smernice č.98/26/ES o finalite zúčtovania v platobných systémoch a systémoch zúčtovania cenných papierov. </w:t>
      </w:r>
    </w:p>
    <w:p w:rsidR="00F7359D" w:rsidP="00F7359D">
      <w:pPr>
        <w:ind w:left="2832" w:hanging="280"/>
        <w:jc w:val="both"/>
        <w:rPr>
          <w:b/>
        </w:rPr>
      </w:pPr>
    </w:p>
    <w:p w:rsidR="00F7359D" w:rsidP="00F7359D">
      <w:pPr>
        <w:ind w:left="2832" w:hanging="280"/>
        <w:jc w:val="both"/>
        <w:rPr>
          <w:b/>
        </w:rPr>
      </w:pPr>
      <w:r w:rsidRPr="0085353E">
        <w:rPr>
          <w:b/>
        </w:rPr>
        <w:t>Výbor NR SR pre financie a</w:t>
      </w:r>
      <w:r>
        <w:rPr>
          <w:b/>
        </w:rPr>
        <w:t> </w:t>
      </w:r>
      <w:r w:rsidRPr="0085353E">
        <w:rPr>
          <w:b/>
        </w:rPr>
        <w:t>rozpočet</w:t>
      </w:r>
    </w:p>
    <w:p w:rsidR="00F7359D" w:rsidP="00F7359D">
      <w:pPr>
        <w:ind w:left="2832" w:hanging="280"/>
        <w:jc w:val="both"/>
      </w:pPr>
      <w:r>
        <w:rPr>
          <w:b/>
        </w:rPr>
        <w:t>Gestorský výbor odporúča schváliť.</w:t>
      </w:r>
    </w:p>
    <w:p w:rsidR="00F7359D" w:rsidP="00F7359D">
      <w:pPr>
        <w:rPr>
          <w:b/>
          <w:bCs/>
        </w:rPr>
      </w:pPr>
    </w:p>
    <w:p w:rsidR="00F7359D" w:rsidP="00F7359D">
      <w:pPr>
        <w:numPr>
          <w:ilvl w:val="0"/>
          <w:numId w:val="49"/>
        </w:numPr>
        <w:jc w:val="both"/>
        <w:rPr>
          <w:b/>
          <w:bCs/>
        </w:rPr>
      </w:pPr>
      <w:r>
        <w:rPr>
          <w:b/>
          <w:bCs/>
        </w:rPr>
        <w:t xml:space="preserve"> Za doterajší čl. IV sa vkladajú nové články čl. V a VI, ktoré znejú:</w:t>
      </w:r>
    </w:p>
    <w:p w:rsidR="00F7359D" w:rsidP="00F7359D">
      <w:pPr>
        <w:jc w:val="center"/>
        <w:rPr>
          <w:b/>
          <w:bCs/>
        </w:rPr>
      </w:pPr>
    </w:p>
    <w:p w:rsidR="00F7359D" w:rsidP="00F7359D">
      <w:pPr>
        <w:jc w:val="center"/>
        <w:rPr>
          <w:b/>
          <w:bCs/>
        </w:rPr>
      </w:pPr>
      <w:r>
        <w:rPr>
          <w:b/>
          <w:bCs/>
        </w:rPr>
        <w:t>„Čl. V</w:t>
      </w:r>
    </w:p>
    <w:p w:rsidR="00F7359D" w:rsidP="00F7359D">
      <w:pPr>
        <w:jc w:val="both"/>
        <w:rPr>
          <w:bCs/>
        </w:rPr>
      </w:pPr>
      <w:r>
        <w:rPr>
          <w:bCs/>
        </w:rPr>
        <w:t>Zákon č. 186/2009 Z. z. o finančnom sprostredkovaní a finančnom poradenstve a o zmene a doplnení niektorých zákonov v znení zákona č. 129/2010 Z. z. a zákona č. 132/2013 Z. z. sa mení takto:</w:t>
      </w:r>
    </w:p>
    <w:p w:rsidR="00F7359D" w:rsidP="00F7359D">
      <w:pPr>
        <w:jc w:val="center"/>
        <w:rPr>
          <w:bCs/>
        </w:rPr>
      </w:pPr>
    </w:p>
    <w:p w:rsidR="00F7359D" w:rsidP="00F7359D">
      <w:pPr>
        <w:jc w:val="both"/>
        <w:rPr>
          <w:bCs/>
        </w:rPr>
      </w:pPr>
      <w:r>
        <w:rPr>
          <w:bCs/>
        </w:rPr>
        <w:t>V § 4 písm. b) sa vypúšťajú slová „na ktorej činnosť nie je potrebné povolenie Národnej banky Slovenska,“.</w:t>
      </w:r>
    </w:p>
    <w:p w:rsidR="00F7359D" w:rsidP="00F7359D">
      <w:pPr>
        <w:jc w:val="center"/>
        <w:rPr>
          <w:bCs/>
        </w:rPr>
      </w:pPr>
    </w:p>
    <w:p w:rsidR="00F7359D" w:rsidP="00F7359D">
      <w:pPr>
        <w:ind w:left="2552"/>
        <w:jc w:val="both"/>
        <w:rPr>
          <w:bCs/>
        </w:rPr>
      </w:pPr>
      <w:r>
        <w:rPr>
          <w:bCs/>
        </w:rPr>
        <w:t>Doplnenie nového čl. IV navrhujeme z dôvodu, že podľa novej právnej úpravy zákona č. 129/2010 Z. z. o spotrebiteľských úveroch a o iných úveroch a pôžičkách pre spotrebiteľov a o zmene a doplnení niektorých zákonov môže poskytovať spotrebiteľské úvery iba veriteľ na základe povolenia udeleného Národnou bankou Slovenska. Zákon č. 186/2009 Z. z. vymedzuje subjekty, ktoré sú finančnou inštitúciou, kde to bola doposiaľ osoba poskytujúca spotrebiteľské úvery, na ktorej činnosť nebolo potrebné povolenie Národnej banky Slovenska. S ohľadom na zavedenie povoľovacieho konania pre veriteľov, je potrebné zaradenie veriteľa podľa zákona č. 129/2010 Z. z. medzi subjekty, ktoré sa považujú za finančné inštitúcie.</w:t>
      </w:r>
    </w:p>
    <w:p w:rsidR="00F7359D" w:rsidP="00F7359D">
      <w:pPr>
        <w:jc w:val="center"/>
        <w:rPr>
          <w:b/>
          <w:bCs/>
        </w:rPr>
      </w:pPr>
    </w:p>
    <w:p w:rsidR="00F7359D" w:rsidP="00F7359D">
      <w:pPr>
        <w:jc w:val="center"/>
        <w:rPr>
          <w:b/>
          <w:bCs/>
        </w:rPr>
      </w:pPr>
      <w:r>
        <w:rPr>
          <w:b/>
          <w:bCs/>
        </w:rPr>
        <w:t>Čl. VI</w:t>
      </w:r>
    </w:p>
    <w:p w:rsidR="00F7359D" w:rsidP="00F7359D">
      <w:pPr>
        <w:jc w:val="center"/>
        <w:rPr>
          <w:bCs/>
        </w:rPr>
      </w:pPr>
    </w:p>
    <w:p w:rsidR="00F7359D" w:rsidP="00F7359D">
      <w:pPr>
        <w:jc w:val="both"/>
        <w:rPr>
          <w:bCs/>
        </w:rPr>
      </w:pPr>
      <w:r>
        <w:rPr>
          <w:bCs/>
        </w:rPr>
        <w:t>Zákon č. 129/2010 Z. z. o spotrebiteľských úveroch a o iných úveroch a pôžičkách pre spotrebiteľov a o zmene a doplnení niektorých zákonov  v znení zákona č. 394/2011 Z. z., zákona č. 352/2012 Z. z., zákona č. 132/2013 Z. z., zákona  č. 102/2014 Z. z., zákona č. 106/2014 Z. z., zákona č. 373/2014 Z. z. a zákona č. 35/2015 Z. z.  sa mení takto:</w:t>
      </w:r>
    </w:p>
    <w:p w:rsidR="00F7359D" w:rsidP="00F7359D">
      <w:pPr>
        <w:jc w:val="both"/>
        <w:rPr>
          <w:bCs/>
        </w:rPr>
      </w:pPr>
    </w:p>
    <w:p w:rsidR="00F7359D" w:rsidP="00F7359D">
      <w:pPr>
        <w:jc w:val="both"/>
        <w:rPr>
          <w:bCs/>
        </w:rPr>
      </w:pPr>
      <w:r>
        <w:rPr>
          <w:bCs/>
          <w:lang w:eastAsia="cs-CZ"/>
        </w:rPr>
        <w:t xml:space="preserve">V § 7 ods. 16 písm. b) sa slová „veriteľov zverejnených v zozname veriteľov podľa § 8a“ nahrádzajú slovami </w:t>
      </w:r>
      <w:r>
        <w:t>„</w:t>
      </w:r>
      <w:r>
        <w:rPr>
          <w:bCs/>
        </w:rPr>
        <w:t>veriteľov, ktorými sú veritelia podľa § 20 ods. 1 písm. a), ktorí sú zverejnení v zozname veriteľov podľa § 8a, banky, zahraničné banky a pobočky zahraničných bánk,“.“.</w:t>
      </w:r>
    </w:p>
    <w:p w:rsidR="00F7359D" w:rsidP="00F7359D">
      <w:pPr>
        <w:ind w:left="2552"/>
        <w:jc w:val="both"/>
        <w:rPr>
          <w:bCs/>
          <w:color w:val="000000"/>
        </w:rPr>
      </w:pPr>
    </w:p>
    <w:p w:rsidR="00F7359D" w:rsidP="00F7359D">
      <w:pPr>
        <w:ind w:left="2552"/>
        <w:jc w:val="both"/>
        <w:rPr>
          <w:color w:val="000000"/>
        </w:rPr>
      </w:pPr>
      <w:r>
        <w:rPr>
          <w:bCs/>
          <w:color w:val="000000"/>
        </w:rPr>
        <w:t>Zákon o spotrebiteľských úveroch ukladá veriteľom povinnosť posúdenia schopnosti spotrebiteľa splácať spotrebiteľský úver. S cieľom zabezpečenia čo najlepšieho a najširšieho pokrytia tejto povinnosti sa zákonom ukladá povinnosť preveriť aspoň 2/3 trhu poskytovateľov spotrebiteľských úverov. Keďže veľkú časť tohto trhu tvoria práve banky a pobočky zahraničných bánk, je potrebné s ohľadom na ciele zákona a vyhnutie sa nejasnej interpretácií zákona doplniť do rozsahu 2/3 trhu poskytovateľov spotrebiteľských úverov aj exaktné ustanovenie, ktorým sa zahrnú banky a pobočky zahraničných bánk. Súčasne bolo potrebné jasnejšie vymedziť, že povinnosť preverovania 2/3 trhu poskytovateľov spotrebiteľských úverov sa týka iba tých veriteľov, ktorým zo zákona vyplýva povinnosť poskytovať údaje o spotrebiteľských úveroch aspoň do jedného registra.</w:t>
      </w:r>
    </w:p>
    <w:p w:rsidR="00F7359D" w:rsidP="006B581E">
      <w:pPr>
        <w:contextualSpacing/>
        <w:jc w:val="both"/>
        <w:rPr>
          <w:b/>
          <w:bCs/>
          <w:lang w:eastAsia="en-US"/>
        </w:rPr>
      </w:pPr>
    </w:p>
    <w:p w:rsidR="00F7359D" w:rsidP="00F7359D">
      <w:pPr>
        <w:ind w:left="2832" w:hanging="280"/>
        <w:jc w:val="both"/>
        <w:rPr>
          <w:b/>
        </w:rPr>
      </w:pPr>
      <w:r w:rsidRPr="0085353E">
        <w:rPr>
          <w:b/>
        </w:rPr>
        <w:t>Výbor NR SR pre financie a</w:t>
      </w:r>
      <w:r>
        <w:rPr>
          <w:b/>
        </w:rPr>
        <w:t> </w:t>
      </w:r>
      <w:r w:rsidRPr="0085353E">
        <w:rPr>
          <w:b/>
        </w:rPr>
        <w:t>rozpočet</w:t>
      </w:r>
    </w:p>
    <w:p w:rsidR="00F7359D" w:rsidP="00F7359D">
      <w:pPr>
        <w:ind w:left="2832" w:hanging="280"/>
        <w:jc w:val="both"/>
      </w:pPr>
      <w:r>
        <w:rPr>
          <w:b/>
        </w:rPr>
        <w:t>Gestorský výbor odporúča schváliť.</w:t>
      </w:r>
    </w:p>
    <w:p w:rsidR="00F7359D" w:rsidP="006B581E">
      <w:pPr>
        <w:contextualSpacing/>
        <w:jc w:val="both"/>
        <w:rPr>
          <w:b/>
          <w:bCs/>
          <w:lang w:eastAsia="en-US"/>
        </w:rPr>
      </w:pPr>
    </w:p>
    <w:p w:rsidR="00445EE1" w:rsidP="00445EE1">
      <w:pPr>
        <w:pStyle w:val="BodyText2"/>
        <w:ind w:firstLine="708"/>
      </w:pPr>
      <w:r>
        <w:t>Gestorský výbor odporúča o návrhoch výboru Národnej rady Slovenskej republiky, ktoré sú uvedené v spoločnej správe hlasovať takto :</w:t>
      </w:r>
    </w:p>
    <w:p w:rsidR="00445EE1" w:rsidP="00445EE1">
      <w:pPr>
        <w:pStyle w:val="BodyText2"/>
      </w:pPr>
    </w:p>
    <w:p w:rsidR="00445EE1" w:rsidP="00F01EB4">
      <w:pPr>
        <w:pStyle w:val="BodyText2"/>
        <w:ind w:firstLine="708"/>
      </w:pPr>
      <w:r w:rsidR="00123885">
        <w:t xml:space="preserve">O bodoch spoločnej správy č. </w:t>
      </w:r>
      <w:r w:rsidR="00F7359D">
        <w:t xml:space="preserve">1,2,3,4,5,6,7,8,9,10,11,12,13,14,15,16,17 </w:t>
      </w:r>
      <w:r>
        <w:t xml:space="preserve">hlasovať </w:t>
      </w:r>
      <w:r w:rsidR="0001082B">
        <w:t xml:space="preserve">spoločne </w:t>
      </w:r>
      <w:r>
        <w:t xml:space="preserve">s návrhom gestorského výboru </w:t>
      </w:r>
      <w:r w:rsidRPr="00AF1636">
        <w:rPr>
          <w:b/>
        </w:rPr>
        <w:t>sc</w:t>
      </w:r>
      <w:r w:rsidRPr="00B057B4">
        <w:rPr>
          <w:b/>
        </w:rPr>
        <w:t>hváliť</w:t>
      </w:r>
      <w:r>
        <w:t>.</w:t>
      </w:r>
    </w:p>
    <w:p w:rsidR="00D50455" w:rsidP="00F01EB4">
      <w:pPr>
        <w:pStyle w:val="BodyText2"/>
        <w:ind w:firstLine="708"/>
      </w:pPr>
    </w:p>
    <w:p w:rsidR="00233A93" w:rsidP="00965E8A">
      <w:pPr>
        <w:pStyle w:val="BodyText2"/>
        <w:jc w:val="center"/>
        <w:rPr>
          <w:b/>
        </w:rPr>
      </w:pPr>
      <w:r>
        <w:rPr>
          <w:b/>
        </w:rPr>
        <w:t>V.</w:t>
      </w:r>
    </w:p>
    <w:p w:rsidR="00965E8A" w:rsidP="00965E8A">
      <w:pPr>
        <w:pStyle w:val="BodyText2"/>
        <w:jc w:val="center"/>
        <w:rPr>
          <w:b/>
        </w:rPr>
      </w:pPr>
    </w:p>
    <w:p w:rsidR="00233A93" w:rsidRPr="00791F4B" w:rsidP="00965E8A">
      <w:pPr>
        <w:tabs>
          <w:tab w:val="left" w:pos="5040"/>
        </w:tabs>
        <w:jc w:val="both"/>
      </w:pPr>
      <w:r w:rsidRPr="00791F4B">
        <w:t>Gestorský výbor na základe stanovísk výborov k</w:t>
      </w:r>
      <w:r w:rsidRPr="00345BFB" w:rsidR="00345BFB">
        <w:t xml:space="preserve"> </w:t>
      </w:r>
      <w:r w:rsidR="00D50455">
        <w:t xml:space="preserve">vládnemu návrhu zákona, ktorým sa mení a dopĺňa zákon č. 566/2001 Z. z. o cenných papieroch a investičných službách a o zmene a doplnení niektorých zákonov (zákon o cenných papieroch) v znení neskorších predpisov a ktorým sa menia a dopĺňajú niektoré zákony (tlač 1416) </w:t>
      </w:r>
      <w:r w:rsidR="00D24BC0">
        <w:rPr>
          <w:bCs/>
        </w:rPr>
        <w:t>v</w:t>
      </w:r>
      <w:r w:rsidRPr="00791F4B">
        <w:t xml:space="preserve">yjadrených v uzneseniach uvedených pod bodom III. tejto správy a v stanoviskách poslancov gestorského výboru vyjadrených v rozprave k tomuto návrhu zákona v súlade s § 79 ods. </w:t>
      </w:r>
      <w:smartTag w:uri="urn:schemas-microsoft-com:office:smarttags" w:element="metricconverter">
        <w:smartTagPr>
          <w:attr w:name="ProductID" w:val="4 a"/>
        </w:smartTagPr>
        <w:r w:rsidRPr="00791F4B">
          <w:t>4 a</w:t>
        </w:r>
      </w:smartTag>
      <w:r w:rsidRPr="00791F4B">
        <w:t xml:space="preserve"> § 83 zákona Národnej rady Slovenskej republiky č. 350/1996 Z. z. o rokovacom poriadku Národnej rady Slovenskej republiky v znení neskorších predpisov</w:t>
      </w:r>
    </w:p>
    <w:p w:rsidR="00996696" w:rsidP="00965E8A">
      <w:pPr>
        <w:pStyle w:val="BodyText2"/>
        <w:ind w:firstLine="708"/>
      </w:pPr>
    </w:p>
    <w:p w:rsidR="00233A93" w:rsidP="00965E8A">
      <w:pPr>
        <w:pStyle w:val="BodyText2"/>
        <w:ind w:firstLine="708"/>
        <w:rPr>
          <w:b/>
          <w:bCs/>
        </w:rPr>
      </w:pPr>
      <w:r>
        <w:t xml:space="preserve"> </w:t>
      </w:r>
      <w:r>
        <w:rPr>
          <w:b/>
          <w:bCs/>
        </w:rPr>
        <w:t>odporúča Národnej rade Slovenskej republiky</w:t>
      </w:r>
    </w:p>
    <w:p w:rsidR="00D35084" w:rsidP="00965E8A">
      <w:pPr>
        <w:pStyle w:val="BodyText2"/>
      </w:pPr>
      <w:r w:rsidR="00C339FD">
        <w:t xml:space="preserve"> </w:t>
      </w:r>
      <w:r w:rsidR="002A75EF">
        <w:t xml:space="preserve"> </w:t>
      </w:r>
    </w:p>
    <w:p w:rsidR="00B40188" w:rsidP="00965E8A">
      <w:pPr>
        <w:tabs>
          <w:tab w:val="left" w:pos="720"/>
        </w:tabs>
        <w:jc w:val="both"/>
        <w:rPr>
          <w:b/>
          <w:bCs/>
        </w:rPr>
      </w:pPr>
      <w:r w:rsidR="00EF184C">
        <w:rPr>
          <w:szCs w:val="20"/>
        </w:rPr>
        <w:tab/>
      </w:r>
      <w:r w:rsidR="00D50455">
        <w:t xml:space="preserve">vládny návrh zákona, ktorým sa mení a dopĺňa zákon č. 566/2001 Z. z. o cenných papieroch a investičných službách a o zmene a doplnení niektorých zákonov (zákon o cenných papieroch) v znení neskorších predpisov a ktorým sa menia a dopĺňajú niektoré zákony (tlač 1416) </w:t>
      </w:r>
      <w:r w:rsidR="00A92513">
        <w:rPr>
          <w:b/>
          <w:bCs/>
        </w:rPr>
        <w:t>schváliť</w:t>
      </w:r>
      <w:r w:rsidR="001056A3">
        <w:rPr>
          <w:b/>
          <w:bCs/>
        </w:rPr>
        <w:t xml:space="preserve"> </w:t>
      </w:r>
      <w:r w:rsidR="008E39AD">
        <w:rPr>
          <w:b/>
          <w:bCs/>
        </w:rPr>
        <w:t>s </w:t>
      </w:r>
      <w:r w:rsidR="008D6B7B">
        <w:rPr>
          <w:b/>
          <w:bCs/>
        </w:rPr>
        <w:t>pozmeňujúcim</w:t>
      </w:r>
      <w:r w:rsidR="00363905">
        <w:rPr>
          <w:b/>
          <w:bCs/>
        </w:rPr>
        <w:t>i</w:t>
      </w:r>
      <w:r w:rsidR="008E39AD">
        <w:rPr>
          <w:b/>
          <w:bCs/>
        </w:rPr>
        <w:t xml:space="preserve"> </w:t>
      </w:r>
      <w:r w:rsidR="001056A3">
        <w:rPr>
          <w:b/>
          <w:bCs/>
        </w:rPr>
        <w:t>a</w:t>
      </w:r>
      <w:r w:rsidR="008E39AD">
        <w:rPr>
          <w:b/>
          <w:bCs/>
        </w:rPr>
        <w:t> </w:t>
      </w:r>
      <w:r w:rsidR="008D6B7B">
        <w:rPr>
          <w:b/>
          <w:bCs/>
        </w:rPr>
        <w:t>doplňujúcim</w:t>
      </w:r>
      <w:r w:rsidR="00363905">
        <w:rPr>
          <w:b/>
          <w:bCs/>
        </w:rPr>
        <w:t>i</w:t>
      </w:r>
      <w:r w:rsidR="008E39AD">
        <w:rPr>
          <w:b/>
          <w:bCs/>
        </w:rPr>
        <w:t xml:space="preserve"> návrhm</w:t>
      </w:r>
      <w:r w:rsidR="00363905">
        <w:rPr>
          <w:b/>
          <w:bCs/>
        </w:rPr>
        <w:t>i</w:t>
      </w:r>
      <w:r w:rsidR="008E39AD">
        <w:rPr>
          <w:b/>
          <w:bCs/>
        </w:rPr>
        <w:t>.</w:t>
      </w:r>
    </w:p>
    <w:p w:rsidR="00E6496B" w:rsidP="00965E8A">
      <w:pPr>
        <w:tabs>
          <w:tab w:val="left" w:pos="720"/>
        </w:tabs>
        <w:rPr>
          <w:b/>
          <w:bCs/>
        </w:rPr>
      </w:pPr>
    </w:p>
    <w:p w:rsidR="00835486" w:rsidP="00965E8A">
      <w:pPr>
        <w:tabs>
          <w:tab w:val="left" w:pos="720"/>
        </w:tabs>
        <w:rPr>
          <w:b/>
          <w:bCs/>
        </w:rPr>
      </w:pPr>
    </w:p>
    <w:p w:rsidR="00233A93" w:rsidP="00965E8A">
      <w:pPr>
        <w:tabs>
          <w:tab w:val="left" w:pos="709"/>
        </w:tabs>
        <w:jc w:val="both"/>
      </w:pPr>
      <w:r w:rsidR="000734C1">
        <w:tab/>
      </w:r>
      <w:r>
        <w:t>Predmetná správa výborov Národnej rady Slovenskej republiky o</w:t>
      </w:r>
      <w:r w:rsidR="00791F4B">
        <w:t> </w:t>
      </w:r>
      <w:r w:rsidR="00D50455">
        <w:t xml:space="preserve">vládnom návrhu zákona, ktorým sa mení a dopĺňa zákon č. 566/2001 Z. z. o cenných papieroch a investičných službách a o zmene a doplnení niektorých zákonov (zákon o cenných papieroch) v znení neskorších predpisov a ktorým sa menia a dopĺňajú niektoré zákony (tlač 1416a) </w:t>
      </w:r>
      <w:r>
        <w:t>bola schválená uznesením gestorského výboru č.</w:t>
      </w:r>
      <w:r w:rsidR="004E1881">
        <w:t xml:space="preserve"> </w:t>
      </w:r>
      <w:r w:rsidR="001401EE">
        <w:t>412</w:t>
      </w:r>
      <w:r w:rsidRPr="002C725D" w:rsidR="009124B6">
        <w:t xml:space="preserve"> </w:t>
      </w:r>
      <w:r>
        <w:t>z</w:t>
      </w:r>
      <w:r w:rsidR="00E6496B">
        <w:t xml:space="preserve"> </w:t>
      </w:r>
      <w:r w:rsidR="00D50455">
        <w:t>5</w:t>
      </w:r>
      <w:r w:rsidR="002741E7">
        <w:t xml:space="preserve">. </w:t>
      </w:r>
      <w:r w:rsidR="00D50455">
        <w:t>mája</w:t>
      </w:r>
      <w:r w:rsidR="00D365D2">
        <w:t xml:space="preserve"> 20</w:t>
      </w:r>
      <w:r w:rsidR="0020341D">
        <w:t>1</w:t>
      </w:r>
      <w:r w:rsidR="00D50455">
        <w:t>5</w:t>
      </w:r>
      <w:r w:rsidR="0020341D">
        <w:t>. Výbor určil poslan</w:t>
      </w:r>
      <w:r w:rsidR="00C23D38">
        <w:t>ca</w:t>
      </w:r>
      <w:r w:rsidR="007F1816">
        <w:t xml:space="preserve"> </w:t>
      </w:r>
      <w:r w:rsidR="00D50455">
        <w:rPr>
          <w:b/>
        </w:rPr>
        <w:t>Štefana Hrehu</w:t>
      </w:r>
      <w:r w:rsidR="00363905">
        <w:rPr>
          <w:b/>
        </w:rPr>
        <w:t xml:space="preserve"> </w:t>
      </w:r>
      <w:r>
        <w:t>za spoločn</w:t>
      </w:r>
      <w:r w:rsidR="00C23D38">
        <w:t>ého</w:t>
      </w:r>
      <w:r>
        <w:t xml:space="preserve"> spravodaj</w:t>
      </w:r>
      <w:r w:rsidR="00C23D38">
        <w:t>cu</w:t>
      </w:r>
      <w:r>
        <w:t xml:space="preserve"> výborov.</w:t>
      </w:r>
    </w:p>
    <w:p w:rsidR="00D35084" w:rsidP="00965E8A">
      <w:pPr>
        <w:pStyle w:val="BodyText2"/>
      </w:pPr>
      <w:r w:rsidR="000106DD">
        <w:t xml:space="preserve"> </w:t>
      </w:r>
    </w:p>
    <w:p w:rsidR="0032221D" w:rsidP="00965E8A">
      <w:pPr>
        <w:pStyle w:val="BodyText2"/>
      </w:pPr>
    </w:p>
    <w:p w:rsidR="00233A93" w:rsidP="00965E8A">
      <w:pPr>
        <w:pStyle w:val="BodyText2"/>
      </w:pPr>
      <w:r w:rsidR="00F35587">
        <w:t xml:space="preserve">Súčasne </w:t>
      </w:r>
      <w:r w:rsidR="00C23D38">
        <w:t>ho</w:t>
      </w:r>
      <w:r>
        <w:t xml:space="preserve"> poveril</w:t>
      </w:r>
    </w:p>
    <w:p w:rsidR="00D35084" w:rsidP="00965E8A">
      <w:pPr>
        <w:pStyle w:val="BodyText2"/>
      </w:pPr>
    </w:p>
    <w:p w:rsidR="00233A93" w:rsidP="00965E8A">
      <w:pPr>
        <w:pStyle w:val="BodyText3"/>
        <w:ind w:left="708"/>
        <w:rPr>
          <w:lang w:val="sk-SK"/>
        </w:rPr>
      </w:pPr>
      <w:r>
        <w:rPr>
          <w:lang w:val="sk-SK"/>
        </w:rPr>
        <w:t>1.  predniesť spoločnú správu výborov na schôdzi Národnej rady Slovenskej republiky</w:t>
      </w:r>
    </w:p>
    <w:p w:rsidR="00233A93" w:rsidP="00965E8A">
      <w:pPr>
        <w:pStyle w:val="BodyText3"/>
        <w:rPr>
          <w:lang w:val="sk-SK"/>
        </w:rPr>
      </w:pPr>
    </w:p>
    <w:p w:rsidR="00897D95" w:rsidRPr="00897D95" w:rsidP="00965E8A">
      <w:pPr>
        <w:pStyle w:val="BodyText3"/>
        <w:numPr>
          <w:ilvl w:val="0"/>
          <w:numId w:val="4"/>
        </w:numPr>
        <w:rPr>
          <w:lang w:val="sk-SK"/>
        </w:rPr>
      </w:pPr>
      <w:r w:rsidR="00233A93">
        <w:rPr>
          <w:lang w:val="sk-SK"/>
        </w:rPr>
        <w:t xml:space="preserve">navrhnúť Národnej rade Slovenskej republiky postup pri hlasovaní o pozmeňujúcich a doplňujúcich návrhoch, ktoré vyplynuli z rozpravy </w:t>
      </w:r>
      <w:r w:rsidRPr="00897D95">
        <w:rPr>
          <w:lang w:val="sk-SK"/>
        </w:rPr>
        <w:t xml:space="preserve">(§ 83 ods. 2, § 84 ods. 2 a § 86 zákona č. 350/1996 Z. z.). </w:t>
      </w:r>
    </w:p>
    <w:p w:rsidR="00597395" w:rsidP="00965E8A">
      <w:pPr>
        <w:pStyle w:val="BodyText3"/>
        <w:ind w:left="720"/>
        <w:rPr>
          <w:lang w:val="sk-SK"/>
        </w:rPr>
      </w:pPr>
    </w:p>
    <w:p w:rsidR="00835486" w:rsidP="00965E8A">
      <w:pPr>
        <w:pStyle w:val="BodyText3"/>
        <w:ind w:left="720"/>
        <w:rPr>
          <w:lang w:val="sk-SK"/>
        </w:rPr>
      </w:pPr>
    </w:p>
    <w:p w:rsidR="00FE28DD" w:rsidP="00965E8A">
      <w:pPr>
        <w:pStyle w:val="BodyText3"/>
        <w:ind w:left="720"/>
        <w:rPr>
          <w:lang w:val="sk-SK"/>
        </w:rPr>
      </w:pPr>
    </w:p>
    <w:p w:rsidR="00233A93" w:rsidP="00965E8A">
      <w:pPr>
        <w:pStyle w:val="BodyText2"/>
        <w:jc w:val="center"/>
      </w:pPr>
      <w:r>
        <w:t xml:space="preserve">Bratislava </w:t>
      </w:r>
      <w:r w:rsidR="00D50455">
        <w:t>5. mája 2015</w:t>
      </w:r>
    </w:p>
    <w:p w:rsidR="00965E8A" w:rsidP="00965E8A">
      <w:pPr>
        <w:pStyle w:val="BodyText2"/>
      </w:pPr>
    </w:p>
    <w:p w:rsidR="00123885" w:rsidP="00965E8A">
      <w:pPr>
        <w:pStyle w:val="BodyText2"/>
      </w:pPr>
    </w:p>
    <w:p w:rsidR="00835486" w:rsidP="00965E8A">
      <w:pPr>
        <w:pStyle w:val="BodyText2"/>
      </w:pPr>
    </w:p>
    <w:p w:rsidR="00835486" w:rsidP="00965E8A">
      <w:pPr>
        <w:pStyle w:val="BodyText2"/>
      </w:pPr>
    </w:p>
    <w:p w:rsidR="00835486" w:rsidP="00965E8A">
      <w:pPr>
        <w:pStyle w:val="BodyText2"/>
      </w:pPr>
    </w:p>
    <w:p w:rsidR="00194A2B" w:rsidP="00965E8A">
      <w:pPr>
        <w:pStyle w:val="BodyText2"/>
        <w:jc w:val="center"/>
        <w:rPr>
          <w:b/>
          <w:bCs/>
        </w:rPr>
      </w:pPr>
      <w:r w:rsidR="00C23D38">
        <w:rPr>
          <w:b/>
          <w:bCs/>
        </w:rPr>
        <w:t>Daniel  D u c h o</w:t>
      </w:r>
      <w:r w:rsidR="00D50455">
        <w:rPr>
          <w:b/>
          <w:bCs/>
        </w:rPr>
        <w:t> </w:t>
      </w:r>
      <w:r w:rsidR="00C23D38">
        <w:rPr>
          <w:b/>
          <w:bCs/>
        </w:rPr>
        <w:t>ň</w:t>
      </w:r>
      <w:r w:rsidR="00D50455">
        <w:rPr>
          <w:b/>
          <w:bCs/>
        </w:rPr>
        <w:t>, v.r.</w:t>
      </w:r>
    </w:p>
    <w:p w:rsidR="00233A93" w:rsidP="00965E8A">
      <w:pPr>
        <w:pStyle w:val="BodyText2"/>
        <w:jc w:val="center"/>
        <w:rPr>
          <w:b/>
          <w:bCs/>
        </w:rPr>
      </w:pPr>
      <w:r>
        <w:rPr>
          <w:b/>
          <w:bCs/>
        </w:rPr>
        <w:t xml:space="preserve">predseda </w:t>
      </w:r>
    </w:p>
    <w:p w:rsidR="00233A93" w:rsidP="00965E8A">
      <w:pPr>
        <w:ind w:left="1416" w:firstLine="708"/>
      </w:pPr>
      <w:r w:rsidR="00AE614A">
        <w:rPr>
          <w:b/>
          <w:bCs/>
        </w:rPr>
        <w:t xml:space="preserve">      </w:t>
      </w:r>
      <w:r w:rsidR="007F1816">
        <w:rPr>
          <w:b/>
          <w:bCs/>
        </w:rPr>
        <w:t xml:space="preserve">     </w:t>
      </w:r>
      <w:r w:rsidR="00AE614A">
        <w:rPr>
          <w:b/>
          <w:bCs/>
        </w:rPr>
        <w:t xml:space="preserve"> </w:t>
      </w:r>
      <w:r w:rsidR="00401761">
        <w:rPr>
          <w:b/>
          <w:bCs/>
        </w:rPr>
        <w:t xml:space="preserve">Výboru NR SR pre financie a </w:t>
      </w:r>
      <w:r>
        <w:rPr>
          <w:b/>
          <w:bCs/>
        </w:rPr>
        <w:t xml:space="preserve">rozpočet </w:t>
      </w:r>
    </w:p>
    <w:sectPr w:rsidSect="00C23D38">
      <w:footerReference w:type="even" r:id="rId4"/>
      <w:footerReference w:type="default" r:id="rId5"/>
      <w:pgSz w:w="11906" w:h="16838"/>
      <w:pgMar w:top="719" w:right="1106" w:bottom="540" w:left="1260" w:header="708" w:footer="403"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5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5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A15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5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401EE">
      <w:rPr>
        <w:rStyle w:val="PageNumber"/>
        <w:noProof/>
      </w:rPr>
      <w:t>8</w:t>
    </w:r>
    <w:r>
      <w:rPr>
        <w:rStyle w:val="PageNumber"/>
      </w:rPr>
      <w:fldChar w:fldCharType="end"/>
    </w:r>
  </w:p>
  <w:p w:rsidR="001A159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0CEE"/>
    <w:multiLevelType w:val="hybridMultilevel"/>
    <w:tmpl w:val="60120412"/>
    <w:lvl w:ilvl="0">
      <w:start w:val="1"/>
      <w:numFmt w:val="lowerLetter"/>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
    <w:nsid w:val="02A1075E"/>
    <w:multiLevelType w:val="hybridMultilevel"/>
    <w:tmpl w:val="EF3EB678"/>
    <w:lvl w:ilvl="0">
      <w:start w:val="1"/>
      <w:numFmt w:val="decimal"/>
      <w:lvlText w:val="(%1)"/>
      <w:lvlJc w:val="left"/>
      <w:pPr>
        <w:ind w:left="750" w:hanging="39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nsid w:val="04381529"/>
    <w:multiLevelType w:val="hybridMultilevel"/>
    <w:tmpl w:val="805E10A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441617"/>
    <w:multiLevelType w:val="hybridMultilevel"/>
    <w:tmpl w:val="F336F238"/>
    <w:lvl w:ilvl="0">
      <w:start w:val="1"/>
      <w:numFmt w:val="decimal"/>
      <w:lvlText w:val="%1."/>
      <w:lvlJc w:val="left"/>
      <w:pPr>
        <w:ind w:left="72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4D7045"/>
    <w:multiLevelType w:val="singleLevel"/>
    <w:tmpl w:val="BE00993C"/>
    <w:lvl w:ilvl="0">
      <w:start w:val="1"/>
      <w:numFmt w:val="bullet"/>
      <w:lvlText w:val="-"/>
      <w:lvlJc w:val="left"/>
      <w:pPr>
        <w:tabs>
          <w:tab w:val="num" w:pos="1065"/>
        </w:tabs>
        <w:ind w:left="1065" w:hanging="360"/>
      </w:pPr>
    </w:lvl>
  </w:abstractNum>
  <w:abstractNum w:abstractNumId="5">
    <w:nsid w:val="0B4752C8"/>
    <w:multiLevelType w:val="hybridMultilevel"/>
    <w:tmpl w:val="33D83408"/>
    <w:lvl w:ilvl="0">
      <w:start w:val="1"/>
      <w:numFmt w:val="decimal"/>
      <w:lvlText w:val="%1."/>
      <w:lvlJc w:val="left"/>
      <w:pPr>
        <w:ind w:left="1353" w:hanging="360"/>
      </w:pPr>
      <w:rPr>
        <w:rFonts w:ascii="Times New Roman" w:hAnsi="Times New Roman" w:cs="Times New Roman" w:hint="default"/>
        <w:b w:val="0"/>
        <w:i w:val="0"/>
        <w:strike w:val="0"/>
        <w:dstrike w:val="0"/>
        <w:color w:val="auto"/>
        <w:u w:val="none"/>
        <w:effect w:val="none"/>
      </w:rPr>
    </w:lvl>
    <w:lvl w:ilvl="1">
      <w:start w:val="1"/>
      <w:numFmt w:val="lowerLetter"/>
      <w:lvlText w:val="%2."/>
      <w:lvlJc w:val="left"/>
      <w:pPr>
        <w:ind w:left="4276" w:hanging="360"/>
      </w:pPr>
    </w:lvl>
    <w:lvl w:ilvl="2">
      <w:start w:val="1"/>
      <w:numFmt w:val="lowerRoman"/>
      <w:lvlText w:val="%3."/>
      <w:lvlJc w:val="right"/>
      <w:pPr>
        <w:ind w:left="4996" w:hanging="180"/>
      </w:pPr>
    </w:lvl>
    <w:lvl w:ilvl="3">
      <w:start w:val="1"/>
      <w:numFmt w:val="decimal"/>
      <w:lvlText w:val="%4."/>
      <w:lvlJc w:val="left"/>
      <w:pPr>
        <w:ind w:left="5716" w:hanging="360"/>
      </w:pPr>
    </w:lvl>
    <w:lvl w:ilvl="4">
      <w:start w:val="1"/>
      <w:numFmt w:val="lowerLetter"/>
      <w:lvlText w:val="%5."/>
      <w:lvlJc w:val="left"/>
      <w:pPr>
        <w:ind w:left="6436" w:hanging="360"/>
      </w:pPr>
    </w:lvl>
    <w:lvl w:ilvl="5">
      <w:start w:val="1"/>
      <w:numFmt w:val="lowerRoman"/>
      <w:lvlText w:val="%6."/>
      <w:lvlJc w:val="right"/>
      <w:pPr>
        <w:ind w:left="7156" w:hanging="180"/>
      </w:pPr>
    </w:lvl>
    <w:lvl w:ilvl="6">
      <w:start w:val="1"/>
      <w:numFmt w:val="decimal"/>
      <w:lvlText w:val="%7."/>
      <w:lvlJc w:val="left"/>
      <w:pPr>
        <w:ind w:left="7876" w:hanging="360"/>
      </w:pPr>
    </w:lvl>
    <w:lvl w:ilvl="7">
      <w:start w:val="1"/>
      <w:numFmt w:val="lowerLetter"/>
      <w:lvlText w:val="%8."/>
      <w:lvlJc w:val="left"/>
      <w:pPr>
        <w:ind w:left="8596" w:hanging="360"/>
      </w:pPr>
    </w:lvl>
    <w:lvl w:ilvl="8">
      <w:start w:val="1"/>
      <w:numFmt w:val="lowerRoman"/>
      <w:lvlText w:val="%9."/>
      <w:lvlJc w:val="right"/>
      <w:pPr>
        <w:ind w:left="9316" w:hanging="180"/>
      </w:pPr>
    </w:lvl>
  </w:abstractNum>
  <w:abstractNum w:abstractNumId="6">
    <w:nsid w:val="127B259E"/>
    <w:multiLevelType w:val="hybridMultilevel"/>
    <w:tmpl w:val="96721C7E"/>
    <w:lvl w:ilvl="0">
      <w:start w:val="1"/>
      <w:numFmt w:val="lowerLetter"/>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nsid w:val="141A5529"/>
    <w:multiLevelType w:val="hybridMultilevel"/>
    <w:tmpl w:val="EBE2FBCE"/>
    <w:lvl w:ilvl="0">
      <w:start w:val="1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68467D5"/>
    <w:multiLevelType w:val="hybridMultilevel"/>
    <w:tmpl w:val="5EC6610E"/>
    <w:lvl w:ilvl="0">
      <w:start w:val="1"/>
      <w:numFmt w:val="decimal"/>
      <w:lvlText w:val="(%1)"/>
      <w:lvlJc w:val="left"/>
      <w:pPr>
        <w:ind w:left="750" w:hanging="39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6BC6CFD"/>
    <w:multiLevelType w:val="hybridMultilevel"/>
    <w:tmpl w:val="F10A90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7204E7C"/>
    <w:multiLevelType w:val="hybridMultilevel"/>
    <w:tmpl w:val="7EB21220"/>
    <w:lvl w:ilvl="0">
      <w:start w:val="1"/>
      <w:numFmt w:val="lowerLetter"/>
      <w:lvlText w:val="%1)"/>
      <w:lvlJc w:val="left"/>
      <w:pPr>
        <w:ind w:left="1068" w:hanging="360"/>
      </w:pPr>
      <w:rPr>
        <w:rFonts w:cs="Times New Roman"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7386897"/>
    <w:multiLevelType w:val="hybridMultilevel"/>
    <w:tmpl w:val="655C062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12">
    <w:nsid w:val="18CA20DF"/>
    <w:multiLevelType w:val="hybridMultilevel"/>
    <w:tmpl w:val="3AD0A59C"/>
    <w:lvl w:ilvl="0">
      <w:start w:val="1"/>
      <w:numFmt w:val="decimal"/>
      <w:lvlText w:val="%1."/>
      <w:lvlJc w:val="left"/>
      <w:pPr>
        <w:ind w:left="1069" w:hanging="360"/>
      </w:pPr>
      <w:rPr>
        <w:rFonts w:cs="Times New Roman" w:hint="default"/>
        <w:u w:val="none"/>
      </w:rPr>
    </w:lvl>
    <w:lvl w:ilvl="1" w:tentative="1">
      <w:start w:val="1"/>
      <w:numFmt w:val="lowerLetter"/>
      <w:lvlText w:val="%2."/>
      <w:lvlJc w:val="left"/>
      <w:pPr>
        <w:ind w:left="1789" w:hanging="360"/>
      </w:pPr>
      <w:rPr>
        <w:rFonts w:cs="Times New Roman"/>
      </w:rPr>
    </w:lvl>
    <w:lvl w:ilvl="2" w:tentative="1">
      <w:start w:val="1"/>
      <w:numFmt w:val="lowerRoman"/>
      <w:lvlText w:val="%3."/>
      <w:lvlJc w:val="right"/>
      <w:pPr>
        <w:ind w:left="2509" w:hanging="180"/>
      </w:pPr>
      <w:rPr>
        <w:rFonts w:cs="Times New Roman"/>
      </w:rPr>
    </w:lvl>
    <w:lvl w:ilvl="3" w:tentative="1">
      <w:start w:val="1"/>
      <w:numFmt w:val="decimal"/>
      <w:lvlText w:val="%4."/>
      <w:lvlJc w:val="left"/>
      <w:pPr>
        <w:ind w:left="3229" w:hanging="360"/>
      </w:pPr>
      <w:rPr>
        <w:rFonts w:cs="Times New Roman"/>
      </w:rPr>
    </w:lvl>
    <w:lvl w:ilvl="4" w:tentative="1">
      <w:start w:val="1"/>
      <w:numFmt w:val="lowerLetter"/>
      <w:lvlText w:val="%5."/>
      <w:lvlJc w:val="left"/>
      <w:pPr>
        <w:ind w:left="3949" w:hanging="360"/>
      </w:pPr>
      <w:rPr>
        <w:rFonts w:cs="Times New Roman"/>
      </w:rPr>
    </w:lvl>
    <w:lvl w:ilvl="5" w:tentative="1">
      <w:start w:val="1"/>
      <w:numFmt w:val="lowerRoman"/>
      <w:lvlText w:val="%6."/>
      <w:lvlJc w:val="right"/>
      <w:pPr>
        <w:ind w:left="4669" w:hanging="180"/>
      </w:pPr>
      <w:rPr>
        <w:rFonts w:cs="Times New Roman"/>
      </w:rPr>
    </w:lvl>
    <w:lvl w:ilvl="6" w:tentative="1">
      <w:start w:val="1"/>
      <w:numFmt w:val="decimal"/>
      <w:lvlText w:val="%7."/>
      <w:lvlJc w:val="left"/>
      <w:pPr>
        <w:ind w:left="5389" w:hanging="360"/>
      </w:pPr>
      <w:rPr>
        <w:rFonts w:cs="Times New Roman"/>
      </w:rPr>
    </w:lvl>
    <w:lvl w:ilvl="7" w:tentative="1">
      <w:start w:val="1"/>
      <w:numFmt w:val="lowerLetter"/>
      <w:lvlText w:val="%8."/>
      <w:lvlJc w:val="left"/>
      <w:pPr>
        <w:ind w:left="6109" w:hanging="360"/>
      </w:pPr>
      <w:rPr>
        <w:rFonts w:cs="Times New Roman"/>
      </w:rPr>
    </w:lvl>
    <w:lvl w:ilvl="8" w:tentative="1">
      <w:start w:val="1"/>
      <w:numFmt w:val="lowerRoman"/>
      <w:lvlText w:val="%9."/>
      <w:lvlJc w:val="right"/>
      <w:pPr>
        <w:ind w:left="6829" w:hanging="180"/>
      </w:pPr>
      <w:rPr>
        <w:rFonts w:cs="Times New Roman"/>
      </w:rPr>
    </w:lvl>
  </w:abstractNum>
  <w:abstractNum w:abstractNumId="13">
    <w:nsid w:val="19080F49"/>
    <w:multiLevelType w:val="hybridMultilevel"/>
    <w:tmpl w:val="0BB2EA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C437306"/>
    <w:multiLevelType w:val="hybridMultilevel"/>
    <w:tmpl w:val="377AA498"/>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5">
    <w:nsid w:val="1D5914E1"/>
    <w:multiLevelType w:val="hybridMultilevel"/>
    <w:tmpl w:val="80E2BB98"/>
    <w:lvl w:ilvl="0">
      <w:start w:val="13"/>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nsid w:val="20C0107D"/>
    <w:multiLevelType w:val="hybridMultilevel"/>
    <w:tmpl w:val="5878658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nsid w:val="24FC21DC"/>
    <w:multiLevelType w:val="hybridMultilevel"/>
    <w:tmpl w:val="55E80800"/>
    <w:lvl w:ilvl="0">
      <w:start w:val="1"/>
      <w:numFmt w:val="lowerLetter"/>
      <w:lvlText w:val="%1)"/>
      <w:lvlJc w:val="left"/>
      <w:pPr>
        <w:ind w:left="1428" w:hanging="360"/>
      </w:pPr>
      <w:rPr>
        <w:rFonts w:cs="Times New Roman"/>
      </w:rPr>
    </w:lvl>
    <w:lvl w:ilvl="1" w:tentative="1">
      <w:start w:val="1"/>
      <w:numFmt w:val="lowerLetter"/>
      <w:lvlText w:val="%2."/>
      <w:lvlJc w:val="left"/>
      <w:pPr>
        <w:ind w:left="2148" w:hanging="360"/>
      </w:pPr>
      <w:rPr>
        <w:rFonts w:cs="Times New Roman"/>
      </w:rPr>
    </w:lvl>
    <w:lvl w:ilvl="2" w:tentative="1">
      <w:start w:val="1"/>
      <w:numFmt w:val="lowerRoman"/>
      <w:lvlText w:val="%3."/>
      <w:lvlJc w:val="right"/>
      <w:pPr>
        <w:ind w:left="2868" w:hanging="180"/>
      </w:pPr>
      <w:rPr>
        <w:rFonts w:cs="Times New Roman"/>
      </w:rPr>
    </w:lvl>
    <w:lvl w:ilvl="3" w:tentative="1">
      <w:start w:val="1"/>
      <w:numFmt w:val="decimal"/>
      <w:lvlText w:val="%4."/>
      <w:lvlJc w:val="left"/>
      <w:pPr>
        <w:ind w:left="3588" w:hanging="360"/>
      </w:pPr>
      <w:rPr>
        <w:rFonts w:cs="Times New Roman"/>
      </w:rPr>
    </w:lvl>
    <w:lvl w:ilvl="4" w:tentative="1">
      <w:start w:val="1"/>
      <w:numFmt w:val="lowerLetter"/>
      <w:lvlText w:val="%5."/>
      <w:lvlJc w:val="left"/>
      <w:pPr>
        <w:ind w:left="4308" w:hanging="360"/>
      </w:pPr>
      <w:rPr>
        <w:rFonts w:cs="Times New Roman"/>
      </w:rPr>
    </w:lvl>
    <w:lvl w:ilvl="5" w:tentative="1">
      <w:start w:val="1"/>
      <w:numFmt w:val="lowerRoman"/>
      <w:lvlText w:val="%6."/>
      <w:lvlJc w:val="right"/>
      <w:pPr>
        <w:ind w:left="5028" w:hanging="180"/>
      </w:pPr>
      <w:rPr>
        <w:rFonts w:cs="Times New Roman"/>
      </w:rPr>
    </w:lvl>
    <w:lvl w:ilvl="6" w:tentative="1">
      <w:start w:val="1"/>
      <w:numFmt w:val="decimal"/>
      <w:lvlText w:val="%7."/>
      <w:lvlJc w:val="left"/>
      <w:pPr>
        <w:ind w:left="5748" w:hanging="360"/>
      </w:pPr>
      <w:rPr>
        <w:rFonts w:cs="Times New Roman"/>
      </w:rPr>
    </w:lvl>
    <w:lvl w:ilvl="7" w:tentative="1">
      <w:start w:val="1"/>
      <w:numFmt w:val="lowerLetter"/>
      <w:lvlText w:val="%8."/>
      <w:lvlJc w:val="left"/>
      <w:pPr>
        <w:ind w:left="6468" w:hanging="360"/>
      </w:pPr>
      <w:rPr>
        <w:rFonts w:cs="Times New Roman"/>
      </w:rPr>
    </w:lvl>
    <w:lvl w:ilvl="8" w:tentative="1">
      <w:start w:val="1"/>
      <w:numFmt w:val="lowerRoman"/>
      <w:lvlText w:val="%9."/>
      <w:lvlJc w:val="right"/>
      <w:pPr>
        <w:ind w:left="7188" w:hanging="180"/>
      </w:pPr>
      <w:rPr>
        <w:rFonts w:cs="Times New Roman"/>
      </w:rPr>
    </w:lvl>
  </w:abstractNum>
  <w:abstractNum w:abstractNumId="18">
    <w:nsid w:val="2621053F"/>
    <w:multiLevelType w:val="hybridMultilevel"/>
    <w:tmpl w:val="97CACE0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67A4B31"/>
    <w:multiLevelType w:val="hybridMultilevel"/>
    <w:tmpl w:val="F19807E2"/>
    <w:lvl w:ilvl="0">
      <w:start w:val="1"/>
      <w:numFmt w:val="lowerLetter"/>
      <w:lvlText w:val="%1)"/>
      <w:lvlJc w:val="left"/>
      <w:pPr>
        <w:ind w:left="1070" w:hanging="360"/>
      </w:pPr>
      <w:rPr>
        <w:rFonts w:cs="Times New Roman" w:hint="default"/>
        <w:sz w:val="24"/>
      </w:rPr>
    </w:lvl>
    <w:lvl w:ilvl="1" w:tentative="1">
      <w:start w:val="1"/>
      <w:numFmt w:val="lowerLetter"/>
      <w:lvlText w:val="%2."/>
      <w:lvlJc w:val="left"/>
      <w:pPr>
        <w:ind w:left="1790" w:hanging="360"/>
      </w:pPr>
      <w:rPr>
        <w:rFonts w:cs="Times New Roman"/>
      </w:rPr>
    </w:lvl>
    <w:lvl w:ilvl="2" w:tentative="1">
      <w:start w:val="1"/>
      <w:numFmt w:val="lowerRoman"/>
      <w:lvlText w:val="%3."/>
      <w:lvlJc w:val="right"/>
      <w:pPr>
        <w:ind w:left="2510" w:hanging="180"/>
      </w:pPr>
      <w:rPr>
        <w:rFonts w:cs="Times New Roman"/>
      </w:rPr>
    </w:lvl>
    <w:lvl w:ilvl="3" w:tentative="1">
      <w:start w:val="1"/>
      <w:numFmt w:val="decimal"/>
      <w:lvlText w:val="%4."/>
      <w:lvlJc w:val="left"/>
      <w:pPr>
        <w:ind w:left="3230" w:hanging="360"/>
      </w:pPr>
      <w:rPr>
        <w:rFonts w:cs="Times New Roman"/>
      </w:rPr>
    </w:lvl>
    <w:lvl w:ilvl="4" w:tentative="1">
      <w:start w:val="1"/>
      <w:numFmt w:val="lowerLetter"/>
      <w:lvlText w:val="%5."/>
      <w:lvlJc w:val="left"/>
      <w:pPr>
        <w:ind w:left="3950" w:hanging="360"/>
      </w:pPr>
      <w:rPr>
        <w:rFonts w:cs="Times New Roman"/>
      </w:rPr>
    </w:lvl>
    <w:lvl w:ilvl="5" w:tentative="1">
      <w:start w:val="1"/>
      <w:numFmt w:val="lowerRoman"/>
      <w:lvlText w:val="%6."/>
      <w:lvlJc w:val="right"/>
      <w:pPr>
        <w:ind w:left="4670" w:hanging="180"/>
      </w:pPr>
      <w:rPr>
        <w:rFonts w:cs="Times New Roman"/>
      </w:rPr>
    </w:lvl>
    <w:lvl w:ilvl="6" w:tentative="1">
      <w:start w:val="1"/>
      <w:numFmt w:val="decimal"/>
      <w:lvlText w:val="%7."/>
      <w:lvlJc w:val="left"/>
      <w:pPr>
        <w:ind w:left="5390" w:hanging="360"/>
      </w:pPr>
      <w:rPr>
        <w:rFonts w:cs="Times New Roman"/>
      </w:rPr>
    </w:lvl>
    <w:lvl w:ilvl="7" w:tentative="1">
      <w:start w:val="1"/>
      <w:numFmt w:val="lowerLetter"/>
      <w:lvlText w:val="%8."/>
      <w:lvlJc w:val="left"/>
      <w:pPr>
        <w:ind w:left="6110" w:hanging="360"/>
      </w:pPr>
      <w:rPr>
        <w:rFonts w:cs="Times New Roman"/>
      </w:rPr>
    </w:lvl>
    <w:lvl w:ilvl="8" w:tentative="1">
      <w:start w:val="1"/>
      <w:numFmt w:val="lowerRoman"/>
      <w:lvlText w:val="%9."/>
      <w:lvlJc w:val="right"/>
      <w:pPr>
        <w:ind w:left="6830" w:hanging="180"/>
      </w:pPr>
      <w:rPr>
        <w:rFonts w:cs="Times New Roman"/>
      </w:rPr>
    </w:lvl>
  </w:abstractNum>
  <w:abstractNum w:abstractNumId="20">
    <w:nsid w:val="293D4E30"/>
    <w:multiLevelType w:val="hybridMultilevel"/>
    <w:tmpl w:val="78F4B6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9DA4226"/>
    <w:multiLevelType w:val="hybridMultilevel"/>
    <w:tmpl w:val="DB7816C8"/>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B9B05E6"/>
    <w:multiLevelType w:val="hybridMultilevel"/>
    <w:tmpl w:val="8D42C37A"/>
    <w:lvl w:ilvl="0">
      <w:start w:val="1"/>
      <w:numFmt w:val="decimal"/>
      <w:lvlText w:val="%1."/>
      <w:lvlJc w:val="left"/>
      <w:pPr>
        <w:ind w:left="1146" w:hanging="360"/>
      </w:pPr>
      <w:rPr>
        <w:b/>
      </w:r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23">
    <w:nsid w:val="31501189"/>
    <w:multiLevelType w:val="hybridMultilevel"/>
    <w:tmpl w:val="CC5C8C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32F5240E"/>
    <w:multiLevelType w:val="hybridMultilevel"/>
    <w:tmpl w:val="5A828046"/>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7A74492"/>
    <w:multiLevelType w:val="hybridMultilevel"/>
    <w:tmpl w:val="9F0E4F70"/>
    <w:lvl w:ilvl="0">
      <w:start w:val="1"/>
      <w:numFmt w:val="decimal"/>
      <w:lvlText w:val="%1."/>
      <w:lvlJc w:val="left"/>
      <w:pPr>
        <w:ind w:left="1353" w:hanging="360"/>
      </w:pPr>
      <w:rPr>
        <w:strike w:val="0"/>
        <w:dstrike w:val="0"/>
        <w:u w:val="none"/>
        <w:effect w:val="none"/>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6">
    <w:nsid w:val="39F70901"/>
    <w:multiLevelType w:val="hybridMultilevel"/>
    <w:tmpl w:val="E0CEF6CC"/>
    <w:lvl w:ilvl="0">
      <w:start w:val="1"/>
      <w:numFmt w:val="decimal"/>
      <w:lvlText w:val="%1."/>
      <w:lvlJc w:val="left"/>
      <w:pPr>
        <w:ind w:left="360" w:hanging="360"/>
      </w:pPr>
      <w:rPr>
        <w:rFonts w:cs="Times New Roman"/>
        <w:b/>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7">
    <w:nsid w:val="3B7960AD"/>
    <w:multiLevelType w:val="singleLevel"/>
    <w:tmpl w:val="DA2A2E60"/>
    <w:lvl w:ilvl="0">
      <w:start w:val="1"/>
      <w:numFmt w:val="upperLetter"/>
      <w:pStyle w:val="Heading8"/>
      <w:lvlText w:val="%1."/>
      <w:lvlJc w:val="left"/>
      <w:pPr>
        <w:tabs>
          <w:tab w:val="num" w:pos="2490"/>
        </w:tabs>
        <w:ind w:left="2490" w:hanging="360"/>
      </w:pPr>
    </w:lvl>
  </w:abstractNum>
  <w:abstractNum w:abstractNumId="28">
    <w:nsid w:val="3F224F23"/>
    <w:multiLevelType w:val="hybridMultilevel"/>
    <w:tmpl w:val="698C7902"/>
    <w:lvl w:ilvl="0">
      <w:start w:val="1"/>
      <w:numFmt w:val="lowerLetter"/>
      <w:lvlText w:val="%1)"/>
      <w:lvlJc w:val="left"/>
      <w:pPr>
        <w:ind w:left="502" w:hanging="360"/>
      </w:pPr>
      <w:rPr>
        <w:rFonts w:cs="Times New Roman"/>
      </w:rPr>
    </w:lvl>
    <w:lvl w:ilvl="1" w:tentative="1">
      <w:start w:val="1"/>
      <w:numFmt w:val="lowerLetter"/>
      <w:lvlText w:val="%2."/>
      <w:lvlJc w:val="left"/>
      <w:pPr>
        <w:ind w:left="1222" w:hanging="360"/>
      </w:pPr>
      <w:rPr>
        <w:rFonts w:cs="Times New Roman"/>
      </w:rPr>
    </w:lvl>
    <w:lvl w:ilvl="2" w:tentative="1">
      <w:start w:val="1"/>
      <w:numFmt w:val="lowerRoman"/>
      <w:lvlText w:val="%3."/>
      <w:lvlJc w:val="right"/>
      <w:pPr>
        <w:ind w:left="1942" w:hanging="180"/>
      </w:pPr>
      <w:rPr>
        <w:rFonts w:cs="Times New Roman"/>
      </w:rPr>
    </w:lvl>
    <w:lvl w:ilvl="3" w:tentative="1">
      <w:start w:val="1"/>
      <w:numFmt w:val="decimal"/>
      <w:lvlText w:val="%4."/>
      <w:lvlJc w:val="left"/>
      <w:pPr>
        <w:ind w:left="2662" w:hanging="360"/>
      </w:pPr>
      <w:rPr>
        <w:rFonts w:cs="Times New Roman"/>
      </w:rPr>
    </w:lvl>
    <w:lvl w:ilvl="4" w:tentative="1">
      <w:start w:val="1"/>
      <w:numFmt w:val="lowerLetter"/>
      <w:lvlText w:val="%5."/>
      <w:lvlJc w:val="left"/>
      <w:pPr>
        <w:ind w:left="3382" w:hanging="360"/>
      </w:pPr>
      <w:rPr>
        <w:rFonts w:cs="Times New Roman"/>
      </w:rPr>
    </w:lvl>
    <w:lvl w:ilvl="5" w:tentative="1">
      <w:start w:val="1"/>
      <w:numFmt w:val="lowerRoman"/>
      <w:lvlText w:val="%6."/>
      <w:lvlJc w:val="right"/>
      <w:pPr>
        <w:ind w:left="4102" w:hanging="180"/>
      </w:pPr>
      <w:rPr>
        <w:rFonts w:cs="Times New Roman"/>
      </w:rPr>
    </w:lvl>
    <w:lvl w:ilvl="6" w:tentative="1">
      <w:start w:val="1"/>
      <w:numFmt w:val="decimal"/>
      <w:lvlText w:val="%7."/>
      <w:lvlJc w:val="left"/>
      <w:pPr>
        <w:ind w:left="4822" w:hanging="360"/>
      </w:pPr>
      <w:rPr>
        <w:rFonts w:cs="Times New Roman"/>
      </w:rPr>
    </w:lvl>
    <w:lvl w:ilvl="7" w:tentative="1">
      <w:start w:val="1"/>
      <w:numFmt w:val="lowerLetter"/>
      <w:lvlText w:val="%8."/>
      <w:lvlJc w:val="left"/>
      <w:pPr>
        <w:ind w:left="5542" w:hanging="360"/>
      </w:pPr>
      <w:rPr>
        <w:rFonts w:cs="Times New Roman"/>
      </w:rPr>
    </w:lvl>
    <w:lvl w:ilvl="8" w:tentative="1">
      <w:start w:val="1"/>
      <w:numFmt w:val="lowerRoman"/>
      <w:lvlText w:val="%9."/>
      <w:lvlJc w:val="right"/>
      <w:pPr>
        <w:ind w:left="6262" w:hanging="180"/>
      </w:pPr>
      <w:rPr>
        <w:rFonts w:cs="Times New Roman"/>
      </w:rPr>
    </w:lvl>
  </w:abstractNum>
  <w:abstractNum w:abstractNumId="29">
    <w:nsid w:val="43637B0D"/>
    <w:multiLevelType w:val="hybridMultilevel"/>
    <w:tmpl w:val="FF065298"/>
    <w:lvl w:ilvl="0">
      <w:start w:val="1"/>
      <w:numFmt w:val="decimal"/>
      <w:lvlText w:val="%1."/>
      <w:lvlJc w:val="left"/>
      <w:pPr>
        <w:ind w:left="108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495D497A"/>
    <w:multiLevelType w:val="hybridMultilevel"/>
    <w:tmpl w:val="C270CDB0"/>
    <w:lvl w:ilvl="0">
      <w:start w:val="1"/>
      <w:numFmt w:val="decimal"/>
      <w:lvlText w:val="%1."/>
      <w:lvlJc w:val="left"/>
      <w:pPr>
        <w:ind w:left="644" w:hanging="360"/>
      </w:pPr>
      <w:rPr>
        <w:rFonts w:cs="Times New Roman" w:hint="default"/>
      </w:rPr>
    </w:lvl>
    <w:lvl w:ilvl="1" w:tentative="1">
      <w:start w:val="1"/>
      <w:numFmt w:val="lowerLetter"/>
      <w:lvlText w:val="%2."/>
      <w:lvlJc w:val="left"/>
      <w:pPr>
        <w:ind w:left="1364" w:hanging="360"/>
      </w:pPr>
      <w:rPr>
        <w:rFonts w:cs="Times New Roman"/>
      </w:rPr>
    </w:lvl>
    <w:lvl w:ilvl="2" w:tentative="1">
      <w:start w:val="1"/>
      <w:numFmt w:val="lowerRoman"/>
      <w:lvlText w:val="%3."/>
      <w:lvlJc w:val="right"/>
      <w:pPr>
        <w:ind w:left="2084" w:hanging="180"/>
      </w:pPr>
      <w:rPr>
        <w:rFonts w:cs="Times New Roman"/>
      </w:rPr>
    </w:lvl>
    <w:lvl w:ilvl="3" w:tentative="1">
      <w:start w:val="1"/>
      <w:numFmt w:val="decimal"/>
      <w:lvlText w:val="%4."/>
      <w:lvlJc w:val="left"/>
      <w:pPr>
        <w:ind w:left="2804" w:hanging="360"/>
      </w:pPr>
      <w:rPr>
        <w:rFonts w:cs="Times New Roman"/>
      </w:rPr>
    </w:lvl>
    <w:lvl w:ilvl="4" w:tentative="1">
      <w:start w:val="1"/>
      <w:numFmt w:val="lowerLetter"/>
      <w:lvlText w:val="%5."/>
      <w:lvlJc w:val="left"/>
      <w:pPr>
        <w:ind w:left="3524" w:hanging="360"/>
      </w:pPr>
      <w:rPr>
        <w:rFonts w:cs="Times New Roman"/>
      </w:rPr>
    </w:lvl>
    <w:lvl w:ilvl="5" w:tentative="1">
      <w:start w:val="1"/>
      <w:numFmt w:val="lowerRoman"/>
      <w:lvlText w:val="%6."/>
      <w:lvlJc w:val="right"/>
      <w:pPr>
        <w:ind w:left="4244" w:hanging="180"/>
      </w:pPr>
      <w:rPr>
        <w:rFonts w:cs="Times New Roman"/>
      </w:rPr>
    </w:lvl>
    <w:lvl w:ilvl="6" w:tentative="1">
      <w:start w:val="1"/>
      <w:numFmt w:val="decimal"/>
      <w:lvlText w:val="%7."/>
      <w:lvlJc w:val="left"/>
      <w:pPr>
        <w:ind w:left="4964" w:hanging="360"/>
      </w:pPr>
      <w:rPr>
        <w:rFonts w:cs="Times New Roman"/>
      </w:rPr>
    </w:lvl>
    <w:lvl w:ilvl="7" w:tentative="1">
      <w:start w:val="1"/>
      <w:numFmt w:val="lowerLetter"/>
      <w:lvlText w:val="%8."/>
      <w:lvlJc w:val="left"/>
      <w:pPr>
        <w:ind w:left="5684" w:hanging="360"/>
      </w:pPr>
      <w:rPr>
        <w:rFonts w:cs="Times New Roman"/>
      </w:rPr>
    </w:lvl>
    <w:lvl w:ilvl="8" w:tentative="1">
      <w:start w:val="1"/>
      <w:numFmt w:val="lowerRoman"/>
      <w:lvlText w:val="%9."/>
      <w:lvlJc w:val="right"/>
      <w:pPr>
        <w:ind w:left="6404" w:hanging="180"/>
      </w:pPr>
      <w:rPr>
        <w:rFonts w:cs="Times New Roman"/>
      </w:rPr>
    </w:lvl>
  </w:abstractNum>
  <w:abstractNum w:abstractNumId="31">
    <w:nsid w:val="514471DB"/>
    <w:multiLevelType w:val="hybridMultilevel"/>
    <w:tmpl w:val="5E08F75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2">
    <w:nsid w:val="590D08C4"/>
    <w:multiLevelType w:val="hybridMultilevel"/>
    <w:tmpl w:val="3796CC8C"/>
    <w:lvl w:ilvl="0">
      <w:start w:val="1"/>
      <w:numFmt w:val="decimal"/>
      <w:lvlText w:val="%1."/>
      <w:lvlJc w:val="left"/>
      <w:pPr>
        <w:ind w:left="360" w:hanging="360"/>
      </w:pPr>
    </w:lvl>
    <w:lvl w:ilvl="1" w:tentative="1">
      <w:start w:val="1"/>
      <w:numFmt w:val="lowerLetter"/>
      <w:lvlText w:val="%2."/>
      <w:lvlJc w:val="left"/>
      <w:pPr>
        <w:ind w:left="1466" w:hanging="360"/>
      </w:pPr>
    </w:lvl>
    <w:lvl w:ilvl="2" w:tentative="1">
      <w:start w:val="1"/>
      <w:numFmt w:val="lowerRoman"/>
      <w:lvlText w:val="%3."/>
      <w:lvlJc w:val="right"/>
      <w:pPr>
        <w:ind w:left="2186" w:hanging="180"/>
      </w:pPr>
    </w:lvl>
    <w:lvl w:ilvl="3" w:tentative="1">
      <w:start w:val="1"/>
      <w:numFmt w:val="decimal"/>
      <w:lvlText w:val="%4."/>
      <w:lvlJc w:val="left"/>
      <w:pPr>
        <w:ind w:left="2906" w:hanging="360"/>
      </w:pPr>
    </w:lvl>
    <w:lvl w:ilvl="4" w:tentative="1">
      <w:start w:val="1"/>
      <w:numFmt w:val="lowerLetter"/>
      <w:lvlText w:val="%5."/>
      <w:lvlJc w:val="left"/>
      <w:pPr>
        <w:ind w:left="3626" w:hanging="360"/>
      </w:pPr>
    </w:lvl>
    <w:lvl w:ilvl="5" w:tentative="1">
      <w:start w:val="1"/>
      <w:numFmt w:val="lowerRoman"/>
      <w:lvlText w:val="%6."/>
      <w:lvlJc w:val="right"/>
      <w:pPr>
        <w:ind w:left="4346" w:hanging="180"/>
      </w:pPr>
    </w:lvl>
    <w:lvl w:ilvl="6" w:tentative="1">
      <w:start w:val="1"/>
      <w:numFmt w:val="decimal"/>
      <w:lvlText w:val="%7."/>
      <w:lvlJc w:val="left"/>
      <w:pPr>
        <w:ind w:left="5066" w:hanging="360"/>
      </w:pPr>
    </w:lvl>
    <w:lvl w:ilvl="7" w:tentative="1">
      <w:start w:val="1"/>
      <w:numFmt w:val="lowerLetter"/>
      <w:lvlText w:val="%8."/>
      <w:lvlJc w:val="left"/>
      <w:pPr>
        <w:ind w:left="5786" w:hanging="360"/>
      </w:pPr>
    </w:lvl>
    <w:lvl w:ilvl="8" w:tentative="1">
      <w:start w:val="1"/>
      <w:numFmt w:val="lowerRoman"/>
      <w:lvlText w:val="%9."/>
      <w:lvlJc w:val="right"/>
      <w:pPr>
        <w:ind w:left="6506" w:hanging="180"/>
      </w:pPr>
    </w:lvl>
  </w:abstractNum>
  <w:abstractNum w:abstractNumId="33">
    <w:nsid w:val="5916622E"/>
    <w:multiLevelType w:val="hybridMultilevel"/>
    <w:tmpl w:val="F718D9F6"/>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nsid w:val="5FFF1468"/>
    <w:multiLevelType w:val="hybridMultilevel"/>
    <w:tmpl w:val="1734AC24"/>
    <w:lvl w:ilvl="0">
      <w:start w:val="1"/>
      <w:numFmt w:val="lowerLetter"/>
      <w:lvlText w:val="%1)"/>
      <w:lvlJc w:val="left"/>
      <w:pPr>
        <w:ind w:left="786" w:hanging="360"/>
      </w:pPr>
      <w:rPr>
        <w:rFonts w:cs="Times New Roman" w:hint="default"/>
      </w:rPr>
    </w:lvl>
    <w:lvl w:ilvl="1" w:tentative="1">
      <w:start w:val="1"/>
      <w:numFmt w:val="lowerLetter"/>
      <w:lvlText w:val="%2."/>
      <w:lvlJc w:val="left"/>
      <w:pPr>
        <w:ind w:left="1506" w:hanging="360"/>
      </w:pPr>
      <w:rPr>
        <w:rFonts w:cs="Times New Roman"/>
      </w:rPr>
    </w:lvl>
    <w:lvl w:ilvl="2" w:tentative="1">
      <w:start w:val="1"/>
      <w:numFmt w:val="lowerRoman"/>
      <w:lvlText w:val="%3."/>
      <w:lvlJc w:val="right"/>
      <w:pPr>
        <w:ind w:left="2226" w:hanging="180"/>
      </w:pPr>
      <w:rPr>
        <w:rFonts w:cs="Times New Roman"/>
      </w:rPr>
    </w:lvl>
    <w:lvl w:ilvl="3" w:tentative="1">
      <w:start w:val="1"/>
      <w:numFmt w:val="decimal"/>
      <w:lvlText w:val="%4."/>
      <w:lvlJc w:val="left"/>
      <w:pPr>
        <w:ind w:left="2946" w:hanging="360"/>
      </w:pPr>
      <w:rPr>
        <w:rFonts w:cs="Times New Roman"/>
      </w:rPr>
    </w:lvl>
    <w:lvl w:ilvl="4" w:tentative="1">
      <w:start w:val="1"/>
      <w:numFmt w:val="lowerLetter"/>
      <w:lvlText w:val="%5."/>
      <w:lvlJc w:val="left"/>
      <w:pPr>
        <w:ind w:left="3666" w:hanging="360"/>
      </w:pPr>
      <w:rPr>
        <w:rFonts w:cs="Times New Roman"/>
      </w:rPr>
    </w:lvl>
    <w:lvl w:ilvl="5" w:tentative="1">
      <w:start w:val="1"/>
      <w:numFmt w:val="lowerRoman"/>
      <w:lvlText w:val="%6."/>
      <w:lvlJc w:val="right"/>
      <w:pPr>
        <w:ind w:left="4386" w:hanging="180"/>
      </w:pPr>
      <w:rPr>
        <w:rFonts w:cs="Times New Roman"/>
      </w:rPr>
    </w:lvl>
    <w:lvl w:ilvl="6" w:tentative="1">
      <w:start w:val="1"/>
      <w:numFmt w:val="decimal"/>
      <w:lvlText w:val="%7."/>
      <w:lvlJc w:val="left"/>
      <w:pPr>
        <w:ind w:left="5106" w:hanging="360"/>
      </w:pPr>
      <w:rPr>
        <w:rFonts w:cs="Times New Roman"/>
      </w:rPr>
    </w:lvl>
    <w:lvl w:ilvl="7" w:tentative="1">
      <w:start w:val="1"/>
      <w:numFmt w:val="lowerLetter"/>
      <w:lvlText w:val="%8."/>
      <w:lvlJc w:val="left"/>
      <w:pPr>
        <w:ind w:left="5826" w:hanging="360"/>
      </w:pPr>
      <w:rPr>
        <w:rFonts w:cs="Times New Roman"/>
      </w:rPr>
    </w:lvl>
    <w:lvl w:ilvl="8" w:tentative="1">
      <w:start w:val="1"/>
      <w:numFmt w:val="lowerRoman"/>
      <w:lvlText w:val="%9."/>
      <w:lvlJc w:val="right"/>
      <w:pPr>
        <w:ind w:left="6546" w:hanging="180"/>
      </w:pPr>
      <w:rPr>
        <w:rFonts w:cs="Times New Roman"/>
      </w:rPr>
    </w:lvl>
  </w:abstractNum>
  <w:abstractNum w:abstractNumId="35">
    <w:nsid w:val="613B56BB"/>
    <w:multiLevelType w:val="hybridMultilevel"/>
    <w:tmpl w:val="9BAED474"/>
    <w:lvl w:ilvl="0">
      <w:start w:val="1"/>
      <w:numFmt w:val="lowerLetter"/>
      <w:lvlText w:val="%1)"/>
      <w:lvlJc w:val="left"/>
      <w:pPr>
        <w:ind w:left="1428" w:hanging="360"/>
      </w:pPr>
      <w:rPr>
        <w:rFonts w:cs="Times New Roman" w:hint="default"/>
      </w:rPr>
    </w:lvl>
    <w:lvl w:ilvl="1">
      <w:start w:val="0"/>
      <w:numFmt w:val="bullet"/>
      <w:lvlText w:val="-"/>
      <w:lvlJc w:val="left"/>
      <w:pPr>
        <w:ind w:left="1440" w:hanging="360"/>
      </w:pPr>
      <w:rPr>
        <w:rFonts w:ascii="Times New Roman" w:eastAsia="Times New Roman" w:hAnsi="Times New Roman" w:cs="Times New Roman"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6">
    <w:nsid w:val="632D0216"/>
    <w:multiLevelType w:val="hybridMultilevel"/>
    <w:tmpl w:val="F4029C74"/>
    <w:lvl w:ilvl="0">
      <w:start w:val="1"/>
      <w:numFmt w:val="decimal"/>
      <w:lvlText w:val="%1."/>
      <w:lvlJc w:val="left"/>
      <w:pPr>
        <w:tabs>
          <w:tab w:val="num" w:pos="1080"/>
        </w:tabs>
        <w:ind w:left="1080" w:hanging="360"/>
      </w:pPr>
      <w:rPr>
        <w:rFonts w:hint="default"/>
        <w:b w:val="0"/>
      </w:rPr>
    </w:lvl>
    <w:lvl w:ilvl="1">
      <w:start w:val="1"/>
      <w:numFmt w:val="lowerLetter"/>
      <w:lvlText w:val="%2."/>
      <w:lvlJc w:val="left"/>
      <w:pPr>
        <w:tabs>
          <w:tab w:val="num" w:pos="1800"/>
        </w:tabs>
        <w:ind w:left="1800" w:hanging="360"/>
      </w:pPr>
    </w:lvl>
    <w:lvl w:ilvl="2">
      <w:start w:val="5"/>
      <w:numFmt w:val="upperRoman"/>
      <w:lvlText w:val="%3."/>
      <w:lvlJc w:val="left"/>
      <w:pPr>
        <w:tabs>
          <w:tab w:val="num" w:pos="3060"/>
        </w:tabs>
        <w:ind w:left="3060" w:hanging="720"/>
      </w:pPr>
      <w:rPr>
        <w:rFonts w:hint="default"/>
      </w:rPr>
    </w:lvl>
    <w:lvl w:ilvl="3">
      <w:start w:val="23"/>
      <w:numFmt w:val="upperLetter"/>
      <w:lvlText w:val="%4."/>
      <w:lvlJc w:val="left"/>
      <w:pPr>
        <w:tabs>
          <w:tab w:val="num" w:pos="3240"/>
        </w:tabs>
        <w:ind w:left="3240" w:hanging="360"/>
      </w:pPr>
      <w:rPr>
        <w:rFonts w:hint="default"/>
        <w:b/>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7">
    <w:nsid w:val="641302EA"/>
    <w:multiLevelType w:val="hybridMultilevel"/>
    <w:tmpl w:val="5BE4A0E0"/>
    <w:lvl w:ilvl="0">
      <w:start w:val="1"/>
      <w:numFmt w:val="decimal"/>
      <w:lvlText w:val="%1."/>
      <w:lvlJc w:val="left"/>
      <w:pPr>
        <w:ind w:left="720" w:hanging="360"/>
      </w:pPr>
    </w:lvl>
    <w:lvl w:ilvl="1">
      <w:start w:val="1"/>
      <w:numFmt w:val="lowerLetter"/>
      <w:lvlText w:val="%2)"/>
      <w:lvlJc w:val="left"/>
      <w:pPr>
        <w:ind w:left="1440" w:hanging="360"/>
      </w:pPr>
      <w:rPr>
        <w:rFonts w:ascii="Times New Roman" w:eastAsia="Calibri"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B5611AA"/>
    <w:multiLevelType w:val="hybridMultilevel"/>
    <w:tmpl w:val="844E10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ECE2043"/>
    <w:multiLevelType w:val="hybridMultilevel"/>
    <w:tmpl w:val="096AA0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71312A2D"/>
    <w:multiLevelType w:val="hybridMultilevel"/>
    <w:tmpl w:val="7FBE17F6"/>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1">
    <w:nsid w:val="76B24AD4"/>
    <w:multiLevelType w:val="hybridMultilevel"/>
    <w:tmpl w:val="B374FCC4"/>
    <w:lvl w:ilvl="0">
      <w:start w:val="1"/>
      <w:numFmt w:val="lowerLetter"/>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42">
    <w:nsid w:val="78B20F32"/>
    <w:multiLevelType w:val="hybridMultilevel"/>
    <w:tmpl w:val="10E44D4C"/>
    <w:lvl w:ilvl="0">
      <w:start w:val="1"/>
      <w:numFmt w:val="decimal"/>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91734C7"/>
    <w:multiLevelType w:val="hybridMultilevel"/>
    <w:tmpl w:val="FDD461EE"/>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4"/>
    <w:lvlOverride w:ilvl="0"/>
  </w:num>
  <w:num w:numId="2">
    <w:abstractNumId w:val="27"/>
    <w:lvlOverride w:ilvl="0">
      <w:startOverride w:val="1"/>
    </w:lvlOverride>
  </w:num>
  <w:num w:numId="3">
    <w:abstractNumId w:val="36"/>
  </w:num>
  <w:num w:numId="4">
    <w:abstractNumId w:val="33"/>
  </w:num>
  <w:num w:numId="5">
    <w:abstractNumId w:val="23"/>
  </w:num>
  <w:num w:numId="6">
    <w:abstractNumId w:val="7"/>
  </w:num>
  <w:num w:numId="7">
    <w:abstractNumId w:val="31"/>
  </w:num>
  <w:num w:numId="8">
    <w:abstractNumId w:val="39"/>
  </w:num>
  <w:num w:numId="9">
    <w:abstractNumId w:val="26"/>
  </w:num>
  <w:num w:numId="10">
    <w:abstractNumId w:val="43"/>
  </w:num>
  <w:num w:numId="11">
    <w:abstractNumId w:val="1"/>
  </w:num>
  <w:num w:numId="12">
    <w:abstractNumId w:val="28"/>
  </w:num>
  <w:num w:numId="13">
    <w:abstractNumId w:val="6"/>
  </w:num>
  <w:num w:numId="14">
    <w:abstractNumId w:val="17"/>
  </w:num>
  <w:num w:numId="15">
    <w:abstractNumId w:val="19"/>
  </w:num>
  <w:num w:numId="16">
    <w:abstractNumId w:val="35"/>
  </w:num>
  <w:num w:numId="17">
    <w:abstractNumId w:val="10"/>
  </w:num>
  <w:num w:numId="18">
    <w:abstractNumId w:val="8"/>
  </w:num>
  <w:num w:numId="19">
    <w:abstractNumId w:val="0"/>
  </w:num>
  <w:num w:numId="20">
    <w:abstractNumId w:val="34"/>
  </w:num>
  <w:num w:numId="21">
    <w:abstractNumId w:val="30"/>
  </w:num>
  <w:num w:numId="22">
    <w:abstractNumId w:val="18"/>
  </w:num>
  <w:num w:numId="23">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12"/>
  </w:num>
  <w:num w:numId="30">
    <w:abstractNumId w:val="22"/>
  </w:num>
  <w:num w:numId="31">
    <w:abstractNumId w:val="32"/>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num>
  <w:num w:numId="34">
    <w:abstractNumId w:val="21"/>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num>
  <w:num w:numId="40">
    <w:abstractNumId w:val="9"/>
  </w:num>
  <w:num w:numId="41">
    <w:abstractNumId w:val="13"/>
  </w:num>
  <w:num w:numId="42">
    <w:abstractNumId w:val="42"/>
    <w:lvlOverride w:ilvl="0"/>
    <w:lvlOverride w:ilvl="1"/>
    <w:lvlOverride w:ilvl="2"/>
    <w:lvlOverride w:ilvl="3"/>
    <w:lvlOverride w:ilvl="4"/>
    <w:lvlOverride w:ilvl="5"/>
    <w:lvlOverride w:ilvl="6"/>
    <w:lvlOverride w:ilvl="7"/>
    <w:lvlOverride w:ilvl="8"/>
  </w:num>
  <w:num w:numId="43">
    <w:abstractNumId w:val="42"/>
    <w:lvlOverride w:ilvl="0"/>
    <w:lvlOverride w:ilvl="1"/>
    <w:lvlOverride w:ilvl="2"/>
    <w:lvlOverride w:ilvl="3"/>
    <w:lvlOverride w:ilvl="4"/>
    <w:lvlOverride w:ilvl="5"/>
    <w:lvlOverride w:ilvl="6"/>
    <w:lvlOverride w:ilvl="7"/>
    <w:lvlOverride w:ilvl="8"/>
  </w:num>
  <w:num w:numId="44">
    <w:abstractNumId w:val="42"/>
    <w:lvlOverride w:ilvl="0"/>
    <w:lvlOverride w:ilvl="1"/>
    <w:lvlOverride w:ilvl="2"/>
    <w:lvlOverride w:ilvl="3"/>
    <w:lvlOverride w:ilvl="4"/>
    <w:lvlOverride w:ilvl="5"/>
    <w:lvlOverride w:ilvl="6"/>
    <w:lvlOverride w:ilvl="7"/>
    <w:lvlOverride w:ilvl="8"/>
  </w:num>
  <w:num w:numId="45">
    <w:abstractNumId w:val="42"/>
    <w:lvlOverride w:ilvl="0"/>
    <w:lvlOverride w:ilvl="1"/>
    <w:lvlOverride w:ilvl="2"/>
    <w:lvlOverride w:ilvl="3"/>
    <w:lvlOverride w:ilvl="4"/>
    <w:lvlOverride w:ilvl="5"/>
    <w:lvlOverride w:ilvl="6"/>
    <w:lvlOverride w:ilvl="7"/>
    <w:lvlOverride w:ilvl="8"/>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lvlOverride w:ilvl="0"/>
    <w:lvlOverride w:ilvl="1"/>
    <w:lvlOverride w:ilvl="2"/>
    <w:lvlOverride w:ilvl="3"/>
    <w:lvlOverride w:ilvl="4"/>
    <w:lvlOverride w:ilvl="5"/>
    <w:lvlOverride w:ilvl="6"/>
    <w:lvlOverride w:ilvl="7"/>
    <w:lvlOverride w:ilvl="8"/>
  </w:num>
  <w:num w:numId="48">
    <w:abstractNumId w:val="2"/>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F1034"/>
    <w:rsid w:val="000043B7"/>
    <w:rsid w:val="00004D70"/>
    <w:rsid w:val="00005485"/>
    <w:rsid w:val="000057FB"/>
    <w:rsid w:val="00007DA1"/>
    <w:rsid w:val="000100FB"/>
    <w:rsid w:val="000106DD"/>
    <w:rsid w:val="0001082B"/>
    <w:rsid w:val="000115C8"/>
    <w:rsid w:val="0001250E"/>
    <w:rsid w:val="00012CEC"/>
    <w:rsid w:val="00014669"/>
    <w:rsid w:val="00016267"/>
    <w:rsid w:val="00016651"/>
    <w:rsid w:val="00020E29"/>
    <w:rsid w:val="00021995"/>
    <w:rsid w:val="000232E2"/>
    <w:rsid w:val="00024F3F"/>
    <w:rsid w:val="000303C1"/>
    <w:rsid w:val="000306B9"/>
    <w:rsid w:val="000329FD"/>
    <w:rsid w:val="00034E87"/>
    <w:rsid w:val="00035163"/>
    <w:rsid w:val="00040487"/>
    <w:rsid w:val="00042BC8"/>
    <w:rsid w:val="00042FF8"/>
    <w:rsid w:val="0004324D"/>
    <w:rsid w:val="00044158"/>
    <w:rsid w:val="0005018A"/>
    <w:rsid w:val="000523B0"/>
    <w:rsid w:val="00057821"/>
    <w:rsid w:val="00057C25"/>
    <w:rsid w:val="0006073C"/>
    <w:rsid w:val="000611F6"/>
    <w:rsid w:val="00063ABC"/>
    <w:rsid w:val="00066E03"/>
    <w:rsid w:val="00070664"/>
    <w:rsid w:val="00070D97"/>
    <w:rsid w:val="000734C1"/>
    <w:rsid w:val="00073A82"/>
    <w:rsid w:val="0007603C"/>
    <w:rsid w:val="00077B17"/>
    <w:rsid w:val="000822D9"/>
    <w:rsid w:val="00084782"/>
    <w:rsid w:val="00086231"/>
    <w:rsid w:val="00087D16"/>
    <w:rsid w:val="00090F05"/>
    <w:rsid w:val="000917E0"/>
    <w:rsid w:val="00091E41"/>
    <w:rsid w:val="00094F70"/>
    <w:rsid w:val="000958B4"/>
    <w:rsid w:val="000965A1"/>
    <w:rsid w:val="00097CD3"/>
    <w:rsid w:val="000A028A"/>
    <w:rsid w:val="000A06C3"/>
    <w:rsid w:val="000A3ECB"/>
    <w:rsid w:val="000A4AFD"/>
    <w:rsid w:val="000A5758"/>
    <w:rsid w:val="000A6626"/>
    <w:rsid w:val="000A692A"/>
    <w:rsid w:val="000A694D"/>
    <w:rsid w:val="000A7F1C"/>
    <w:rsid w:val="000B0539"/>
    <w:rsid w:val="000B1EBF"/>
    <w:rsid w:val="000B5DBA"/>
    <w:rsid w:val="000C2C95"/>
    <w:rsid w:val="000C2E4D"/>
    <w:rsid w:val="000C4558"/>
    <w:rsid w:val="000C4689"/>
    <w:rsid w:val="000C66DF"/>
    <w:rsid w:val="000C7DF5"/>
    <w:rsid w:val="000D250F"/>
    <w:rsid w:val="000D643E"/>
    <w:rsid w:val="000D64EF"/>
    <w:rsid w:val="000E12FF"/>
    <w:rsid w:val="000E1E40"/>
    <w:rsid w:val="000E2D48"/>
    <w:rsid w:val="000E35ED"/>
    <w:rsid w:val="000E437A"/>
    <w:rsid w:val="000F7E66"/>
    <w:rsid w:val="00101249"/>
    <w:rsid w:val="00101B40"/>
    <w:rsid w:val="00101B48"/>
    <w:rsid w:val="00102B7B"/>
    <w:rsid w:val="00103337"/>
    <w:rsid w:val="0010370B"/>
    <w:rsid w:val="001056A3"/>
    <w:rsid w:val="00105888"/>
    <w:rsid w:val="0010624A"/>
    <w:rsid w:val="00113547"/>
    <w:rsid w:val="00115AB5"/>
    <w:rsid w:val="00117B22"/>
    <w:rsid w:val="00121DBF"/>
    <w:rsid w:val="00122BBB"/>
    <w:rsid w:val="00123885"/>
    <w:rsid w:val="00123B9E"/>
    <w:rsid w:val="001249FA"/>
    <w:rsid w:val="0012624C"/>
    <w:rsid w:val="0012677F"/>
    <w:rsid w:val="00132FDA"/>
    <w:rsid w:val="00133371"/>
    <w:rsid w:val="001336EB"/>
    <w:rsid w:val="001367EF"/>
    <w:rsid w:val="0013720E"/>
    <w:rsid w:val="001379E8"/>
    <w:rsid w:val="00137ED1"/>
    <w:rsid w:val="001401EE"/>
    <w:rsid w:val="00141A76"/>
    <w:rsid w:val="00143361"/>
    <w:rsid w:val="00146673"/>
    <w:rsid w:val="0014724A"/>
    <w:rsid w:val="001507CC"/>
    <w:rsid w:val="00154A2F"/>
    <w:rsid w:val="00156286"/>
    <w:rsid w:val="00160059"/>
    <w:rsid w:val="001633E6"/>
    <w:rsid w:val="00167A17"/>
    <w:rsid w:val="00171514"/>
    <w:rsid w:val="00173451"/>
    <w:rsid w:val="0017621D"/>
    <w:rsid w:val="00176C80"/>
    <w:rsid w:val="001806C4"/>
    <w:rsid w:val="00184003"/>
    <w:rsid w:val="00184038"/>
    <w:rsid w:val="001844A2"/>
    <w:rsid w:val="0018508B"/>
    <w:rsid w:val="0018539F"/>
    <w:rsid w:val="001856F2"/>
    <w:rsid w:val="00190050"/>
    <w:rsid w:val="001916F3"/>
    <w:rsid w:val="00191EB1"/>
    <w:rsid w:val="00192E3B"/>
    <w:rsid w:val="00194A2B"/>
    <w:rsid w:val="00196202"/>
    <w:rsid w:val="001A1592"/>
    <w:rsid w:val="001A4AB1"/>
    <w:rsid w:val="001A5752"/>
    <w:rsid w:val="001A68D5"/>
    <w:rsid w:val="001A730A"/>
    <w:rsid w:val="001B1AE7"/>
    <w:rsid w:val="001B5606"/>
    <w:rsid w:val="001B6F8B"/>
    <w:rsid w:val="001C00C0"/>
    <w:rsid w:val="001C0935"/>
    <w:rsid w:val="001C320D"/>
    <w:rsid w:val="001C6B0F"/>
    <w:rsid w:val="001C6DCD"/>
    <w:rsid w:val="001D37AD"/>
    <w:rsid w:val="001D4C75"/>
    <w:rsid w:val="001D62B6"/>
    <w:rsid w:val="001D62BD"/>
    <w:rsid w:val="001E2DA3"/>
    <w:rsid w:val="001F071C"/>
    <w:rsid w:val="001F3DD4"/>
    <w:rsid w:val="001F6083"/>
    <w:rsid w:val="002000D1"/>
    <w:rsid w:val="00201E09"/>
    <w:rsid w:val="0020341D"/>
    <w:rsid w:val="002045DE"/>
    <w:rsid w:val="002120D0"/>
    <w:rsid w:val="002143BA"/>
    <w:rsid w:val="0021589D"/>
    <w:rsid w:val="00224F03"/>
    <w:rsid w:val="0022658C"/>
    <w:rsid w:val="00227BF3"/>
    <w:rsid w:val="00227BF5"/>
    <w:rsid w:val="002301DE"/>
    <w:rsid w:val="00230348"/>
    <w:rsid w:val="002304EF"/>
    <w:rsid w:val="00231419"/>
    <w:rsid w:val="00231F49"/>
    <w:rsid w:val="00232BBE"/>
    <w:rsid w:val="00233887"/>
    <w:rsid w:val="00233A93"/>
    <w:rsid w:val="00234211"/>
    <w:rsid w:val="00234E86"/>
    <w:rsid w:val="002360D3"/>
    <w:rsid w:val="0024051E"/>
    <w:rsid w:val="002414D8"/>
    <w:rsid w:val="00243AD8"/>
    <w:rsid w:val="00247AF8"/>
    <w:rsid w:val="002505E4"/>
    <w:rsid w:val="00251E2A"/>
    <w:rsid w:val="00254F22"/>
    <w:rsid w:val="00260A9F"/>
    <w:rsid w:val="00260FCA"/>
    <w:rsid w:val="0026107A"/>
    <w:rsid w:val="002624A5"/>
    <w:rsid w:val="002626A1"/>
    <w:rsid w:val="00262E63"/>
    <w:rsid w:val="00263012"/>
    <w:rsid w:val="002631D1"/>
    <w:rsid w:val="002703B9"/>
    <w:rsid w:val="00270D31"/>
    <w:rsid w:val="002723DA"/>
    <w:rsid w:val="00272F7C"/>
    <w:rsid w:val="002737DD"/>
    <w:rsid w:val="002741E7"/>
    <w:rsid w:val="002750BB"/>
    <w:rsid w:val="002812D2"/>
    <w:rsid w:val="00281F8A"/>
    <w:rsid w:val="00284EDF"/>
    <w:rsid w:val="002869E9"/>
    <w:rsid w:val="00292B7A"/>
    <w:rsid w:val="002939EE"/>
    <w:rsid w:val="00295B15"/>
    <w:rsid w:val="002A095E"/>
    <w:rsid w:val="002A3B7A"/>
    <w:rsid w:val="002A3CE4"/>
    <w:rsid w:val="002A4650"/>
    <w:rsid w:val="002A5F27"/>
    <w:rsid w:val="002A75EF"/>
    <w:rsid w:val="002B199D"/>
    <w:rsid w:val="002B2629"/>
    <w:rsid w:val="002B2710"/>
    <w:rsid w:val="002B5385"/>
    <w:rsid w:val="002B581B"/>
    <w:rsid w:val="002C0384"/>
    <w:rsid w:val="002C0890"/>
    <w:rsid w:val="002C26E0"/>
    <w:rsid w:val="002C3476"/>
    <w:rsid w:val="002C3829"/>
    <w:rsid w:val="002C4F50"/>
    <w:rsid w:val="002C508A"/>
    <w:rsid w:val="002C5F1F"/>
    <w:rsid w:val="002C6B8A"/>
    <w:rsid w:val="002C725D"/>
    <w:rsid w:val="002D2C89"/>
    <w:rsid w:val="002D3D1F"/>
    <w:rsid w:val="002D5574"/>
    <w:rsid w:val="002D5A31"/>
    <w:rsid w:val="002D6473"/>
    <w:rsid w:val="002E67DE"/>
    <w:rsid w:val="002F3B27"/>
    <w:rsid w:val="002F4631"/>
    <w:rsid w:val="002F5483"/>
    <w:rsid w:val="002F7336"/>
    <w:rsid w:val="003003B7"/>
    <w:rsid w:val="00301D8C"/>
    <w:rsid w:val="00302454"/>
    <w:rsid w:val="00302AD6"/>
    <w:rsid w:val="003039A8"/>
    <w:rsid w:val="00304962"/>
    <w:rsid w:val="003079DA"/>
    <w:rsid w:val="00312C55"/>
    <w:rsid w:val="00315803"/>
    <w:rsid w:val="003169EC"/>
    <w:rsid w:val="00316EBA"/>
    <w:rsid w:val="00317A71"/>
    <w:rsid w:val="0032221D"/>
    <w:rsid w:val="00322ED7"/>
    <w:rsid w:val="00324934"/>
    <w:rsid w:val="00330204"/>
    <w:rsid w:val="003309F1"/>
    <w:rsid w:val="00333732"/>
    <w:rsid w:val="00333F8B"/>
    <w:rsid w:val="00334C96"/>
    <w:rsid w:val="00336528"/>
    <w:rsid w:val="003369A6"/>
    <w:rsid w:val="00337A05"/>
    <w:rsid w:val="00341282"/>
    <w:rsid w:val="0034530A"/>
    <w:rsid w:val="00345555"/>
    <w:rsid w:val="00345857"/>
    <w:rsid w:val="00345BFB"/>
    <w:rsid w:val="00353558"/>
    <w:rsid w:val="0035436F"/>
    <w:rsid w:val="003577D1"/>
    <w:rsid w:val="00360D17"/>
    <w:rsid w:val="00363905"/>
    <w:rsid w:val="00364541"/>
    <w:rsid w:val="00364A65"/>
    <w:rsid w:val="00365903"/>
    <w:rsid w:val="00371235"/>
    <w:rsid w:val="00371D6E"/>
    <w:rsid w:val="003739E6"/>
    <w:rsid w:val="0038006F"/>
    <w:rsid w:val="0038102A"/>
    <w:rsid w:val="00382300"/>
    <w:rsid w:val="00384953"/>
    <w:rsid w:val="00385E48"/>
    <w:rsid w:val="00385F60"/>
    <w:rsid w:val="0038611B"/>
    <w:rsid w:val="003906B5"/>
    <w:rsid w:val="0039327A"/>
    <w:rsid w:val="003938E3"/>
    <w:rsid w:val="00393DD5"/>
    <w:rsid w:val="003960BE"/>
    <w:rsid w:val="003A5848"/>
    <w:rsid w:val="003A5DDF"/>
    <w:rsid w:val="003A7B2F"/>
    <w:rsid w:val="003B2C8E"/>
    <w:rsid w:val="003B3AE6"/>
    <w:rsid w:val="003B64C7"/>
    <w:rsid w:val="003B6B48"/>
    <w:rsid w:val="003B7F8C"/>
    <w:rsid w:val="003C1AC2"/>
    <w:rsid w:val="003C1BE0"/>
    <w:rsid w:val="003C2174"/>
    <w:rsid w:val="003C26AC"/>
    <w:rsid w:val="003D6EDC"/>
    <w:rsid w:val="003D7154"/>
    <w:rsid w:val="003E0950"/>
    <w:rsid w:val="003E1359"/>
    <w:rsid w:val="003E412A"/>
    <w:rsid w:val="003E7E73"/>
    <w:rsid w:val="003F5031"/>
    <w:rsid w:val="003F6481"/>
    <w:rsid w:val="003F77CF"/>
    <w:rsid w:val="00401761"/>
    <w:rsid w:val="004047A9"/>
    <w:rsid w:val="004055B6"/>
    <w:rsid w:val="00406515"/>
    <w:rsid w:val="00407D3C"/>
    <w:rsid w:val="0041108E"/>
    <w:rsid w:val="004113B5"/>
    <w:rsid w:val="00412F54"/>
    <w:rsid w:val="00417F9D"/>
    <w:rsid w:val="004200C5"/>
    <w:rsid w:val="00423B33"/>
    <w:rsid w:val="00424402"/>
    <w:rsid w:val="00424F83"/>
    <w:rsid w:val="00425959"/>
    <w:rsid w:val="0042646E"/>
    <w:rsid w:val="00426F4D"/>
    <w:rsid w:val="00431559"/>
    <w:rsid w:val="004329EB"/>
    <w:rsid w:val="004365A2"/>
    <w:rsid w:val="00443599"/>
    <w:rsid w:val="00445EE1"/>
    <w:rsid w:val="00447314"/>
    <w:rsid w:val="0045045E"/>
    <w:rsid w:val="00450CAE"/>
    <w:rsid w:val="00450F32"/>
    <w:rsid w:val="004519C2"/>
    <w:rsid w:val="0045228D"/>
    <w:rsid w:val="00452CA8"/>
    <w:rsid w:val="00452FB6"/>
    <w:rsid w:val="00454FE0"/>
    <w:rsid w:val="00457983"/>
    <w:rsid w:val="00460624"/>
    <w:rsid w:val="00460BBF"/>
    <w:rsid w:val="0046269E"/>
    <w:rsid w:val="004664A3"/>
    <w:rsid w:val="0046679A"/>
    <w:rsid w:val="00471D67"/>
    <w:rsid w:val="00480F88"/>
    <w:rsid w:val="00482F4E"/>
    <w:rsid w:val="00483811"/>
    <w:rsid w:val="00486553"/>
    <w:rsid w:val="00491A24"/>
    <w:rsid w:val="004972EC"/>
    <w:rsid w:val="004A0802"/>
    <w:rsid w:val="004A189D"/>
    <w:rsid w:val="004A4283"/>
    <w:rsid w:val="004A5BB0"/>
    <w:rsid w:val="004B0B57"/>
    <w:rsid w:val="004B6200"/>
    <w:rsid w:val="004B677A"/>
    <w:rsid w:val="004C09B4"/>
    <w:rsid w:val="004C0AB4"/>
    <w:rsid w:val="004C23D9"/>
    <w:rsid w:val="004C306A"/>
    <w:rsid w:val="004C388C"/>
    <w:rsid w:val="004C3BF1"/>
    <w:rsid w:val="004C514A"/>
    <w:rsid w:val="004C7EBC"/>
    <w:rsid w:val="004D2103"/>
    <w:rsid w:val="004D78B0"/>
    <w:rsid w:val="004E16E7"/>
    <w:rsid w:val="004E1881"/>
    <w:rsid w:val="004E491F"/>
    <w:rsid w:val="004F359E"/>
    <w:rsid w:val="004F35DC"/>
    <w:rsid w:val="004F4E0B"/>
    <w:rsid w:val="004F6AE3"/>
    <w:rsid w:val="004F7FF6"/>
    <w:rsid w:val="0050173C"/>
    <w:rsid w:val="00501B42"/>
    <w:rsid w:val="00502BED"/>
    <w:rsid w:val="00505141"/>
    <w:rsid w:val="00505166"/>
    <w:rsid w:val="00513C34"/>
    <w:rsid w:val="005174FC"/>
    <w:rsid w:val="00520326"/>
    <w:rsid w:val="00520913"/>
    <w:rsid w:val="00520DB9"/>
    <w:rsid w:val="00521F78"/>
    <w:rsid w:val="00522C62"/>
    <w:rsid w:val="0052672B"/>
    <w:rsid w:val="00526F33"/>
    <w:rsid w:val="00530409"/>
    <w:rsid w:val="00530898"/>
    <w:rsid w:val="0053476F"/>
    <w:rsid w:val="00536ABE"/>
    <w:rsid w:val="00540A0D"/>
    <w:rsid w:val="0054531C"/>
    <w:rsid w:val="00550179"/>
    <w:rsid w:val="00551836"/>
    <w:rsid w:val="005628B4"/>
    <w:rsid w:val="00562F0E"/>
    <w:rsid w:val="0056306F"/>
    <w:rsid w:val="005658DD"/>
    <w:rsid w:val="00566B15"/>
    <w:rsid w:val="005751C3"/>
    <w:rsid w:val="00575DA3"/>
    <w:rsid w:val="00576D0B"/>
    <w:rsid w:val="00577C08"/>
    <w:rsid w:val="00580814"/>
    <w:rsid w:val="00581430"/>
    <w:rsid w:val="005844C5"/>
    <w:rsid w:val="005864B1"/>
    <w:rsid w:val="0058773C"/>
    <w:rsid w:val="00587FF0"/>
    <w:rsid w:val="00591897"/>
    <w:rsid w:val="00593CC6"/>
    <w:rsid w:val="00593F06"/>
    <w:rsid w:val="00597395"/>
    <w:rsid w:val="005975DE"/>
    <w:rsid w:val="00597A01"/>
    <w:rsid w:val="00597FE5"/>
    <w:rsid w:val="005A2CBA"/>
    <w:rsid w:val="005A3242"/>
    <w:rsid w:val="005A4690"/>
    <w:rsid w:val="005A5687"/>
    <w:rsid w:val="005A7AA2"/>
    <w:rsid w:val="005B0A06"/>
    <w:rsid w:val="005B36C2"/>
    <w:rsid w:val="005B42C9"/>
    <w:rsid w:val="005B4301"/>
    <w:rsid w:val="005B4CD9"/>
    <w:rsid w:val="005B59AA"/>
    <w:rsid w:val="005B5A36"/>
    <w:rsid w:val="005B7003"/>
    <w:rsid w:val="005C0415"/>
    <w:rsid w:val="005C1598"/>
    <w:rsid w:val="005C578A"/>
    <w:rsid w:val="005C6E8F"/>
    <w:rsid w:val="005C7590"/>
    <w:rsid w:val="005D12EA"/>
    <w:rsid w:val="005D15B1"/>
    <w:rsid w:val="005D3D5B"/>
    <w:rsid w:val="005D4795"/>
    <w:rsid w:val="005E019F"/>
    <w:rsid w:val="005E3202"/>
    <w:rsid w:val="005E370E"/>
    <w:rsid w:val="005E3E76"/>
    <w:rsid w:val="005E3EE5"/>
    <w:rsid w:val="005E4956"/>
    <w:rsid w:val="005E4D34"/>
    <w:rsid w:val="005E62EE"/>
    <w:rsid w:val="005F19D8"/>
    <w:rsid w:val="005F28CB"/>
    <w:rsid w:val="005F28F4"/>
    <w:rsid w:val="005F54BF"/>
    <w:rsid w:val="0060220F"/>
    <w:rsid w:val="00602C18"/>
    <w:rsid w:val="00604048"/>
    <w:rsid w:val="00604D49"/>
    <w:rsid w:val="00606783"/>
    <w:rsid w:val="00606FF6"/>
    <w:rsid w:val="00613637"/>
    <w:rsid w:val="00613A37"/>
    <w:rsid w:val="0061716C"/>
    <w:rsid w:val="00624A29"/>
    <w:rsid w:val="006253BE"/>
    <w:rsid w:val="00626C13"/>
    <w:rsid w:val="0063094F"/>
    <w:rsid w:val="00632596"/>
    <w:rsid w:val="006330B4"/>
    <w:rsid w:val="006332A4"/>
    <w:rsid w:val="0063534B"/>
    <w:rsid w:val="00642165"/>
    <w:rsid w:val="00644CFC"/>
    <w:rsid w:val="00645D6A"/>
    <w:rsid w:val="006520D2"/>
    <w:rsid w:val="006564B7"/>
    <w:rsid w:val="0066011D"/>
    <w:rsid w:val="0066150C"/>
    <w:rsid w:val="00665046"/>
    <w:rsid w:val="00667854"/>
    <w:rsid w:val="006734B7"/>
    <w:rsid w:val="006752F7"/>
    <w:rsid w:val="006753AA"/>
    <w:rsid w:val="006756F2"/>
    <w:rsid w:val="006772CD"/>
    <w:rsid w:val="0068050F"/>
    <w:rsid w:val="00680EDA"/>
    <w:rsid w:val="0068313D"/>
    <w:rsid w:val="00684C67"/>
    <w:rsid w:val="0068614B"/>
    <w:rsid w:val="006863D7"/>
    <w:rsid w:val="0068648D"/>
    <w:rsid w:val="00690B96"/>
    <w:rsid w:val="00691C40"/>
    <w:rsid w:val="00693C60"/>
    <w:rsid w:val="006941A1"/>
    <w:rsid w:val="00695386"/>
    <w:rsid w:val="0069783A"/>
    <w:rsid w:val="006A0B65"/>
    <w:rsid w:val="006A104F"/>
    <w:rsid w:val="006A1414"/>
    <w:rsid w:val="006B581E"/>
    <w:rsid w:val="006B6BA7"/>
    <w:rsid w:val="006B79F2"/>
    <w:rsid w:val="006C5BC2"/>
    <w:rsid w:val="006C7961"/>
    <w:rsid w:val="006D0919"/>
    <w:rsid w:val="006D1500"/>
    <w:rsid w:val="006D2328"/>
    <w:rsid w:val="006D3158"/>
    <w:rsid w:val="006D3863"/>
    <w:rsid w:val="006D63E4"/>
    <w:rsid w:val="006D6483"/>
    <w:rsid w:val="006D6AA3"/>
    <w:rsid w:val="006E1FB2"/>
    <w:rsid w:val="006E3117"/>
    <w:rsid w:val="006E3683"/>
    <w:rsid w:val="006E4D55"/>
    <w:rsid w:val="006E58E3"/>
    <w:rsid w:val="006F5B27"/>
    <w:rsid w:val="006F6DFA"/>
    <w:rsid w:val="00704953"/>
    <w:rsid w:val="007053A1"/>
    <w:rsid w:val="007058F0"/>
    <w:rsid w:val="00705A85"/>
    <w:rsid w:val="00707EDE"/>
    <w:rsid w:val="00707FD4"/>
    <w:rsid w:val="007104F1"/>
    <w:rsid w:val="0071089E"/>
    <w:rsid w:val="0071180F"/>
    <w:rsid w:val="007121A8"/>
    <w:rsid w:val="007134E2"/>
    <w:rsid w:val="0071400B"/>
    <w:rsid w:val="00714C1C"/>
    <w:rsid w:val="00714E9B"/>
    <w:rsid w:val="00715DEC"/>
    <w:rsid w:val="007163B8"/>
    <w:rsid w:val="0071783F"/>
    <w:rsid w:val="0072061C"/>
    <w:rsid w:val="0072290F"/>
    <w:rsid w:val="00734C25"/>
    <w:rsid w:val="00736608"/>
    <w:rsid w:val="00737319"/>
    <w:rsid w:val="007377AF"/>
    <w:rsid w:val="00740C06"/>
    <w:rsid w:val="007411BA"/>
    <w:rsid w:val="00741E32"/>
    <w:rsid w:val="00742C22"/>
    <w:rsid w:val="00752A2A"/>
    <w:rsid w:val="00757859"/>
    <w:rsid w:val="00757B31"/>
    <w:rsid w:val="007603F1"/>
    <w:rsid w:val="0076290E"/>
    <w:rsid w:val="00764F6E"/>
    <w:rsid w:val="00766C3E"/>
    <w:rsid w:val="00766EBF"/>
    <w:rsid w:val="00773EC5"/>
    <w:rsid w:val="007770A3"/>
    <w:rsid w:val="007823C7"/>
    <w:rsid w:val="0078658A"/>
    <w:rsid w:val="007915E9"/>
    <w:rsid w:val="00791F4B"/>
    <w:rsid w:val="007924FD"/>
    <w:rsid w:val="00793DCF"/>
    <w:rsid w:val="007941B4"/>
    <w:rsid w:val="00794794"/>
    <w:rsid w:val="0079782D"/>
    <w:rsid w:val="007A4D08"/>
    <w:rsid w:val="007B29D5"/>
    <w:rsid w:val="007B32D1"/>
    <w:rsid w:val="007B43AD"/>
    <w:rsid w:val="007B4633"/>
    <w:rsid w:val="007B5300"/>
    <w:rsid w:val="007C0A7C"/>
    <w:rsid w:val="007C0DB2"/>
    <w:rsid w:val="007C1A66"/>
    <w:rsid w:val="007C5E78"/>
    <w:rsid w:val="007D15CA"/>
    <w:rsid w:val="007D2531"/>
    <w:rsid w:val="007D5D65"/>
    <w:rsid w:val="007D65E5"/>
    <w:rsid w:val="007D77A1"/>
    <w:rsid w:val="007E01FF"/>
    <w:rsid w:val="007E0AA2"/>
    <w:rsid w:val="007E2AF9"/>
    <w:rsid w:val="007E5CDC"/>
    <w:rsid w:val="007E661E"/>
    <w:rsid w:val="007F1816"/>
    <w:rsid w:val="007F1915"/>
    <w:rsid w:val="007F3FD1"/>
    <w:rsid w:val="007F4379"/>
    <w:rsid w:val="007F4823"/>
    <w:rsid w:val="00801547"/>
    <w:rsid w:val="00805477"/>
    <w:rsid w:val="00807514"/>
    <w:rsid w:val="00810F46"/>
    <w:rsid w:val="008110E9"/>
    <w:rsid w:val="00816302"/>
    <w:rsid w:val="00816EE6"/>
    <w:rsid w:val="00821533"/>
    <w:rsid w:val="00822902"/>
    <w:rsid w:val="008245CC"/>
    <w:rsid w:val="00826CE5"/>
    <w:rsid w:val="00827A2E"/>
    <w:rsid w:val="00830366"/>
    <w:rsid w:val="00831293"/>
    <w:rsid w:val="00831A52"/>
    <w:rsid w:val="00831CD3"/>
    <w:rsid w:val="00832B56"/>
    <w:rsid w:val="00835486"/>
    <w:rsid w:val="008373E5"/>
    <w:rsid w:val="00840569"/>
    <w:rsid w:val="008413C8"/>
    <w:rsid w:val="00843C04"/>
    <w:rsid w:val="008444C0"/>
    <w:rsid w:val="00846B8E"/>
    <w:rsid w:val="008476F1"/>
    <w:rsid w:val="00847AC9"/>
    <w:rsid w:val="0085078D"/>
    <w:rsid w:val="0085353E"/>
    <w:rsid w:val="0085359D"/>
    <w:rsid w:val="008537A3"/>
    <w:rsid w:val="00853F26"/>
    <w:rsid w:val="00853FD0"/>
    <w:rsid w:val="00866BDE"/>
    <w:rsid w:val="00873586"/>
    <w:rsid w:val="0087403B"/>
    <w:rsid w:val="008745D9"/>
    <w:rsid w:val="00875134"/>
    <w:rsid w:val="00875152"/>
    <w:rsid w:val="00877725"/>
    <w:rsid w:val="00877D6D"/>
    <w:rsid w:val="00877FD0"/>
    <w:rsid w:val="008809A7"/>
    <w:rsid w:val="008838A2"/>
    <w:rsid w:val="00883C11"/>
    <w:rsid w:val="00885A23"/>
    <w:rsid w:val="00890309"/>
    <w:rsid w:val="0089069C"/>
    <w:rsid w:val="00891613"/>
    <w:rsid w:val="00891A63"/>
    <w:rsid w:val="00893F40"/>
    <w:rsid w:val="00894DF5"/>
    <w:rsid w:val="008953A1"/>
    <w:rsid w:val="0089741A"/>
    <w:rsid w:val="00897D95"/>
    <w:rsid w:val="008A02B0"/>
    <w:rsid w:val="008A4206"/>
    <w:rsid w:val="008B110D"/>
    <w:rsid w:val="008B2614"/>
    <w:rsid w:val="008B40BC"/>
    <w:rsid w:val="008B4F03"/>
    <w:rsid w:val="008B6390"/>
    <w:rsid w:val="008C1EBB"/>
    <w:rsid w:val="008C5547"/>
    <w:rsid w:val="008C68BA"/>
    <w:rsid w:val="008C6D09"/>
    <w:rsid w:val="008C71FA"/>
    <w:rsid w:val="008D615F"/>
    <w:rsid w:val="008D6B7B"/>
    <w:rsid w:val="008E02E9"/>
    <w:rsid w:val="008E1580"/>
    <w:rsid w:val="008E2374"/>
    <w:rsid w:val="008E2D23"/>
    <w:rsid w:val="008E39AD"/>
    <w:rsid w:val="008E4092"/>
    <w:rsid w:val="008E5916"/>
    <w:rsid w:val="008E7C76"/>
    <w:rsid w:val="008F10B7"/>
    <w:rsid w:val="008F1C89"/>
    <w:rsid w:val="008F3DAD"/>
    <w:rsid w:val="008F5793"/>
    <w:rsid w:val="008F7462"/>
    <w:rsid w:val="008F74EE"/>
    <w:rsid w:val="00902634"/>
    <w:rsid w:val="00904F57"/>
    <w:rsid w:val="0090567A"/>
    <w:rsid w:val="009060C6"/>
    <w:rsid w:val="0090730B"/>
    <w:rsid w:val="00907E98"/>
    <w:rsid w:val="00911A6F"/>
    <w:rsid w:val="009124B6"/>
    <w:rsid w:val="00912EF1"/>
    <w:rsid w:val="0091306C"/>
    <w:rsid w:val="00913DF2"/>
    <w:rsid w:val="00914B5A"/>
    <w:rsid w:val="00914FF3"/>
    <w:rsid w:val="00915D97"/>
    <w:rsid w:val="00916094"/>
    <w:rsid w:val="009171F7"/>
    <w:rsid w:val="0091798A"/>
    <w:rsid w:val="00922385"/>
    <w:rsid w:val="00922EB6"/>
    <w:rsid w:val="009236C4"/>
    <w:rsid w:val="00925FD2"/>
    <w:rsid w:val="00927DD9"/>
    <w:rsid w:val="00932C61"/>
    <w:rsid w:val="00934D16"/>
    <w:rsid w:val="00936EE3"/>
    <w:rsid w:val="00937200"/>
    <w:rsid w:val="00940764"/>
    <w:rsid w:val="00941599"/>
    <w:rsid w:val="00941952"/>
    <w:rsid w:val="00944E50"/>
    <w:rsid w:val="009454E9"/>
    <w:rsid w:val="00950D74"/>
    <w:rsid w:val="009510FF"/>
    <w:rsid w:val="00953012"/>
    <w:rsid w:val="0095533E"/>
    <w:rsid w:val="00956145"/>
    <w:rsid w:val="00956D9A"/>
    <w:rsid w:val="00960B8A"/>
    <w:rsid w:val="00965E8A"/>
    <w:rsid w:val="009661D5"/>
    <w:rsid w:val="0096626D"/>
    <w:rsid w:val="00967111"/>
    <w:rsid w:val="009725FC"/>
    <w:rsid w:val="00972EE9"/>
    <w:rsid w:val="0097371F"/>
    <w:rsid w:val="009744DD"/>
    <w:rsid w:val="009802DB"/>
    <w:rsid w:val="00985CF4"/>
    <w:rsid w:val="009870DA"/>
    <w:rsid w:val="00987274"/>
    <w:rsid w:val="00987E97"/>
    <w:rsid w:val="009900F7"/>
    <w:rsid w:val="00990137"/>
    <w:rsid w:val="00990A24"/>
    <w:rsid w:val="00990AEE"/>
    <w:rsid w:val="00994521"/>
    <w:rsid w:val="00994685"/>
    <w:rsid w:val="009946BD"/>
    <w:rsid w:val="00996696"/>
    <w:rsid w:val="009A0EA6"/>
    <w:rsid w:val="009A5688"/>
    <w:rsid w:val="009A6FDE"/>
    <w:rsid w:val="009B0732"/>
    <w:rsid w:val="009B23D8"/>
    <w:rsid w:val="009B2797"/>
    <w:rsid w:val="009B28E4"/>
    <w:rsid w:val="009B4452"/>
    <w:rsid w:val="009B4C3F"/>
    <w:rsid w:val="009B5589"/>
    <w:rsid w:val="009C1552"/>
    <w:rsid w:val="009C37F1"/>
    <w:rsid w:val="009C506E"/>
    <w:rsid w:val="009C6363"/>
    <w:rsid w:val="009C646F"/>
    <w:rsid w:val="009D1A4D"/>
    <w:rsid w:val="009D4879"/>
    <w:rsid w:val="009D60F5"/>
    <w:rsid w:val="009D7E8F"/>
    <w:rsid w:val="009D7FAC"/>
    <w:rsid w:val="009E0462"/>
    <w:rsid w:val="009E0753"/>
    <w:rsid w:val="009E2C43"/>
    <w:rsid w:val="009E391D"/>
    <w:rsid w:val="009E46CE"/>
    <w:rsid w:val="009E7BD4"/>
    <w:rsid w:val="009F1034"/>
    <w:rsid w:val="009F15E9"/>
    <w:rsid w:val="009F2633"/>
    <w:rsid w:val="009F565B"/>
    <w:rsid w:val="009F6443"/>
    <w:rsid w:val="009F77AE"/>
    <w:rsid w:val="00A01C0B"/>
    <w:rsid w:val="00A020EA"/>
    <w:rsid w:val="00A02A14"/>
    <w:rsid w:val="00A02CA7"/>
    <w:rsid w:val="00A03BBD"/>
    <w:rsid w:val="00A0620A"/>
    <w:rsid w:val="00A06F66"/>
    <w:rsid w:val="00A10D5D"/>
    <w:rsid w:val="00A12885"/>
    <w:rsid w:val="00A13A2E"/>
    <w:rsid w:val="00A15165"/>
    <w:rsid w:val="00A2220A"/>
    <w:rsid w:val="00A233D0"/>
    <w:rsid w:val="00A24727"/>
    <w:rsid w:val="00A26A02"/>
    <w:rsid w:val="00A32823"/>
    <w:rsid w:val="00A3450F"/>
    <w:rsid w:val="00A4539D"/>
    <w:rsid w:val="00A4586F"/>
    <w:rsid w:val="00A466EB"/>
    <w:rsid w:val="00A53A45"/>
    <w:rsid w:val="00A53A6E"/>
    <w:rsid w:val="00A54E12"/>
    <w:rsid w:val="00A57944"/>
    <w:rsid w:val="00A57C51"/>
    <w:rsid w:val="00A60814"/>
    <w:rsid w:val="00A60B9A"/>
    <w:rsid w:val="00A629A9"/>
    <w:rsid w:val="00A646DE"/>
    <w:rsid w:val="00A65BDD"/>
    <w:rsid w:val="00A66036"/>
    <w:rsid w:val="00A678B0"/>
    <w:rsid w:val="00A67E2A"/>
    <w:rsid w:val="00A717E9"/>
    <w:rsid w:val="00A718BC"/>
    <w:rsid w:val="00A72337"/>
    <w:rsid w:val="00A802F9"/>
    <w:rsid w:val="00A84932"/>
    <w:rsid w:val="00A900F5"/>
    <w:rsid w:val="00A907AC"/>
    <w:rsid w:val="00A916A4"/>
    <w:rsid w:val="00A92513"/>
    <w:rsid w:val="00A9456B"/>
    <w:rsid w:val="00AA3B92"/>
    <w:rsid w:val="00AA3C33"/>
    <w:rsid w:val="00AA3EC8"/>
    <w:rsid w:val="00AA5221"/>
    <w:rsid w:val="00AA557C"/>
    <w:rsid w:val="00AA6C0C"/>
    <w:rsid w:val="00AA7A7B"/>
    <w:rsid w:val="00AB49D8"/>
    <w:rsid w:val="00AB5099"/>
    <w:rsid w:val="00AB6C5E"/>
    <w:rsid w:val="00AB7CFA"/>
    <w:rsid w:val="00AC16EF"/>
    <w:rsid w:val="00AC1AE2"/>
    <w:rsid w:val="00AC2E02"/>
    <w:rsid w:val="00AC3DF1"/>
    <w:rsid w:val="00AC5433"/>
    <w:rsid w:val="00AC5933"/>
    <w:rsid w:val="00AD63F7"/>
    <w:rsid w:val="00AE11FD"/>
    <w:rsid w:val="00AE172C"/>
    <w:rsid w:val="00AE3981"/>
    <w:rsid w:val="00AE614A"/>
    <w:rsid w:val="00AF0941"/>
    <w:rsid w:val="00AF1636"/>
    <w:rsid w:val="00AF16E9"/>
    <w:rsid w:val="00AF25F7"/>
    <w:rsid w:val="00AF35FD"/>
    <w:rsid w:val="00AF5DA1"/>
    <w:rsid w:val="00AF7025"/>
    <w:rsid w:val="00B00AAE"/>
    <w:rsid w:val="00B02E1D"/>
    <w:rsid w:val="00B02F10"/>
    <w:rsid w:val="00B050AB"/>
    <w:rsid w:val="00B050E9"/>
    <w:rsid w:val="00B057B4"/>
    <w:rsid w:val="00B057C9"/>
    <w:rsid w:val="00B075E7"/>
    <w:rsid w:val="00B12B3A"/>
    <w:rsid w:val="00B139EC"/>
    <w:rsid w:val="00B14859"/>
    <w:rsid w:val="00B150DA"/>
    <w:rsid w:val="00B16840"/>
    <w:rsid w:val="00B2572C"/>
    <w:rsid w:val="00B274C2"/>
    <w:rsid w:val="00B30A23"/>
    <w:rsid w:val="00B325F3"/>
    <w:rsid w:val="00B37FC1"/>
    <w:rsid w:val="00B40188"/>
    <w:rsid w:val="00B4269F"/>
    <w:rsid w:val="00B42AD1"/>
    <w:rsid w:val="00B430C7"/>
    <w:rsid w:val="00B4389E"/>
    <w:rsid w:val="00B52049"/>
    <w:rsid w:val="00B52696"/>
    <w:rsid w:val="00B5790B"/>
    <w:rsid w:val="00B625CB"/>
    <w:rsid w:val="00B64432"/>
    <w:rsid w:val="00B6543F"/>
    <w:rsid w:val="00B65DAC"/>
    <w:rsid w:val="00B66421"/>
    <w:rsid w:val="00B66753"/>
    <w:rsid w:val="00B72B50"/>
    <w:rsid w:val="00B77420"/>
    <w:rsid w:val="00B804A9"/>
    <w:rsid w:val="00B81732"/>
    <w:rsid w:val="00B84845"/>
    <w:rsid w:val="00B93881"/>
    <w:rsid w:val="00B94345"/>
    <w:rsid w:val="00B94F5C"/>
    <w:rsid w:val="00B9709D"/>
    <w:rsid w:val="00BA0BE8"/>
    <w:rsid w:val="00BA43CC"/>
    <w:rsid w:val="00BA6BF8"/>
    <w:rsid w:val="00BA6F6E"/>
    <w:rsid w:val="00BA7A09"/>
    <w:rsid w:val="00BB535A"/>
    <w:rsid w:val="00BB5853"/>
    <w:rsid w:val="00BB6302"/>
    <w:rsid w:val="00BB667E"/>
    <w:rsid w:val="00BB683C"/>
    <w:rsid w:val="00BC00DF"/>
    <w:rsid w:val="00BC1EAA"/>
    <w:rsid w:val="00BC1ECE"/>
    <w:rsid w:val="00BC228A"/>
    <w:rsid w:val="00BC307E"/>
    <w:rsid w:val="00BC4953"/>
    <w:rsid w:val="00BD0A58"/>
    <w:rsid w:val="00BD25B8"/>
    <w:rsid w:val="00BD6F27"/>
    <w:rsid w:val="00BE0BD4"/>
    <w:rsid w:val="00BE2AA2"/>
    <w:rsid w:val="00BE4148"/>
    <w:rsid w:val="00BE636E"/>
    <w:rsid w:val="00BF27C0"/>
    <w:rsid w:val="00BF3C60"/>
    <w:rsid w:val="00BF59F6"/>
    <w:rsid w:val="00BF5C20"/>
    <w:rsid w:val="00C00175"/>
    <w:rsid w:val="00C00988"/>
    <w:rsid w:val="00C00DFF"/>
    <w:rsid w:val="00C00E1E"/>
    <w:rsid w:val="00C06292"/>
    <w:rsid w:val="00C1056F"/>
    <w:rsid w:val="00C14BCD"/>
    <w:rsid w:val="00C15E18"/>
    <w:rsid w:val="00C17B11"/>
    <w:rsid w:val="00C23A36"/>
    <w:rsid w:val="00C23D38"/>
    <w:rsid w:val="00C26BEC"/>
    <w:rsid w:val="00C27A4F"/>
    <w:rsid w:val="00C30F33"/>
    <w:rsid w:val="00C314EA"/>
    <w:rsid w:val="00C339FD"/>
    <w:rsid w:val="00C34F92"/>
    <w:rsid w:val="00C3771F"/>
    <w:rsid w:val="00C37C35"/>
    <w:rsid w:val="00C40448"/>
    <w:rsid w:val="00C4162D"/>
    <w:rsid w:val="00C42F36"/>
    <w:rsid w:val="00C43433"/>
    <w:rsid w:val="00C45299"/>
    <w:rsid w:val="00C47624"/>
    <w:rsid w:val="00C50C39"/>
    <w:rsid w:val="00C53094"/>
    <w:rsid w:val="00C54990"/>
    <w:rsid w:val="00C561C9"/>
    <w:rsid w:val="00C56811"/>
    <w:rsid w:val="00C56D4B"/>
    <w:rsid w:val="00C575A7"/>
    <w:rsid w:val="00C63743"/>
    <w:rsid w:val="00C648E5"/>
    <w:rsid w:val="00C65ACA"/>
    <w:rsid w:val="00C66A63"/>
    <w:rsid w:val="00C67D2C"/>
    <w:rsid w:val="00C7142D"/>
    <w:rsid w:val="00C742A8"/>
    <w:rsid w:val="00C7610D"/>
    <w:rsid w:val="00C765B4"/>
    <w:rsid w:val="00C768EC"/>
    <w:rsid w:val="00C8168F"/>
    <w:rsid w:val="00C81695"/>
    <w:rsid w:val="00C81AF9"/>
    <w:rsid w:val="00C83D44"/>
    <w:rsid w:val="00C871CF"/>
    <w:rsid w:val="00C93CFB"/>
    <w:rsid w:val="00C93D3C"/>
    <w:rsid w:val="00C96D24"/>
    <w:rsid w:val="00C978B6"/>
    <w:rsid w:val="00CA1163"/>
    <w:rsid w:val="00CA3FE2"/>
    <w:rsid w:val="00CA4492"/>
    <w:rsid w:val="00CA4EB3"/>
    <w:rsid w:val="00CA6CDA"/>
    <w:rsid w:val="00CB1670"/>
    <w:rsid w:val="00CB3457"/>
    <w:rsid w:val="00CB37BF"/>
    <w:rsid w:val="00CB5CFF"/>
    <w:rsid w:val="00CC4F04"/>
    <w:rsid w:val="00CC650A"/>
    <w:rsid w:val="00CC65FE"/>
    <w:rsid w:val="00CC7C55"/>
    <w:rsid w:val="00CD051A"/>
    <w:rsid w:val="00CD21AD"/>
    <w:rsid w:val="00CD2A22"/>
    <w:rsid w:val="00CD2DCA"/>
    <w:rsid w:val="00CD318C"/>
    <w:rsid w:val="00CD35F0"/>
    <w:rsid w:val="00CD37B3"/>
    <w:rsid w:val="00CD6574"/>
    <w:rsid w:val="00CD6A70"/>
    <w:rsid w:val="00CE2E8E"/>
    <w:rsid w:val="00CE5AB9"/>
    <w:rsid w:val="00CE63B3"/>
    <w:rsid w:val="00CE6941"/>
    <w:rsid w:val="00CE7C47"/>
    <w:rsid w:val="00D000CE"/>
    <w:rsid w:val="00D0038B"/>
    <w:rsid w:val="00D018C7"/>
    <w:rsid w:val="00D0243B"/>
    <w:rsid w:val="00D0567B"/>
    <w:rsid w:val="00D07F4C"/>
    <w:rsid w:val="00D10103"/>
    <w:rsid w:val="00D1078D"/>
    <w:rsid w:val="00D1357B"/>
    <w:rsid w:val="00D20866"/>
    <w:rsid w:val="00D24BC0"/>
    <w:rsid w:val="00D2644C"/>
    <w:rsid w:val="00D2759E"/>
    <w:rsid w:val="00D311CA"/>
    <w:rsid w:val="00D3131A"/>
    <w:rsid w:val="00D33D20"/>
    <w:rsid w:val="00D35084"/>
    <w:rsid w:val="00D3523E"/>
    <w:rsid w:val="00D365D2"/>
    <w:rsid w:val="00D36E81"/>
    <w:rsid w:val="00D37510"/>
    <w:rsid w:val="00D37E15"/>
    <w:rsid w:val="00D41309"/>
    <w:rsid w:val="00D41E92"/>
    <w:rsid w:val="00D45D6F"/>
    <w:rsid w:val="00D4673B"/>
    <w:rsid w:val="00D4791F"/>
    <w:rsid w:val="00D50455"/>
    <w:rsid w:val="00D529BF"/>
    <w:rsid w:val="00D52A8F"/>
    <w:rsid w:val="00D52FD3"/>
    <w:rsid w:val="00D551B2"/>
    <w:rsid w:val="00D55523"/>
    <w:rsid w:val="00D55C29"/>
    <w:rsid w:val="00D57D3E"/>
    <w:rsid w:val="00D60EB7"/>
    <w:rsid w:val="00D610AD"/>
    <w:rsid w:val="00D71439"/>
    <w:rsid w:val="00D7185D"/>
    <w:rsid w:val="00D74CC9"/>
    <w:rsid w:val="00D772CF"/>
    <w:rsid w:val="00D77F71"/>
    <w:rsid w:val="00D8174D"/>
    <w:rsid w:val="00D822A2"/>
    <w:rsid w:val="00D82C15"/>
    <w:rsid w:val="00D83556"/>
    <w:rsid w:val="00D86FAE"/>
    <w:rsid w:val="00D925DE"/>
    <w:rsid w:val="00D93639"/>
    <w:rsid w:val="00D95C42"/>
    <w:rsid w:val="00D9797E"/>
    <w:rsid w:val="00DA0FFF"/>
    <w:rsid w:val="00DA16C3"/>
    <w:rsid w:val="00DA1C60"/>
    <w:rsid w:val="00DA324A"/>
    <w:rsid w:val="00DA7CAC"/>
    <w:rsid w:val="00DB36E6"/>
    <w:rsid w:val="00DB4C12"/>
    <w:rsid w:val="00DB6210"/>
    <w:rsid w:val="00DC07E5"/>
    <w:rsid w:val="00DC2040"/>
    <w:rsid w:val="00DC5970"/>
    <w:rsid w:val="00DC72A7"/>
    <w:rsid w:val="00DD1107"/>
    <w:rsid w:val="00DD2CAB"/>
    <w:rsid w:val="00DD46C3"/>
    <w:rsid w:val="00DD7FEB"/>
    <w:rsid w:val="00DE21DA"/>
    <w:rsid w:val="00DE491F"/>
    <w:rsid w:val="00DE5543"/>
    <w:rsid w:val="00DE5BD4"/>
    <w:rsid w:val="00DE6E72"/>
    <w:rsid w:val="00DE70CA"/>
    <w:rsid w:val="00DF0556"/>
    <w:rsid w:val="00DF05B4"/>
    <w:rsid w:val="00DF0EF8"/>
    <w:rsid w:val="00DF21AE"/>
    <w:rsid w:val="00DF3D72"/>
    <w:rsid w:val="00DF3F6A"/>
    <w:rsid w:val="00DF5B3F"/>
    <w:rsid w:val="00DF5C3F"/>
    <w:rsid w:val="00DF6B10"/>
    <w:rsid w:val="00DF7FA7"/>
    <w:rsid w:val="00E02296"/>
    <w:rsid w:val="00E03265"/>
    <w:rsid w:val="00E04D04"/>
    <w:rsid w:val="00E07C73"/>
    <w:rsid w:val="00E10212"/>
    <w:rsid w:val="00E104AA"/>
    <w:rsid w:val="00E1059F"/>
    <w:rsid w:val="00E13BBE"/>
    <w:rsid w:val="00E21951"/>
    <w:rsid w:val="00E24C65"/>
    <w:rsid w:val="00E26516"/>
    <w:rsid w:val="00E3189E"/>
    <w:rsid w:val="00E31CA8"/>
    <w:rsid w:val="00E330ED"/>
    <w:rsid w:val="00E3354B"/>
    <w:rsid w:val="00E356A7"/>
    <w:rsid w:val="00E37D22"/>
    <w:rsid w:val="00E37D6A"/>
    <w:rsid w:val="00E40C2D"/>
    <w:rsid w:val="00E4249F"/>
    <w:rsid w:val="00E43443"/>
    <w:rsid w:val="00E43DDB"/>
    <w:rsid w:val="00E4481E"/>
    <w:rsid w:val="00E465E2"/>
    <w:rsid w:val="00E50352"/>
    <w:rsid w:val="00E53118"/>
    <w:rsid w:val="00E531EA"/>
    <w:rsid w:val="00E533A1"/>
    <w:rsid w:val="00E55C48"/>
    <w:rsid w:val="00E56845"/>
    <w:rsid w:val="00E56A10"/>
    <w:rsid w:val="00E604A2"/>
    <w:rsid w:val="00E614FF"/>
    <w:rsid w:val="00E63104"/>
    <w:rsid w:val="00E63E78"/>
    <w:rsid w:val="00E6496B"/>
    <w:rsid w:val="00E650EC"/>
    <w:rsid w:val="00E660BF"/>
    <w:rsid w:val="00E715A9"/>
    <w:rsid w:val="00E71D6F"/>
    <w:rsid w:val="00E724ED"/>
    <w:rsid w:val="00E771B9"/>
    <w:rsid w:val="00E81BCB"/>
    <w:rsid w:val="00E82966"/>
    <w:rsid w:val="00E8370B"/>
    <w:rsid w:val="00E90BD3"/>
    <w:rsid w:val="00E97AA8"/>
    <w:rsid w:val="00E97AB2"/>
    <w:rsid w:val="00EA0C70"/>
    <w:rsid w:val="00EA2A0E"/>
    <w:rsid w:val="00EA4235"/>
    <w:rsid w:val="00EA5450"/>
    <w:rsid w:val="00EA5FC5"/>
    <w:rsid w:val="00EA71B8"/>
    <w:rsid w:val="00EB029F"/>
    <w:rsid w:val="00EB129C"/>
    <w:rsid w:val="00EB1362"/>
    <w:rsid w:val="00EB29D1"/>
    <w:rsid w:val="00EB3B0D"/>
    <w:rsid w:val="00EB424D"/>
    <w:rsid w:val="00EB6969"/>
    <w:rsid w:val="00EB7C0C"/>
    <w:rsid w:val="00EC033C"/>
    <w:rsid w:val="00EC0388"/>
    <w:rsid w:val="00EC06DD"/>
    <w:rsid w:val="00EC0C04"/>
    <w:rsid w:val="00EC111B"/>
    <w:rsid w:val="00EC31D8"/>
    <w:rsid w:val="00EC42CC"/>
    <w:rsid w:val="00EC64AE"/>
    <w:rsid w:val="00EC7DBA"/>
    <w:rsid w:val="00EC7FAB"/>
    <w:rsid w:val="00ED2042"/>
    <w:rsid w:val="00ED2C90"/>
    <w:rsid w:val="00ED2CCA"/>
    <w:rsid w:val="00ED3834"/>
    <w:rsid w:val="00EE5306"/>
    <w:rsid w:val="00EF0228"/>
    <w:rsid w:val="00EF184C"/>
    <w:rsid w:val="00EF3076"/>
    <w:rsid w:val="00EF3D7B"/>
    <w:rsid w:val="00EF5B8F"/>
    <w:rsid w:val="00EF66FE"/>
    <w:rsid w:val="00F00815"/>
    <w:rsid w:val="00F01672"/>
    <w:rsid w:val="00F01EB4"/>
    <w:rsid w:val="00F02007"/>
    <w:rsid w:val="00F03C41"/>
    <w:rsid w:val="00F03CD4"/>
    <w:rsid w:val="00F04B5C"/>
    <w:rsid w:val="00F07F31"/>
    <w:rsid w:val="00F101F5"/>
    <w:rsid w:val="00F11CA0"/>
    <w:rsid w:val="00F11F69"/>
    <w:rsid w:val="00F132D0"/>
    <w:rsid w:val="00F16F98"/>
    <w:rsid w:val="00F17DF1"/>
    <w:rsid w:val="00F2058D"/>
    <w:rsid w:val="00F2098A"/>
    <w:rsid w:val="00F21370"/>
    <w:rsid w:val="00F21452"/>
    <w:rsid w:val="00F21C26"/>
    <w:rsid w:val="00F2393F"/>
    <w:rsid w:val="00F24B50"/>
    <w:rsid w:val="00F2536F"/>
    <w:rsid w:val="00F26356"/>
    <w:rsid w:val="00F3486A"/>
    <w:rsid w:val="00F35587"/>
    <w:rsid w:val="00F45B7F"/>
    <w:rsid w:val="00F46D43"/>
    <w:rsid w:val="00F5145C"/>
    <w:rsid w:val="00F53A2A"/>
    <w:rsid w:val="00F53C66"/>
    <w:rsid w:val="00F627C6"/>
    <w:rsid w:val="00F62899"/>
    <w:rsid w:val="00F65810"/>
    <w:rsid w:val="00F732A2"/>
    <w:rsid w:val="00F7359D"/>
    <w:rsid w:val="00F80EC4"/>
    <w:rsid w:val="00F84983"/>
    <w:rsid w:val="00F86FC6"/>
    <w:rsid w:val="00F87E72"/>
    <w:rsid w:val="00F919AC"/>
    <w:rsid w:val="00F93455"/>
    <w:rsid w:val="00F9370B"/>
    <w:rsid w:val="00F94F33"/>
    <w:rsid w:val="00F96B4B"/>
    <w:rsid w:val="00F96EB2"/>
    <w:rsid w:val="00FA0D44"/>
    <w:rsid w:val="00FA3228"/>
    <w:rsid w:val="00FA3265"/>
    <w:rsid w:val="00FA5283"/>
    <w:rsid w:val="00FA79E9"/>
    <w:rsid w:val="00FA7F34"/>
    <w:rsid w:val="00FB0CDA"/>
    <w:rsid w:val="00FB3239"/>
    <w:rsid w:val="00FB4063"/>
    <w:rsid w:val="00FB478E"/>
    <w:rsid w:val="00FB54DF"/>
    <w:rsid w:val="00FC1A22"/>
    <w:rsid w:val="00FC60E3"/>
    <w:rsid w:val="00FC6285"/>
    <w:rsid w:val="00FC78E2"/>
    <w:rsid w:val="00FC79FF"/>
    <w:rsid w:val="00FD116D"/>
    <w:rsid w:val="00FD19AC"/>
    <w:rsid w:val="00FD3974"/>
    <w:rsid w:val="00FD5469"/>
    <w:rsid w:val="00FD5CB9"/>
    <w:rsid w:val="00FE28DD"/>
    <w:rsid w:val="00FE335D"/>
    <w:rsid w:val="00FE49D4"/>
    <w:rsid w:val="00FF098D"/>
    <w:rsid w:val="00FF1A2E"/>
    <w:rsid w:val="00FF4E6F"/>
    <w:rsid w:val="00FF4F33"/>
    <w:rsid w:val="00FF67F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2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5B1"/>
    <w:rPr>
      <w:sz w:val="24"/>
      <w:szCs w:val="24"/>
      <w:lang w:val="sk-SK" w:eastAsia="sk-SK" w:bidi="ar-SA"/>
    </w:rPr>
  </w:style>
  <w:style w:type="paragraph" w:styleId="Heading1">
    <w:name w:val="heading 1"/>
    <w:basedOn w:val="Normal"/>
    <w:next w:val="Normal"/>
    <w:qFormat/>
    <w:pPr>
      <w:keepNext/>
      <w:jc w:val="center"/>
      <w:outlineLvl w:val="0"/>
    </w:pPr>
    <w:rPr>
      <w:rFonts w:eastAsia="Arial Unicode MS"/>
      <w:b/>
      <w:sz w:val="28"/>
    </w:rPr>
  </w:style>
  <w:style w:type="paragraph" w:styleId="Heading2">
    <w:name w:val="heading 2"/>
    <w:basedOn w:val="Normal"/>
    <w:next w:val="Normal"/>
    <w:qFormat/>
    <w:pPr>
      <w:keepNext/>
      <w:ind w:left="2832" w:firstLine="708"/>
      <w:jc w:val="both"/>
      <w:outlineLvl w:val="1"/>
    </w:pPr>
    <w:rPr>
      <w:b/>
      <w:bCs/>
    </w:rPr>
  </w:style>
  <w:style w:type="paragraph" w:styleId="Heading3">
    <w:name w:val="heading 3"/>
    <w:basedOn w:val="Normal"/>
    <w:next w:val="Normal"/>
    <w:qFormat/>
    <w:pPr>
      <w:keepNext/>
      <w:overflowPunct w:val="0"/>
      <w:autoSpaceDE w:val="0"/>
      <w:autoSpaceDN w:val="0"/>
      <w:ind w:left="360" w:hanging="360"/>
      <w:jc w:val="both"/>
      <w:outlineLvl w:val="2"/>
    </w:pPr>
    <w:rPr>
      <w:sz w:val="28"/>
    </w:rPr>
  </w:style>
  <w:style w:type="paragraph" w:styleId="Heading4">
    <w:name w:val="heading 4"/>
    <w:basedOn w:val="Normal"/>
    <w:next w:val="Normal"/>
    <w:qFormat/>
    <w:pPr>
      <w:keepNext/>
      <w:ind w:left="2832" w:firstLine="708"/>
      <w:outlineLvl w:val="3"/>
    </w:pPr>
    <w:rPr>
      <w:b/>
      <w:bCs/>
    </w:rPr>
  </w:style>
  <w:style w:type="paragraph" w:styleId="Heading5">
    <w:name w:val="heading 5"/>
    <w:basedOn w:val="Normal"/>
    <w:next w:val="Normal"/>
    <w:qFormat/>
    <w:rsid w:val="00885A23"/>
    <w:pPr>
      <w:keepNext/>
      <w:jc w:val="both"/>
      <w:outlineLvl w:val="4"/>
    </w:pPr>
    <w:rPr>
      <w:rFonts w:eastAsia="Arial Unicode MS"/>
      <w:b/>
      <w:bCs/>
    </w:rPr>
  </w:style>
  <w:style w:type="paragraph" w:styleId="Heading6">
    <w:name w:val="heading 6"/>
    <w:basedOn w:val="Normal"/>
    <w:next w:val="Normal"/>
    <w:qFormat/>
    <w:rsid w:val="004F359E"/>
    <w:pPr>
      <w:spacing w:before="240" w:after="60"/>
      <w:outlineLvl w:val="5"/>
    </w:pPr>
    <w:rPr>
      <w:b/>
      <w:bCs/>
      <w:sz w:val="22"/>
      <w:szCs w:val="22"/>
    </w:rPr>
  </w:style>
  <w:style w:type="paragraph" w:styleId="Heading7">
    <w:name w:val="heading 7"/>
    <w:basedOn w:val="Normal"/>
    <w:next w:val="Normal"/>
    <w:qFormat/>
    <w:rsid w:val="00885A23"/>
    <w:pPr>
      <w:keepNext/>
      <w:widowControl w:val="0"/>
      <w:ind w:left="1416"/>
      <w:jc w:val="both"/>
      <w:outlineLvl w:val="6"/>
    </w:pPr>
    <w:rPr>
      <w:b/>
      <w:szCs w:val="20"/>
      <w:lang w:val="cs-CZ"/>
    </w:rPr>
  </w:style>
  <w:style w:type="paragraph" w:styleId="Heading8">
    <w:name w:val="heading 8"/>
    <w:basedOn w:val="Normal"/>
    <w:next w:val="Normal"/>
    <w:qFormat/>
    <w:pPr>
      <w:keepNext/>
      <w:numPr>
        <w:ilvl w:val="0"/>
        <w:numId w:val="2"/>
      </w:numPr>
      <w:jc w:val="both"/>
      <w:outlineLvl w:val="7"/>
    </w:pPr>
    <w:rPr>
      <w:b/>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NzovChar"/>
    <w:qFormat/>
    <w:pPr>
      <w:jc w:val="center"/>
    </w:pPr>
    <w:rPr>
      <w:b/>
      <w:sz w:val="32"/>
      <w:szCs w:val="20"/>
    </w:rPr>
  </w:style>
  <w:style w:type="paragraph" w:styleId="Subtitle">
    <w:name w:val="Subtitle"/>
    <w:basedOn w:val="Normal"/>
    <w:qFormat/>
    <w:pPr>
      <w:jc w:val="center"/>
    </w:pPr>
    <w:rPr>
      <w:b/>
      <w:sz w:val="28"/>
      <w:szCs w:val="20"/>
    </w:rPr>
  </w:style>
  <w:style w:type="paragraph" w:styleId="BodyText">
    <w:name w:val="Body Text"/>
    <w:basedOn w:val="Normal"/>
    <w:pPr>
      <w:jc w:val="both"/>
    </w:pPr>
    <w:rPr>
      <w:b/>
      <w:bCs/>
    </w:rPr>
  </w:style>
  <w:style w:type="paragraph" w:styleId="BodyText2">
    <w:name w:val="Body Text 2"/>
    <w:basedOn w:val="Normal"/>
    <w:link w:val="Zkladntext2Char"/>
    <w:pPr>
      <w:jc w:val="both"/>
    </w:pPr>
    <w:rPr>
      <w:szCs w:val="20"/>
    </w:rPr>
  </w:style>
  <w:style w:type="paragraph" w:styleId="BodyText3">
    <w:name w:val="Body Text 3"/>
    <w:basedOn w:val="Normal"/>
    <w:pPr>
      <w:jc w:val="both"/>
    </w:pPr>
    <w:rPr>
      <w:szCs w:val="20"/>
      <w:lang w:val="cs-CZ"/>
    </w:rPr>
  </w:style>
  <w:style w:type="paragraph" w:styleId="BodyTextIndent2">
    <w:name w:val="Body Text Indent 2"/>
    <w:basedOn w:val="Normal"/>
    <w:pPr>
      <w:ind w:left="4245"/>
    </w:pPr>
    <w:rPr>
      <w:bCs/>
    </w:rPr>
  </w:style>
  <w:style w:type="paragraph" w:styleId="BodyTextIndent">
    <w:name w:val="Body Text Indent"/>
    <w:basedOn w:val="Normal"/>
    <w:pPr>
      <w:ind w:left="5040"/>
      <w:jc w:val="both"/>
    </w:pPr>
    <w:rPr>
      <w:b/>
      <w:bCs/>
      <w:lang w:val="en-US" w:eastAsia="en-US"/>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Indent3">
    <w:name w:val="Body Text Indent 3"/>
    <w:basedOn w:val="Normal"/>
    <w:pPr>
      <w:ind w:left="1065"/>
      <w:jc w:val="both"/>
    </w:pPr>
    <w:rPr>
      <w:szCs w:val="20"/>
      <w:lang w:val="cs-CZ"/>
    </w:rPr>
  </w:style>
  <w:style w:type="character" w:styleId="Strong">
    <w:name w:val="Strong"/>
    <w:qFormat/>
    <w:rPr>
      <w:b/>
      <w:bCs/>
    </w:rPr>
  </w:style>
  <w:style w:type="paragraph" w:customStyle="1" w:styleId="Zkladntext">
    <w:name w:val="Základní text"/>
    <w:rsid w:val="00843C04"/>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843C04"/>
    <w:pPr>
      <w:spacing w:before="240"/>
      <w:jc w:val="center"/>
      <w:outlineLvl w:val="5"/>
    </w:pPr>
    <w:rPr>
      <w:lang w:val="cs-CZ"/>
    </w:rPr>
  </w:style>
  <w:style w:type="paragraph" w:styleId="CommentText">
    <w:name w:val="annotation text"/>
    <w:basedOn w:val="Normal"/>
    <w:semiHidden/>
    <w:rsid w:val="00090F05"/>
    <w:rPr>
      <w:sz w:val="20"/>
      <w:szCs w:val="20"/>
      <w:lang w:eastAsia="cs-CZ"/>
    </w:rPr>
  </w:style>
  <w:style w:type="paragraph" w:styleId="BalloonText">
    <w:name w:val="Balloon Text"/>
    <w:basedOn w:val="Normal"/>
    <w:semiHidden/>
    <w:rsid w:val="0096626D"/>
    <w:rPr>
      <w:rFonts w:ascii="Tahoma" w:hAnsi="Tahoma" w:cs="Tahoma"/>
      <w:sz w:val="16"/>
      <w:szCs w:val="16"/>
    </w:rPr>
  </w:style>
  <w:style w:type="character" w:styleId="Emphasis">
    <w:name w:val="Emphasis"/>
    <w:uiPriority w:val="20"/>
    <w:qFormat/>
    <w:rsid w:val="008413C8"/>
    <w:rPr>
      <w:i/>
      <w:iCs/>
    </w:rPr>
  </w:style>
  <w:style w:type="character" w:customStyle="1" w:styleId="ZkladntextChar">
    <w:name w:val="Základní text Char"/>
    <w:link w:val="Zkladntext1"/>
    <w:rsid w:val="008413C8"/>
    <w:rPr>
      <w:snapToGrid w:val="0"/>
      <w:color w:val="000000"/>
      <w:sz w:val="24"/>
      <w:szCs w:val="24"/>
      <w:lang w:val="sk-SK" w:eastAsia="sk-SK"/>
    </w:rPr>
  </w:style>
  <w:style w:type="paragraph" w:customStyle="1" w:styleId="Zkladntext1">
    <w:name w:val="Základní text1"/>
    <w:link w:val="ZkladntextChar"/>
    <w:rsid w:val="00077B17"/>
    <w:rPr>
      <w:snapToGrid w:val="0"/>
      <w:color w:val="000000"/>
      <w:sz w:val="24"/>
      <w:szCs w:val="24"/>
      <w:lang w:val="sk-SK" w:eastAsia="sk-SK" w:bidi="ar-SA"/>
    </w:rPr>
  </w:style>
  <w:style w:type="paragraph" w:customStyle="1" w:styleId="Normlnywebov8">
    <w:name w:val="Normálny (webový)8"/>
    <w:basedOn w:val="Normal"/>
    <w:rsid w:val="008413C8"/>
    <w:pPr>
      <w:spacing w:before="75" w:after="75"/>
      <w:ind w:left="225" w:right="225"/>
      <w:jc w:val="both"/>
    </w:pPr>
    <w:rPr>
      <w:rFonts w:ascii="Arial Narrow" w:hAnsi="Arial Narrow" w:cs="Arial Narrow"/>
      <w:sz w:val="22"/>
      <w:szCs w:val="22"/>
    </w:rPr>
  </w:style>
  <w:style w:type="paragraph" w:styleId="BlockText">
    <w:name w:val="Block Text"/>
    <w:basedOn w:val="Normal"/>
    <w:rsid w:val="00077B17"/>
    <w:pPr>
      <w:ind w:left="708" w:right="-108"/>
    </w:pPr>
    <w:rPr>
      <w:bCs/>
    </w:rPr>
  </w:style>
  <w:style w:type="paragraph" w:styleId="List">
    <w:name w:val="List"/>
    <w:basedOn w:val="Normal"/>
    <w:rsid w:val="004F359E"/>
    <w:pPr>
      <w:ind w:left="283" w:hanging="283"/>
    </w:pPr>
  </w:style>
  <w:style w:type="paragraph" w:styleId="List2">
    <w:name w:val="List 2"/>
    <w:basedOn w:val="Normal"/>
    <w:rsid w:val="004F359E"/>
    <w:pPr>
      <w:ind w:left="566" w:hanging="283"/>
    </w:pPr>
  </w:style>
  <w:style w:type="character" w:customStyle="1" w:styleId="PlaceholderText">
    <w:name w:val="Placeholder Text"/>
    <w:semiHidden/>
    <w:rsid w:val="00364541"/>
    <w:rPr>
      <w:color w:val="808080"/>
    </w:rPr>
  </w:style>
  <w:style w:type="paragraph" w:styleId="FootnoteText">
    <w:name w:val="footnote text"/>
    <w:basedOn w:val="Normal"/>
    <w:semiHidden/>
    <w:rsid w:val="00885A23"/>
    <w:pPr>
      <w:jc w:val="both"/>
    </w:pPr>
    <w:rPr>
      <w:sz w:val="20"/>
      <w:szCs w:val="20"/>
      <w:lang w:eastAsia="cs-CZ"/>
    </w:rPr>
  </w:style>
  <w:style w:type="paragraph" w:styleId="Header">
    <w:name w:val="header"/>
    <w:basedOn w:val="Normal"/>
    <w:rsid w:val="00885A23"/>
    <w:pPr>
      <w:tabs>
        <w:tab w:val="center" w:pos="4536"/>
        <w:tab w:val="right" w:pos="9072"/>
      </w:tabs>
    </w:pPr>
    <w:rPr>
      <w:lang w:val="en-US" w:eastAsia="en-US"/>
    </w:rPr>
  </w:style>
  <w:style w:type="paragraph" w:customStyle="1" w:styleId="NormalCentered">
    <w:name w:val="Normal Centered"/>
    <w:basedOn w:val="Normal"/>
    <w:rsid w:val="00885A23"/>
    <w:pPr>
      <w:spacing w:before="120" w:after="120"/>
      <w:jc w:val="center"/>
    </w:pPr>
    <w:rPr>
      <w:lang w:eastAsia="en-GB"/>
    </w:rPr>
  </w:style>
  <w:style w:type="paragraph" w:customStyle="1" w:styleId="CharCharCharChar">
    <w:name w:val="Char Char Char Char"/>
    <w:basedOn w:val="Normal"/>
    <w:rsid w:val="00885A23"/>
    <w:pPr>
      <w:spacing w:after="160" w:line="240" w:lineRule="exact"/>
    </w:pPr>
    <w:rPr>
      <w:rFonts w:ascii="Tahoma" w:hAnsi="Tahoma" w:cs="Tahoma"/>
      <w:sz w:val="20"/>
      <w:szCs w:val="20"/>
      <w:lang w:val="en-US" w:eastAsia="en-US"/>
    </w:rPr>
  </w:style>
  <w:style w:type="paragraph" w:customStyle="1" w:styleId="CharChar1CharCharCharCharCharCharChar">
    <w:name w:val=" Char Char1 Char Char Char Char Char Char Char"/>
    <w:basedOn w:val="Normal"/>
    <w:rsid w:val="00885A23"/>
    <w:pPr>
      <w:spacing w:after="160" w:line="240" w:lineRule="exact"/>
    </w:pPr>
    <w:rPr>
      <w:rFonts w:ascii="Tahoma" w:hAnsi="Tahoma"/>
      <w:sz w:val="20"/>
      <w:szCs w:val="20"/>
      <w:lang w:eastAsia="en-US"/>
    </w:rPr>
  </w:style>
  <w:style w:type="paragraph" w:customStyle="1" w:styleId="CharCharCharCharCharCharChar">
    <w:name w:val="Char Char Char Char Char Char Char"/>
    <w:basedOn w:val="Normal"/>
    <w:rsid w:val="00885A23"/>
    <w:pPr>
      <w:spacing w:after="160" w:line="240" w:lineRule="exact"/>
    </w:pPr>
    <w:rPr>
      <w:rFonts w:ascii="Tahoma" w:hAnsi="Tahoma" w:cs="Tahoma"/>
      <w:sz w:val="20"/>
      <w:szCs w:val="20"/>
      <w:lang w:val="en-US" w:eastAsia="en-US"/>
    </w:rPr>
  </w:style>
  <w:style w:type="paragraph" w:customStyle="1" w:styleId="prlohy">
    <w:name w:val="prílohy"/>
    <w:basedOn w:val="Normal"/>
    <w:rsid w:val="00885A23"/>
    <w:pPr>
      <w:overflowPunct w:val="0"/>
      <w:autoSpaceDE w:val="0"/>
      <w:autoSpaceDN w:val="0"/>
      <w:adjustRightInd w:val="0"/>
      <w:spacing w:before="480"/>
      <w:textAlignment w:val="baseline"/>
    </w:pPr>
    <w:rPr>
      <w:szCs w:val="20"/>
      <w:lang w:eastAsia="en-US"/>
    </w:rPr>
  </w:style>
  <w:style w:type="paragraph" w:customStyle="1" w:styleId="Odstavecseseznamem">
    <w:name w:val="Odstavec se seznamem"/>
    <w:basedOn w:val="Normal"/>
    <w:qFormat/>
    <w:rsid w:val="00301D8C"/>
    <w:pPr>
      <w:spacing w:line="276" w:lineRule="auto"/>
      <w:ind w:left="720"/>
      <w:contextualSpacing/>
    </w:pPr>
    <w:rPr>
      <w:rFonts w:ascii="Calibri" w:eastAsia="Calibri" w:hAnsi="Calibri"/>
      <w:sz w:val="22"/>
      <w:szCs w:val="22"/>
      <w:lang w:eastAsia="en-US"/>
    </w:rPr>
  </w:style>
  <w:style w:type="paragraph" w:styleId="NoSpacing">
    <w:name w:val="No Spacing"/>
    <w:qFormat/>
    <w:rsid w:val="00826CE5"/>
    <w:pPr>
      <w:jc w:val="both"/>
    </w:pPr>
    <w:rPr>
      <w:rFonts w:ascii="Calibri" w:eastAsia="Calibri" w:hAnsi="Calibri"/>
      <w:sz w:val="22"/>
      <w:szCs w:val="22"/>
      <w:lang w:val="sk-SK" w:eastAsia="en-US" w:bidi="ar-SA"/>
    </w:rPr>
  </w:style>
  <w:style w:type="paragraph" w:styleId="ListParagraph">
    <w:name w:val="List Paragraph"/>
    <w:basedOn w:val="Normal"/>
    <w:link w:val="OdsekzoznamuChar"/>
    <w:uiPriority w:val="34"/>
    <w:qFormat/>
    <w:rsid w:val="00826CE5"/>
    <w:pPr>
      <w:spacing w:after="200" w:line="276" w:lineRule="auto"/>
      <w:ind w:left="720"/>
      <w:contextualSpacing/>
    </w:pPr>
    <w:rPr>
      <w:rFonts w:ascii="Calibri" w:eastAsia="Calibri" w:hAnsi="Calibri"/>
      <w:sz w:val="22"/>
      <w:szCs w:val="22"/>
      <w:lang w:eastAsia="en-US"/>
    </w:rPr>
  </w:style>
  <w:style w:type="paragraph" w:customStyle="1" w:styleId="Textodstavce">
    <w:name w:val="Text odstavce"/>
    <w:basedOn w:val="Normal"/>
    <w:rsid w:val="00826CE5"/>
    <w:pPr>
      <w:tabs>
        <w:tab w:val="num" w:pos="782"/>
        <w:tab w:val="left" w:pos="851"/>
      </w:tabs>
      <w:spacing w:before="120" w:after="120"/>
      <w:ind w:firstLine="425"/>
      <w:jc w:val="both"/>
      <w:outlineLvl w:val="6"/>
    </w:pPr>
    <w:rPr>
      <w:szCs w:val="20"/>
      <w:lang w:val="cs-CZ" w:eastAsia="cs-CZ"/>
    </w:rPr>
  </w:style>
  <w:style w:type="character" w:styleId="PlaceholderText0">
    <w:name w:val="Placeholder Text"/>
    <w:semiHidden/>
    <w:rsid w:val="00826CE5"/>
    <w:rPr>
      <w:rFonts w:ascii="Times New Roman" w:hAnsi="Times New Roman" w:cs="Times New Roman" w:hint="default"/>
      <w:color w:val="808080"/>
    </w:rPr>
  </w:style>
  <w:style w:type="character" w:customStyle="1" w:styleId="Administrator">
    <w:name w:val="Administrator"/>
    <w:semiHidden/>
    <w:rsid w:val="002C0384"/>
    <w:rPr>
      <w:rFonts w:ascii="Times New Roman" w:hAnsi="Times New Roman" w:cs="Times New Roman"/>
      <w:b w:val="0"/>
      <w:bCs w:val="0"/>
      <w:i w:val="0"/>
      <w:iCs w:val="0"/>
      <w:strike w:val="0"/>
      <w:color w:val="auto"/>
      <w:sz w:val="24"/>
      <w:szCs w:val="24"/>
      <w:u w:val="none"/>
    </w:rPr>
  </w:style>
  <w:style w:type="character" w:customStyle="1" w:styleId="NzovChar">
    <w:name w:val="Názov Char"/>
    <w:link w:val="Title"/>
    <w:rsid w:val="005D15B1"/>
    <w:rPr>
      <w:b/>
      <w:sz w:val="32"/>
      <w:lang w:val="sk-SK" w:eastAsia="sk-SK" w:bidi="ar-SA"/>
    </w:rPr>
  </w:style>
  <w:style w:type="character" w:customStyle="1" w:styleId="skypepnhmark">
    <w:name w:val="skype_pnh_mark"/>
    <w:rsid w:val="00FF4E6F"/>
    <w:rPr>
      <w:vanish/>
      <w:specVanish w:val="0"/>
    </w:rPr>
  </w:style>
  <w:style w:type="character" w:customStyle="1" w:styleId="skypepnhprintcontainer">
    <w:name w:val="skype_pnh_print_container"/>
    <w:basedOn w:val="DefaultParagraphFont"/>
    <w:rsid w:val="00FF4E6F"/>
  </w:style>
  <w:style w:type="paragraph" w:customStyle="1" w:styleId="tl">
    <w:name w:val="Štýl"/>
    <w:rsid w:val="00FF4E6F"/>
    <w:pPr>
      <w:widowControl w:val="0"/>
      <w:autoSpaceDE w:val="0"/>
      <w:autoSpaceDN w:val="0"/>
      <w:adjustRightInd w:val="0"/>
    </w:pPr>
    <w:rPr>
      <w:rFonts w:ascii="Arial" w:hAnsi="Arial" w:cs="Arial"/>
      <w:sz w:val="24"/>
      <w:szCs w:val="24"/>
      <w:lang w:val="sk-SK" w:eastAsia="sk-SK" w:bidi="ar-SA"/>
    </w:rPr>
  </w:style>
  <w:style w:type="paragraph" w:customStyle="1" w:styleId="ListParagraph0">
    <w:name w:val="List Paragraph"/>
    <w:basedOn w:val="Normal"/>
    <w:rsid w:val="008E39AD"/>
    <w:pPr>
      <w:ind w:left="720"/>
      <w:contextualSpacing/>
    </w:pPr>
    <w:rPr>
      <w:rFonts w:eastAsia="Calibri"/>
    </w:rPr>
  </w:style>
  <w:style w:type="character" w:customStyle="1" w:styleId="ppp-input-value">
    <w:name w:val="ppp-input-value"/>
    <w:basedOn w:val="DefaultParagraphFont"/>
    <w:rsid w:val="00F53C66"/>
  </w:style>
  <w:style w:type="paragraph" w:customStyle="1" w:styleId="TxBrp1">
    <w:name w:val="TxBr_p1"/>
    <w:basedOn w:val="Normal"/>
    <w:rsid w:val="00363905"/>
    <w:pPr>
      <w:widowControl w:val="0"/>
      <w:tabs>
        <w:tab w:val="left" w:pos="1020"/>
      </w:tabs>
      <w:autoSpaceDE w:val="0"/>
      <w:autoSpaceDN w:val="0"/>
      <w:adjustRightInd w:val="0"/>
      <w:spacing w:line="240" w:lineRule="atLeast"/>
      <w:ind w:left="346"/>
      <w:jc w:val="both"/>
    </w:pPr>
    <w:rPr>
      <w:sz w:val="20"/>
      <w:lang w:val="en-US"/>
    </w:rPr>
  </w:style>
  <w:style w:type="character" w:customStyle="1" w:styleId="Zkladntext2Char">
    <w:name w:val="Základný text 2 Char"/>
    <w:link w:val="BodyText2"/>
    <w:rsid w:val="00D35084"/>
    <w:rPr>
      <w:sz w:val="24"/>
    </w:rPr>
  </w:style>
  <w:style w:type="character" w:customStyle="1" w:styleId="OdsekzoznamuChar">
    <w:name w:val="Odsek zoznamu Char"/>
    <w:link w:val="ListParagraph"/>
    <w:uiPriority w:val="34"/>
    <w:locked/>
    <w:rsid w:val="006B581E"/>
    <w:rPr>
      <w:rFonts w:ascii="Calibri" w:eastAsia="Calibri" w:hAnsi="Calibri"/>
      <w:sz w:val="22"/>
      <w:szCs w:val="22"/>
      <w:lang w:eastAsia="en-US"/>
    </w:rPr>
  </w:style>
  <w:style w:type="character" w:customStyle="1" w:styleId="new">
    <w:name w:val="new"/>
    <w:rsid w:val="006B581E"/>
  </w:style>
  <w:style w:type="character" w:customStyle="1" w:styleId="ppp-input-value1">
    <w:name w:val="ppp-input-value1"/>
    <w:uiPriority w:val="99"/>
    <w:rsid w:val="002723DA"/>
    <w:rPr>
      <w:rFonts w:ascii="Tahoma" w:hAnsi="Tahoma" w:cs="Tahoma" w:hint="default"/>
      <w:color w:val="837A73"/>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2529</TotalTime>
  <Pages>8</Pages>
  <Words>2553</Words>
  <Characters>14555</Characters>
  <Application>Microsoft Office Word</Application>
  <DocSecurity>0</DocSecurity>
  <Lines>121</Lines>
  <Paragraphs>34</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17074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Holubová, Petra</cp:lastModifiedBy>
  <cp:revision>853</cp:revision>
  <cp:lastPrinted>2013-11-26T08:28:00Z</cp:lastPrinted>
  <dcterms:created xsi:type="dcterms:W3CDTF">2002-11-04T12:16:00Z</dcterms:created>
  <dcterms:modified xsi:type="dcterms:W3CDTF">2015-05-05T10:45:00Z</dcterms:modified>
</cp:coreProperties>
</file>