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12AB" w:rsidRPr="000B6AAA" w:rsidP="007612AB">
      <w:pPr>
        <w:tabs>
          <w:tab w:val="left" w:pos="-1985"/>
          <w:tab w:val="left" w:pos="709"/>
          <w:tab w:val="left" w:pos="1077"/>
        </w:tabs>
        <w:bidi w:val="0"/>
        <w:jc w:val="center"/>
        <w:rPr>
          <w:rFonts w:ascii="Times New Roman" w:hAnsi="Times New Roman"/>
          <w:b/>
          <w:bCs/>
          <w:szCs w:val="20"/>
        </w:rPr>
      </w:pPr>
      <w:r w:rsidRPr="000B6AAA">
        <w:rPr>
          <w:rFonts w:ascii="Times New Roman" w:hAnsi="Times New Roman"/>
          <w:b/>
          <w:bCs/>
        </w:rPr>
        <w:t>NÁRODNÁ RADA SLOVENSKEJ REPUBLIKY</w:t>
      </w:r>
    </w:p>
    <w:p w:rsidR="007612AB" w:rsidRPr="000B6AAA" w:rsidP="007612AB">
      <w:pPr>
        <w:tabs>
          <w:tab w:val="left" w:pos="-1985"/>
          <w:tab w:val="left" w:pos="709"/>
          <w:tab w:val="left" w:pos="1077"/>
        </w:tabs>
        <w:bidi w:val="0"/>
        <w:jc w:val="center"/>
        <w:rPr>
          <w:rFonts w:ascii="Times New Roman" w:hAnsi="Times New Roman"/>
          <w:b/>
          <w:bCs/>
          <w:szCs w:val="20"/>
        </w:rPr>
      </w:pPr>
      <w:r w:rsidRPr="000B6AAA">
        <w:rPr>
          <w:rFonts w:ascii="Times New Roman" w:hAnsi="Times New Roman"/>
          <w:b/>
          <w:bCs/>
        </w:rPr>
        <w:t>VI. volebné obdobie</w:t>
        <w:br/>
        <w:br/>
        <w:t> </w:t>
      </w: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bCs/>
          <w:sz w:val="22"/>
          <w:szCs w:val="22"/>
        </w:rPr>
        <w:t>Číslo: CRD-</w:t>
      </w:r>
      <w:r>
        <w:rPr>
          <w:rFonts w:ascii="Times New Roman" w:hAnsi="Times New Roman"/>
          <w:bCs/>
          <w:sz w:val="22"/>
          <w:szCs w:val="22"/>
        </w:rPr>
        <w:t>460</w:t>
      </w:r>
      <w:r w:rsidRPr="000B6AAA">
        <w:rPr>
          <w:rFonts w:ascii="Times New Roman" w:hAnsi="Times New Roman"/>
          <w:bCs/>
          <w:sz w:val="22"/>
          <w:szCs w:val="22"/>
        </w:rPr>
        <w:t>/201</w:t>
      </w:r>
      <w:r>
        <w:rPr>
          <w:rFonts w:ascii="Times New Roman" w:hAnsi="Times New Roman"/>
          <w:bCs/>
          <w:sz w:val="22"/>
          <w:szCs w:val="22"/>
        </w:rPr>
        <w:t>5</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b/>
          <w:bCs/>
        </w:rPr>
      </w:pPr>
    </w:p>
    <w:p w:rsidR="007612AB"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both"/>
        <w:rPr>
          <w:rFonts w:ascii="Times New Roman" w:hAnsi="Times New Roman"/>
          <w:b/>
        </w:rPr>
      </w:pPr>
    </w:p>
    <w:p w:rsidR="007612AB" w:rsidRPr="000B6AAA" w:rsidP="007612AB">
      <w:pPr>
        <w:pStyle w:val="Heading3"/>
        <w:bidi w:val="0"/>
        <w:rPr>
          <w:rFonts w:ascii="Times New Roman" w:hAnsi="Times New Roman" w:cs="Times New Roman"/>
          <w:szCs w:val="28"/>
          <w:lang w:val="sk-SK"/>
        </w:rPr>
      </w:pPr>
      <w:r>
        <w:rPr>
          <w:rFonts w:ascii="Times New Roman" w:hAnsi="Times New Roman" w:cs="Times New Roman"/>
          <w:szCs w:val="28"/>
          <w:lang w:val="sk-SK"/>
        </w:rPr>
        <w:t>1424</w:t>
      </w:r>
      <w:r w:rsidRPr="000B6AAA">
        <w:rPr>
          <w:rFonts w:ascii="Times New Roman" w:hAnsi="Times New Roman" w:cs="Times New Roman"/>
          <w:szCs w:val="28"/>
          <w:lang w:val="sk-SK"/>
        </w:rPr>
        <w:t>a</w:t>
      </w:r>
    </w:p>
    <w:p w:rsidR="007612AB" w:rsidRPr="000B6AAA" w:rsidP="007612AB">
      <w:pPr>
        <w:bidi w:val="0"/>
        <w:rPr>
          <w:rFonts w:ascii="Times New Roman" w:hAnsi="Times New Roman"/>
          <w:b/>
          <w:sz w:val="28"/>
          <w:szCs w:val="28"/>
        </w:rPr>
      </w:pPr>
    </w:p>
    <w:p w:rsidR="007612AB" w:rsidRPr="000B6AAA" w:rsidP="007612AB">
      <w:pPr>
        <w:pStyle w:val="Heading3"/>
        <w:bidi w:val="0"/>
        <w:rPr>
          <w:rFonts w:ascii="Times New Roman" w:hAnsi="Times New Roman" w:cs="Times New Roman" w:hint="default"/>
          <w:spacing w:val="50"/>
          <w:szCs w:val="28"/>
          <w:lang w:val="sk-SK"/>
        </w:rPr>
      </w:pPr>
      <w:r w:rsidRPr="000B6AAA">
        <w:rPr>
          <w:rFonts w:ascii="Times New Roman" w:hAnsi="Times New Roman" w:cs="Times New Roman" w:hint="default"/>
          <w:spacing w:val="50"/>
          <w:szCs w:val="28"/>
          <w:lang w:val="sk-SK"/>
        </w:rPr>
        <w:t>Spoloč</w:t>
      </w:r>
      <w:r w:rsidRPr="000B6AAA">
        <w:rPr>
          <w:rFonts w:ascii="Times New Roman" w:hAnsi="Times New Roman" w:cs="Times New Roman" w:hint="default"/>
          <w:spacing w:val="50"/>
          <w:szCs w:val="28"/>
          <w:lang w:val="sk-SK"/>
        </w:rPr>
        <w:t>ná</w:t>
      </w:r>
      <w:r w:rsidRPr="000B6AAA">
        <w:rPr>
          <w:rFonts w:ascii="Times New Roman" w:hAnsi="Times New Roman" w:cs="Times New Roman" w:hint="default"/>
          <w:spacing w:val="50"/>
          <w:szCs w:val="28"/>
          <w:lang w:val="sk-SK"/>
        </w:rPr>
        <w:t xml:space="preserve"> sprá</w:t>
      </w:r>
      <w:r w:rsidRPr="000B6AAA">
        <w:rPr>
          <w:rFonts w:ascii="Times New Roman" w:hAnsi="Times New Roman" w:cs="Times New Roman" w:hint="default"/>
          <w:spacing w:val="50"/>
          <w:szCs w:val="28"/>
          <w:lang w:val="sk-SK"/>
        </w:rPr>
        <w:t>va</w:t>
      </w:r>
    </w:p>
    <w:p w:rsidR="007612AB" w:rsidP="007612AB">
      <w:pPr>
        <w:tabs>
          <w:tab w:val="left" w:pos="-1985"/>
          <w:tab w:val="left" w:pos="709"/>
          <w:tab w:val="left" w:pos="1077"/>
        </w:tabs>
        <w:bidi w:val="0"/>
        <w:jc w:val="both"/>
        <w:rPr>
          <w:rFonts w:ascii="Times New Roman" w:hAnsi="Times New Roman"/>
          <w:b/>
        </w:rPr>
      </w:pPr>
    </w:p>
    <w:p w:rsidR="000A163B" w:rsidRPr="000B6AAA" w:rsidP="007612AB">
      <w:pPr>
        <w:tabs>
          <w:tab w:val="left" w:pos="-1985"/>
          <w:tab w:val="left" w:pos="709"/>
          <w:tab w:val="left" w:pos="1077"/>
        </w:tabs>
        <w:bidi w:val="0"/>
        <w:jc w:val="both"/>
        <w:rPr>
          <w:rFonts w:ascii="Times New Roman" w:hAnsi="Times New Roman"/>
          <w:b/>
        </w:rPr>
      </w:pPr>
    </w:p>
    <w:p w:rsidR="007612AB" w:rsidRPr="007612AB" w:rsidP="007612AB">
      <w:pPr>
        <w:bidi w:val="0"/>
        <w:jc w:val="both"/>
        <w:rPr>
          <w:rFonts w:ascii="Times New Roman" w:hAnsi="Times New Roman"/>
        </w:rPr>
      </w:pPr>
      <w:r w:rsidRPr="007612AB">
        <w:rPr>
          <w:rFonts w:ascii="Times New Roman" w:hAnsi="Times New Roman"/>
          <w:b/>
        </w:rPr>
        <w:t xml:space="preserve">výborov Národnej rady Slovenskej republiky o prerokovaní vládneho návrhu zákona, </w:t>
      </w:r>
      <w:r w:rsidRPr="007612AB">
        <w:rPr>
          <w:rFonts w:ascii="Times New Roman" w:hAnsi="Times New Roman"/>
          <w:b/>
          <w:sz w:val="22"/>
        </w:rPr>
        <w:t>ktorým sa mení a dopĺňa zákon č. 461/2003 Z. z. o sociálnom poistení v znení neskorších predpisov a ktorým sa menia a dopĺňajú niektoré zákony (tlač 1424)</w:t>
      </w:r>
      <w:r w:rsidRPr="007612AB">
        <w:rPr>
          <w:rFonts w:ascii="Times New Roman" w:hAnsi="Times New Roman"/>
        </w:rPr>
        <w:t xml:space="preserve"> </w:t>
      </w:r>
    </w:p>
    <w:p w:rsidR="007612AB" w:rsidRPr="000B6AAA" w:rsidP="007612AB">
      <w:pPr>
        <w:bidi w:val="0"/>
        <w:jc w:val="both"/>
        <w:rPr>
          <w:rFonts w:ascii="Times New Roman" w:hAnsi="Times New Roman"/>
        </w:rPr>
      </w:pPr>
      <w:r w:rsidRPr="000B6AAA">
        <w:rPr>
          <w:rFonts w:ascii="Times New Roman" w:hAnsi="Times New Roman"/>
        </w:rPr>
        <w:t>______________________________________________________________</w:t>
      </w:r>
      <w:r>
        <w:rPr>
          <w:rFonts w:ascii="Times New Roman" w:hAnsi="Times New Roman"/>
        </w:rPr>
        <w:t>__________</w:t>
      </w:r>
      <w:r w:rsidRPr="000B6AAA">
        <w:rPr>
          <w:rFonts w:ascii="Times New Roman" w:hAnsi="Times New Roman"/>
        </w:rPr>
        <w:t>___</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bidi w:val="0"/>
        <w:jc w:val="both"/>
        <w:rPr>
          <w:rFonts w:ascii="Times New Roman" w:hAnsi="Times New Roman"/>
        </w:rPr>
      </w:pPr>
      <w:r w:rsidRPr="000B6AAA">
        <w:rPr>
          <w:rFonts w:ascii="Times New Roman" w:hAnsi="Times New Roman"/>
        </w:rPr>
        <w:tab/>
        <w:t>Výbor Národnej rady Slovenskej republiky pre sociálne veci ako gestorský výbor k vládnemu návrhu zákona,</w:t>
      </w:r>
      <w:r w:rsidRPr="000B6AAA">
        <w:rPr>
          <w:rFonts w:ascii="Times New Roman" w:hAnsi="Times New Roman"/>
          <w:noProof/>
        </w:rPr>
        <w:t xml:space="preserve"> </w:t>
      </w:r>
      <w:r w:rsidRPr="007612AB">
        <w:rPr>
          <w:rFonts w:ascii="Times New Roman" w:hAnsi="Times New Roman"/>
          <w:b/>
          <w:sz w:val="22"/>
        </w:rPr>
        <w:t>ktorým sa mení a dopĺňa zákon č. 461/2003 Z. z. o sociálnom poistení v znení neskorších predpisov a ktorým sa menia a dopĺňajú niektoré zákony (tlač 1424)</w:t>
      </w:r>
      <w:r w:rsidRPr="007612AB">
        <w:rPr>
          <w:rFonts w:ascii="Times New Roman" w:hAnsi="Times New Roman"/>
        </w:rPr>
        <w:t xml:space="preserve"> </w:t>
      </w:r>
      <w:r w:rsidRPr="000B6AAA">
        <w:rPr>
          <w:rFonts w:ascii="Times New Roman" w:hAnsi="Times New Roman"/>
        </w:rPr>
        <w:t>(ďalej len „gestorský výbor“) podáva Národnej rade Slovenskej republiky v súlade s § 79 ods. 1 zákona Národnej rady Slovenskej republiky</w:t>
      </w:r>
      <w:r>
        <w:rPr>
          <w:rFonts w:ascii="Times New Roman" w:hAnsi="Times New Roman"/>
        </w:rPr>
        <w:t xml:space="preserve"> </w:t>
      </w:r>
      <w:r w:rsidRPr="000B6AAA">
        <w:rPr>
          <w:rFonts w:ascii="Times New Roman" w:hAnsi="Times New Roman"/>
        </w:rPr>
        <w:t>č. 350/1996 Z. z. o rokovacom poriadku Národnej rady Slovenskej republiky v znení neskorších predpisov túto spoločnú správu výborov Národnej rady Slovenskej republiky:</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pStyle w:val="BodyText"/>
        <w:tabs>
          <w:tab w:val="left" w:pos="-1985"/>
          <w:tab w:val="left" w:pos="709"/>
          <w:tab w:val="left" w:pos="1077"/>
        </w:tabs>
        <w:bidi w:val="0"/>
        <w:rPr>
          <w:rFonts w:ascii="Times New Roman" w:hAnsi="Times New Roman" w:cs="Times New Roman"/>
        </w:rPr>
      </w:pPr>
      <w:r w:rsidRPr="000B6AAA">
        <w:rPr>
          <w:rFonts w:ascii="Times New Roman" w:hAnsi="Times New Roman" w:cs="Times New Roman"/>
        </w:rPr>
        <w:tab/>
        <w:t>Národná rada Slovenskej republiky uznesením č.</w:t>
      </w:r>
      <w:r w:rsidR="004870AB">
        <w:rPr>
          <w:rFonts w:ascii="Times New Roman" w:hAnsi="Times New Roman" w:cs="Times New Roman"/>
        </w:rPr>
        <w:t xml:space="preserve"> 1633</w:t>
      </w:r>
      <w:r w:rsidRPr="000B6AAA">
        <w:rPr>
          <w:rFonts w:ascii="Times New Roman" w:hAnsi="Times New Roman" w:cs="Times New Roman"/>
        </w:rPr>
        <w:t xml:space="preserve"> z</w:t>
      </w:r>
      <w:r w:rsidR="004870AB">
        <w:rPr>
          <w:rFonts w:ascii="Times New Roman" w:hAnsi="Times New Roman" w:cs="Times New Roman"/>
        </w:rPr>
        <w:t>o</w:t>
      </w:r>
      <w:r w:rsidRPr="000B6AAA">
        <w:rPr>
          <w:rFonts w:ascii="Times New Roman" w:hAnsi="Times New Roman" w:cs="Times New Roman"/>
        </w:rPr>
        <w:t xml:space="preserve"> </w:t>
      </w:r>
      <w:r w:rsidR="004870AB">
        <w:rPr>
          <w:rFonts w:ascii="Times New Roman" w:hAnsi="Times New Roman" w:cs="Times New Roman"/>
        </w:rPr>
        <w:t>17</w:t>
      </w:r>
      <w:r w:rsidRPr="000B6AAA">
        <w:rPr>
          <w:rFonts w:ascii="Times New Roman" w:hAnsi="Times New Roman" w:cs="Times New Roman"/>
        </w:rPr>
        <w:t xml:space="preserve">. </w:t>
      </w:r>
      <w:r>
        <w:rPr>
          <w:rFonts w:ascii="Times New Roman" w:hAnsi="Times New Roman" w:cs="Times New Roman"/>
        </w:rPr>
        <w:t>marca</w:t>
      </w:r>
      <w:r w:rsidRPr="000B6AAA">
        <w:rPr>
          <w:rFonts w:ascii="Times New Roman" w:hAnsi="Times New Roman" w:cs="Times New Roman"/>
        </w:rPr>
        <w:t xml:space="preserve"> 201</w:t>
      </w:r>
      <w:r>
        <w:rPr>
          <w:rFonts w:ascii="Times New Roman" w:hAnsi="Times New Roman" w:cs="Times New Roman"/>
        </w:rPr>
        <w:t>5</w:t>
      </w:r>
      <w:r w:rsidRPr="000B6AAA">
        <w:rPr>
          <w:rFonts w:ascii="Times New Roman" w:hAnsi="Times New Roman" w:cs="Times New Roman"/>
        </w:rPr>
        <w:t xml:space="preserve"> pridelila predmetný návrh zákona na prerokovanie týmto výborom Národnej rady Slovenskej republiky:</w:t>
      </w:r>
    </w:p>
    <w:p w:rsidR="007612AB" w:rsidRPr="000B6AAA" w:rsidP="007612AB">
      <w:pPr>
        <w:pStyle w:val="BodyText"/>
        <w:bidi w:val="0"/>
        <w:ind w:left="360"/>
        <w:rPr>
          <w:rFonts w:ascii="Times New Roman" w:hAnsi="Times New Roman" w:cs="Times New Roman"/>
        </w:rPr>
      </w:pPr>
    </w:p>
    <w:p w:rsidR="007612AB" w:rsidRPr="000B6AAA" w:rsidP="007612AB">
      <w:pPr>
        <w:tabs>
          <w:tab w:val="left" w:pos="1080"/>
        </w:tabs>
        <w:bidi w:val="0"/>
        <w:ind w:left="1080"/>
        <w:jc w:val="both"/>
        <w:rPr>
          <w:rFonts w:ascii="Times New Roman" w:hAnsi="Times New Roman"/>
        </w:rPr>
      </w:pPr>
      <w:r w:rsidRPr="000B6AAA">
        <w:rPr>
          <w:rFonts w:ascii="Times New Roman" w:hAnsi="Times New Roman"/>
        </w:rPr>
        <w:t>Ústavnoprávnemu výboru Národnej rady Slovenskej republiky</w:t>
      </w:r>
      <w:r>
        <w:rPr>
          <w:rFonts w:ascii="Times New Roman" w:hAnsi="Times New Roman"/>
        </w:rPr>
        <w:t>,</w:t>
      </w:r>
    </w:p>
    <w:p w:rsidR="007612AB" w:rsidP="007612AB">
      <w:pPr>
        <w:tabs>
          <w:tab w:val="left" w:pos="1080"/>
        </w:tabs>
        <w:bidi w:val="0"/>
        <w:ind w:left="1080"/>
        <w:jc w:val="both"/>
        <w:rPr>
          <w:rFonts w:ascii="Times New Roman" w:hAnsi="Times New Roman"/>
        </w:rPr>
      </w:pPr>
      <w:r w:rsidRPr="000B6AAA">
        <w:rPr>
          <w:rFonts w:ascii="Times New Roman" w:hAnsi="Times New Roman"/>
        </w:rPr>
        <w:t xml:space="preserve">Výboru Národnej rady Slovenskej republiky pre </w:t>
      </w:r>
      <w:r>
        <w:rPr>
          <w:rFonts w:ascii="Times New Roman" w:hAnsi="Times New Roman"/>
        </w:rPr>
        <w:t>financie a rozpočet a</w:t>
      </w:r>
    </w:p>
    <w:p w:rsidR="007612AB" w:rsidRPr="000B6AAA" w:rsidP="007612AB">
      <w:pPr>
        <w:tabs>
          <w:tab w:val="left" w:pos="1080"/>
        </w:tabs>
        <w:bidi w:val="0"/>
        <w:ind w:left="1080"/>
        <w:jc w:val="both"/>
        <w:rPr>
          <w:rFonts w:ascii="Times New Roman" w:hAnsi="Times New Roman"/>
        </w:rPr>
      </w:pPr>
      <w:r w:rsidRPr="000B6AAA">
        <w:rPr>
          <w:rFonts w:ascii="Times New Roman" w:hAnsi="Times New Roman"/>
        </w:rPr>
        <w:t>Výboru Národnej rady Slovenskej republiky pre sociálne vec</w:t>
      </w:r>
      <w:r w:rsidR="00BD3C4E">
        <w:rPr>
          <w:rFonts w:ascii="Times New Roman" w:hAnsi="Times New Roman"/>
        </w:rPr>
        <w:t>i</w:t>
      </w:r>
      <w:r w:rsidRPr="000B6AAA">
        <w:rPr>
          <w:rFonts w:ascii="Times New Roman" w:hAnsi="Times New Roman"/>
        </w:rPr>
        <w:t>;</w:t>
      </w:r>
    </w:p>
    <w:p w:rsidR="007612AB" w:rsidP="007612AB">
      <w:pPr>
        <w:pStyle w:val="BodyText"/>
        <w:bidi w:val="0"/>
        <w:rPr>
          <w:rFonts w:ascii="Times New Roman" w:hAnsi="Times New Roman" w:cs="Times New Roman"/>
        </w:rPr>
      </w:pPr>
    </w:p>
    <w:p w:rsidR="004870AB" w:rsidRPr="000B6AAA" w:rsidP="007612AB">
      <w:pPr>
        <w:pStyle w:val="BodyText"/>
        <w:bidi w:val="0"/>
        <w:rPr>
          <w:rFonts w:ascii="Times New Roman" w:hAnsi="Times New Roman" w:cs="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II.</w:t>
      </w:r>
    </w:p>
    <w:p w:rsidR="007612AB" w:rsidRPr="000B6AAA" w:rsidP="007612AB">
      <w:pPr>
        <w:tabs>
          <w:tab w:val="left" w:pos="-1985"/>
          <w:tab w:val="left" w:pos="709"/>
          <w:tab w:val="left" w:pos="1077"/>
        </w:tabs>
        <w:bidi w:val="0"/>
        <w:jc w:val="center"/>
        <w:rPr>
          <w:rFonts w:ascii="Times New Roman" w:hAnsi="Times New Roman"/>
        </w:rPr>
      </w:pPr>
      <w:r w:rsidRPr="000B6AAA">
        <w:rPr>
          <w:rFonts w:ascii="Times New Roman" w:hAnsi="Times New Roman"/>
        </w:rPr>
        <w:t> </w:t>
      </w: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rPr>
        <w:tab/>
        <w:t xml:space="preserve">Poslanci Národnej rady Slovenskej republiky, ktorí nie sú členmi výborov, ktorým bol návrh zákona  pridelený, neoznámili v určenej lehote gestorskému výboru žiadne stanovisko k predmetnému návrhu zákona (§ 75 ods. 2 zákona Národnej rady Slovenskej republiky </w:t>
      </w:r>
      <w:r w:rsidR="004870AB">
        <w:rPr>
          <w:rFonts w:ascii="Times New Roman" w:hAnsi="Times New Roman"/>
        </w:rPr>
        <w:br/>
      </w:r>
      <w:r w:rsidRPr="000B6AAA">
        <w:rPr>
          <w:rFonts w:ascii="Times New Roman" w:hAnsi="Times New Roman"/>
        </w:rPr>
        <w:t>č. 350/1996 Z. z. o rokovacom poriadku Národnej rady Slovenskej republiky v znení neskorších predpisov).</w:t>
      </w:r>
    </w:p>
    <w:p w:rsidR="007612AB" w:rsidP="007612AB">
      <w:pPr>
        <w:tabs>
          <w:tab w:val="left" w:pos="-1985"/>
          <w:tab w:val="left" w:pos="709"/>
          <w:tab w:val="left" w:pos="1077"/>
        </w:tabs>
        <w:bidi w:val="0"/>
        <w:jc w:val="both"/>
        <w:rPr>
          <w:rFonts w:ascii="Times New Roman" w:hAnsi="Times New Roman"/>
        </w:rPr>
      </w:pPr>
    </w:p>
    <w:p w:rsidR="004C47E1"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III.</w:t>
      </w:r>
    </w:p>
    <w:p w:rsidR="007612AB" w:rsidRPr="000B6AAA" w:rsidP="007612AB">
      <w:pPr>
        <w:tabs>
          <w:tab w:val="left" w:pos="-1985"/>
          <w:tab w:val="left" w:pos="709"/>
          <w:tab w:val="left" w:pos="1077"/>
        </w:tabs>
        <w:bidi w:val="0"/>
        <w:jc w:val="center"/>
        <w:rPr>
          <w:rFonts w:ascii="Times New Roman" w:hAnsi="Times New Roman"/>
        </w:rPr>
      </w:pPr>
    </w:p>
    <w:p w:rsidR="007612AB" w:rsidRPr="000B6AAA" w:rsidP="007612AB">
      <w:pPr>
        <w:pStyle w:val="Heading2"/>
        <w:bidi w:val="0"/>
        <w:rPr>
          <w:rFonts w:ascii="Times New Roman" w:hAnsi="Times New Roman" w:cs="Times New Roman" w:hint="default"/>
          <w:b w:val="0"/>
          <w:bCs w:val="0"/>
        </w:rPr>
      </w:pPr>
      <w:r w:rsidRPr="000B6AAA">
        <w:rPr>
          <w:rFonts w:ascii="Times New Roman" w:hAnsi="Times New Roman" w:cs="Times New Roman" w:hint="default"/>
          <w:b w:val="0"/>
          <w:bCs w:val="0"/>
        </w:rPr>
        <w:t>Ná</w:t>
      </w:r>
      <w:r w:rsidRPr="000B6AAA">
        <w:rPr>
          <w:rFonts w:ascii="Times New Roman" w:hAnsi="Times New Roman" w:cs="Times New Roman" w:hint="default"/>
          <w:b w:val="0"/>
          <w:bCs w:val="0"/>
        </w:rPr>
        <w:t>vrh zá</w:t>
      </w:r>
      <w:r w:rsidRPr="000B6AAA">
        <w:rPr>
          <w:rFonts w:ascii="Times New Roman" w:hAnsi="Times New Roman" w:cs="Times New Roman" w:hint="default"/>
          <w:b w:val="0"/>
          <w:bCs w:val="0"/>
        </w:rPr>
        <w:t>k</w:t>
      </w:r>
      <w:r w:rsidRPr="000B6AAA">
        <w:rPr>
          <w:rFonts w:ascii="Times New Roman" w:hAnsi="Times New Roman" w:cs="Times New Roman" w:hint="default"/>
          <w:b w:val="0"/>
          <w:bCs w:val="0"/>
        </w:rPr>
        <w:t>ona odporuč</w:t>
      </w:r>
      <w:r w:rsidRPr="000B6AAA">
        <w:rPr>
          <w:rFonts w:ascii="Times New Roman" w:hAnsi="Times New Roman" w:cs="Times New Roman" w:hint="default"/>
          <w:b w:val="0"/>
          <w:bCs w:val="0"/>
        </w:rPr>
        <w:t>ili schvá</w:t>
      </w:r>
      <w:r w:rsidRPr="000B6AAA">
        <w:rPr>
          <w:rFonts w:ascii="Times New Roman" w:hAnsi="Times New Roman" w:cs="Times New Roman" w:hint="default"/>
          <w:b w:val="0"/>
          <w:bCs w:val="0"/>
        </w:rPr>
        <w:t>liť</w:t>
      </w:r>
      <w:r w:rsidRPr="000B6AAA">
        <w:rPr>
          <w:rFonts w:ascii="Times New Roman" w:hAnsi="Times New Roman" w:cs="Times New Roman" w:hint="default"/>
          <w:b w:val="0"/>
          <w:bCs w:val="0"/>
        </w:rPr>
        <w:t>:</w:t>
      </w:r>
    </w:p>
    <w:p w:rsidR="007612AB" w:rsidRPr="000B6AAA" w:rsidP="007612AB">
      <w:pPr>
        <w:pStyle w:val="BodyText"/>
        <w:tabs>
          <w:tab w:val="left" w:pos="-1985"/>
          <w:tab w:val="left" w:pos="709"/>
          <w:tab w:val="left" w:pos="1077"/>
        </w:tabs>
        <w:bidi w:val="0"/>
        <w:rPr>
          <w:rFonts w:ascii="Times New Roman" w:hAnsi="Times New Roman" w:cs="Times New Roman"/>
        </w:rPr>
      </w:pPr>
    </w:p>
    <w:p w:rsidR="007612AB" w:rsidRPr="000B6AAA" w:rsidP="007612AB">
      <w:pPr>
        <w:tabs>
          <w:tab w:val="left" w:pos="1080"/>
        </w:tabs>
        <w:bidi w:val="0"/>
        <w:ind w:left="360"/>
        <w:jc w:val="both"/>
        <w:rPr>
          <w:rFonts w:ascii="Times New Roman" w:hAnsi="Times New Roman"/>
        </w:rPr>
      </w:pPr>
      <w:r w:rsidRPr="000B6AAA">
        <w:rPr>
          <w:rFonts w:ascii="Times New Roman" w:hAnsi="Times New Roman"/>
        </w:rPr>
        <w:t>Ústavnoprávny výbor Národnej rady Slovenskej republiky uznesením č.</w:t>
      </w:r>
      <w:r w:rsidR="00B200F7">
        <w:rPr>
          <w:rFonts w:ascii="Times New Roman" w:hAnsi="Times New Roman"/>
        </w:rPr>
        <w:t xml:space="preserve"> 588</w:t>
      </w:r>
      <w:r w:rsidRPr="000B6AAA">
        <w:rPr>
          <w:rFonts w:ascii="Times New Roman" w:hAnsi="Times New Roman"/>
        </w:rPr>
        <w:t xml:space="preserve"> z </w:t>
      </w:r>
      <w:r w:rsidR="0090199E">
        <w:rPr>
          <w:rFonts w:ascii="Times New Roman" w:hAnsi="Times New Roman"/>
        </w:rPr>
        <w:t>30</w:t>
      </w:r>
      <w:r w:rsidRPr="000B6AAA">
        <w:rPr>
          <w:rFonts w:ascii="Times New Roman" w:hAnsi="Times New Roman"/>
        </w:rPr>
        <w:t xml:space="preserve">. </w:t>
      </w:r>
      <w:r w:rsidR="0090199E">
        <w:rPr>
          <w:rFonts w:ascii="Times New Roman" w:hAnsi="Times New Roman"/>
        </w:rPr>
        <w:t>apríla</w:t>
      </w:r>
      <w:r w:rsidRPr="000B6AAA">
        <w:rPr>
          <w:rFonts w:ascii="Times New Roman" w:hAnsi="Times New Roman"/>
        </w:rPr>
        <w:t xml:space="preserve"> 201</w:t>
      </w:r>
      <w:r>
        <w:rPr>
          <w:rFonts w:ascii="Times New Roman" w:hAnsi="Times New Roman"/>
        </w:rPr>
        <w:t>5</w:t>
      </w:r>
      <w:r w:rsidRPr="000B6AAA">
        <w:rPr>
          <w:rFonts w:ascii="Times New Roman" w:hAnsi="Times New Roman"/>
        </w:rPr>
        <w:t xml:space="preserve">, </w:t>
      </w:r>
    </w:p>
    <w:p w:rsidR="007612AB" w:rsidRPr="000B6AAA" w:rsidP="007612AB">
      <w:pPr>
        <w:tabs>
          <w:tab w:val="left" w:pos="1080"/>
        </w:tabs>
        <w:bidi w:val="0"/>
        <w:ind w:left="1080"/>
        <w:jc w:val="both"/>
        <w:rPr>
          <w:rFonts w:ascii="Times New Roman" w:hAnsi="Times New Roman"/>
        </w:rPr>
      </w:pPr>
    </w:p>
    <w:p w:rsidR="007612AB" w:rsidRPr="000B6AAA" w:rsidP="007612AB">
      <w:pPr>
        <w:tabs>
          <w:tab w:val="left" w:pos="1080"/>
        </w:tabs>
        <w:bidi w:val="0"/>
        <w:ind w:left="360"/>
        <w:jc w:val="both"/>
        <w:rPr>
          <w:rFonts w:ascii="Times New Roman" w:hAnsi="Times New Roman"/>
        </w:rPr>
      </w:pPr>
      <w:r w:rsidRPr="000B6AAA">
        <w:rPr>
          <w:rFonts w:ascii="Times New Roman" w:hAnsi="Times New Roman"/>
        </w:rPr>
        <w:t xml:space="preserve">Výbor Národnej rady Slovenskej republiky pre </w:t>
      </w:r>
      <w:r>
        <w:rPr>
          <w:rFonts w:ascii="Times New Roman" w:hAnsi="Times New Roman"/>
        </w:rPr>
        <w:t>financie a rozpočet</w:t>
      </w:r>
      <w:r w:rsidRPr="000B6AAA">
        <w:rPr>
          <w:rFonts w:ascii="Times New Roman" w:hAnsi="Times New Roman"/>
        </w:rPr>
        <w:t xml:space="preserve"> uznesením č.</w:t>
      </w:r>
      <w:r>
        <w:rPr>
          <w:rFonts w:ascii="Times New Roman" w:hAnsi="Times New Roman"/>
        </w:rPr>
        <w:t xml:space="preserve"> </w:t>
      </w:r>
      <w:r w:rsidR="00054C18">
        <w:rPr>
          <w:rFonts w:ascii="Times New Roman" w:hAnsi="Times New Roman"/>
        </w:rPr>
        <w:t>405</w:t>
      </w:r>
      <w:r>
        <w:rPr>
          <w:rFonts w:ascii="Times New Roman" w:hAnsi="Times New Roman"/>
        </w:rPr>
        <w:t xml:space="preserve"> </w:t>
      </w:r>
      <w:r w:rsidRPr="000B6AAA">
        <w:rPr>
          <w:rFonts w:ascii="Times New Roman" w:hAnsi="Times New Roman"/>
        </w:rPr>
        <w:t>z</w:t>
      </w:r>
      <w:r>
        <w:rPr>
          <w:rFonts w:ascii="Times New Roman" w:hAnsi="Times New Roman"/>
        </w:rPr>
        <w:t> </w:t>
      </w:r>
      <w:r w:rsidR="00054C18">
        <w:rPr>
          <w:rFonts w:ascii="Times New Roman" w:hAnsi="Times New Roman"/>
        </w:rPr>
        <w:t>28</w:t>
      </w:r>
      <w:r>
        <w:rPr>
          <w:rFonts w:ascii="Times New Roman" w:hAnsi="Times New Roman"/>
        </w:rPr>
        <w:t xml:space="preserve">. </w:t>
      </w:r>
      <w:r w:rsidR="00054C18">
        <w:rPr>
          <w:rFonts w:ascii="Times New Roman" w:hAnsi="Times New Roman"/>
        </w:rPr>
        <w:t xml:space="preserve">apríla </w:t>
      </w:r>
      <w:r w:rsidRPr="000B6AAA">
        <w:rPr>
          <w:rFonts w:ascii="Times New Roman" w:hAnsi="Times New Roman"/>
        </w:rPr>
        <w:t>201</w:t>
      </w:r>
      <w:r>
        <w:rPr>
          <w:rFonts w:ascii="Times New Roman" w:hAnsi="Times New Roman"/>
        </w:rPr>
        <w:t>5,</w:t>
      </w:r>
    </w:p>
    <w:p w:rsidR="007612AB" w:rsidRPr="000B6AAA" w:rsidP="007612AB">
      <w:pPr>
        <w:tabs>
          <w:tab w:val="left" w:pos="1080"/>
        </w:tabs>
        <w:bidi w:val="0"/>
        <w:ind w:left="360"/>
        <w:jc w:val="both"/>
        <w:rPr>
          <w:rFonts w:ascii="Times New Roman" w:hAnsi="Times New Roman"/>
        </w:rPr>
      </w:pPr>
    </w:p>
    <w:p w:rsidR="007612AB" w:rsidRPr="000B6AAA" w:rsidP="007612AB">
      <w:pPr>
        <w:tabs>
          <w:tab w:val="left" w:pos="1080"/>
        </w:tabs>
        <w:bidi w:val="0"/>
        <w:ind w:left="360"/>
        <w:jc w:val="both"/>
        <w:rPr>
          <w:rFonts w:ascii="Times New Roman" w:hAnsi="Times New Roman"/>
        </w:rPr>
      </w:pPr>
      <w:r w:rsidRPr="000B6AAA">
        <w:rPr>
          <w:rFonts w:ascii="Times New Roman" w:hAnsi="Times New Roman"/>
        </w:rPr>
        <w:t>Výbor Národnej rady Slovenskej republiky pre sociálne veci uznesením č.</w:t>
      </w:r>
      <w:r w:rsidR="00737004">
        <w:rPr>
          <w:rFonts w:ascii="Times New Roman" w:hAnsi="Times New Roman"/>
        </w:rPr>
        <w:t xml:space="preserve"> 166</w:t>
      </w:r>
      <w:r w:rsidRPr="000B6AAA">
        <w:rPr>
          <w:rFonts w:ascii="Times New Roman" w:hAnsi="Times New Roman"/>
        </w:rPr>
        <w:t xml:space="preserve"> z </w:t>
      </w:r>
      <w:r w:rsidR="00737004">
        <w:rPr>
          <w:rFonts w:ascii="Times New Roman" w:hAnsi="Times New Roman"/>
        </w:rPr>
        <w:t>24</w:t>
      </w:r>
      <w:r w:rsidRPr="000B6AAA">
        <w:rPr>
          <w:rFonts w:ascii="Times New Roman" w:hAnsi="Times New Roman"/>
        </w:rPr>
        <w:t xml:space="preserve">. </w:t>
      </w:r>
      <w:r>
        <w:rPr>
          <w:rFonts w:ascii="Times New Roman" w:hAnsi="Times New Roman"/>
        </w:rPr>
        <w:t>m</w:t>
      </w:r>
      <w:r w:rsidR="004870AB">
        <w:rPr>
          <w:rFonts w:ascii="Times New Roman" w:hAnsi="Times New Roman"/>
        </w:rPr>
        <w:t>arca</w:t>
      </w:r>
      <w:r w:rsidRPr="000B6AAA">
        <w:rPr>
          <w:rFonts w:ascii="Times New Roman" w:hAnsi="Times New Roman"/>
        </w:rPr>
        <w:t xml:space="preserve"> 201</w:t>
      </w:r>
      <w:r>
        <w:rPr>
          <w:rFonts w:ascii="Times New Roman" w:hAnsi="Times New Roman"/>
        </w:rPr>
        <w:t>5</w:t>
      </w:r>
      <w:r w:rsidRPr="000B6AAA">
        <w:rPr>
          <w:rFonts w:ascii="Times New Roman" w:hAnsi="Times New Roman"/>
        </w:rPr>
        <w:t xml:space="preserve">, </w:t>
      </w:r>
    </w:p>
    <w:p w:rsidR="007612AB" w:rsidRPr="000B6AAA" w:rsidP="007612AB">
      <w:pPr>
        <w:pStyle w:val="BodyText"/>
        <w:bidi w:val="0"/>
        <w:rPr>
          <w:rFonts w:ascii="Times New Roman" w:hAnsi="Times New Roman" w:cs="Times New Roman"/>
        </w:rPr>
      </w:pPr>
    </w:p>
    <w:p w:rsidR="007612AB" w:rsidRPr="000B6AAA" w:rsidP="007612AB">
      <w:pPr>
        <w:pStyle w:val="BodyText"/>
        <w:bidi w:val="0"/>
        <w:rPr>
          <w:rFonts w:ascii="Times New Roman" w:hAnsi="Times New Roman" w:cs="Times New Roman"/>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IV.</w:t>
      </w: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rPr>
        <w:tab/>
        <w:t>Výbory Národnej rady Slovenskej republiky, ktoré návrh zákona prerokovali, prijali tieto návrhy:</w:t>
      </w:r>
    </w:p>
    <w:p w:rsidR="007612AB" w:rsidP="007612AB">
      <w:pPr>
        <w:bidi w:val="0"/>
        <w:ind w:left="708"/>
        <w:jc w:val="both"/>
        <w:rPr>
          <w:rFonts w:ascii="Times New Roman" w:hAnsi="Times New Roman"/>
        </w:rPr>
      </w:pPr>
    </w:p>
    <w:p w:rsidR="00737004" w:rsidRPr="005F5D7E" w:rsidP="00737004">
      <w:pPr>
        <w:bidi w:val="0"/>
        <w:rPr>
          <w:rFonts w:ascii="Times New Roman" w:hAnsi="Times New Roman"/>
        </w:rPr>
      </w:pPr>
    </w:p>
    <w:p w:rsidR="00737004" w:rsidP="00737004">
      <w:pPr>
        <w:pStyle w:val="ListParagraph"/>
        <w:numPr>
          <w:numId w:val="1"/>
        </w:numPr>
        <w:bidi w:val="0"/>
        <w:ind w:left="426" w:hanging="426"/>
        <w:rPr>
          <w:rFonts w:ascii="Times New Roman" w:hAnsi="Times New Roman"/>
        </w:rPr>
      </w:pPr>
      <w:r w:rsidRPr="005F5D7E">
        <w:rPr>
          <w:rFonts w:ascii="Times New Roman" w:hAnsi="Times New Roman"/>
        </w:rPr>
        <w:t>V čl. I</w:t>
      </w:r>
      <w:r>
        <w:rPr>
          <w:rFonts w:ascii="Times New Roman" w:hAnsi="Times New Roman"/>
        </w:rPr>
        <w:t> 13. bode § 82b ods. 1 úvodnej vete sa za slovo „dôchodku“ vkladá čiarka a slová „ak odsek 2 neustanovuje inak,“ a v celom texte sa slová „odseku 3“ nahrádzajú slovami „odseku 4“.</w:t>
      </w:r>
    </w:p>
    <w:p w:rsidR="00737004" w:rsidRPr="005F5D7E" w:rsidP="00737004">
      <w:pPr>
        <w:tabs>
          <w:tab w:val="left" w:pos="851"/>
        </w:tabs>
        <w:bidi w:val="0"/>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w:t>
      </w:r>
      <w:r w:rsidRPr="005F5D7E">
        <w:rPr>
          <w:rFonts w:ascii="Times New Roman" w:hAnsi="Times New Roman"/>
        </w:rPr>
        <w:t xml:space="preserve">l. I </w:t>
      </w:r>
      <w:r>
        <w:rPr>
          <w:rFonts w:ascii="Times New Roman" w:hAnsi="Times New Roman"/>
        </w:rPr>
        <w:t>13. bode § 82b</w:t>
      </w:r>
      <w:r w:rsidRPr="005F5D7E">
        <w:rPr>
          <w:rFonts w:ascii="Times New Roman" w:hAnsi="Times New Roman"/>
        </w:rPr>
        <w:t xml:space="preserve"> </w:t>
      </w:r>
      <w:r>
        <w:rPr>
          <w:rFonts w:ascii="Times New Roman" w:hAnsi="Times New Roman"/>
        </w:rPr>
        <w:t>sa za odsek 1 vkladá nový odsek 2, ktorý znie:</w:t>
      </w:r>
    </w:p>
    <w:p w:rsidR="00737004" w:rsidP="00737004">
      <w:pPr>
        <w:pStyle w:val="ListParagraph"/>
        <w:bidi w:val="0"/>
        <w:ind w:left="426"/>
        <w:rPr>
          <w:rFonts w:ascii="Times New Roman" w:hAnsi="Times New Roman"/>
        </w:rPr>
      </w:pPr>
      <w:r>
        <w:rPr>
          <w:rFonts w:ascii="Times New Roman" w:hAnsi="Times New Roman"/>
        </w:rPr>
        <w:t>„(2) Suma minimálneho dôchodku poberateľa starobného dôchodku, ktorý je sporiteľ alebo bol sporiteľ podľa osobitného predpisu</w:t>
      </w:r>
      <w:r>
        <w:rPr>
          <w:rFonts w:ascii="Times New Roman" w:hAnsi="Times New Roman"/>
          <w:vertAlign w:val="superscript"/>
        </w:rPr>
        <w:t>1</w:t>
      </w:r>
      <w:r>
        <w:rPr>
          <w:rFonts w:ascii="Times New Roman" w:hAnsi="Times New Roman"/>
        </w:rPr>
        <w:t>) sa znižuje rovnako ako sa znižuje suma starobného dôchodku podľa § 66 ods. 6; do obdobia účasti na starobnom dôchodkovom sporení sa započítava len obdobie podľa odseku 4.“.</w:t>
      </w:r>
    </w:p>
    <w:p w:rsidR="00737004" w:rsidP="00737004">
      <w:pPr>
        <w:pStyle w:val="ListParagraph"/>
        <w:bidi w:val="0"/>
        <w:ind w:left="426"/>
        <w:rPr>
          <w:rFonts w:ascii="Times New Roman" w:hAnsi="Times New Roman"/>
        </w:rPr>
      </w:pPr>
    </w:p>
    <w:p w:rsidR="00737004" w:rsidRPr="005F5D7E" w:rsidP="00737004">
      <w:pPr>
        <w:pStyle w:val="ListParagraph"/>
        <w:bidi w:val="0"/>
        <w:ind w:left="426"/>
        <w:rPr>
          <w:rFonts w:ascii="Times New Roman" w:hAnsi="Times New Roman"/>
        </w:rPr>
      </w:pPr>
      <w:r>
        <w:rPr>
          <w:rFonts w:ascii="Times New Roman" w:hAnsi="Times New Roman"/>
        </w:rPr>
        <w:t>Doterajšie odseky 2 až 4 sa označujú ako odseky 3 až 5.</w:t>
      </w:r>
    </w:p>
    <w:p w:rsidR="00737004" w:rsidRPr="000B7139" w:rsidP="00737004">
      <w:pPr>
        <w:bidi w:val="0"/>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w:t>
      </w:r>
      <w:r w:rsidRPr="005F5D7E">
        <w:rPr>
          <w:rFonts w:ascii="Times New Roman" w:hAnsi="Times New Roman"/>
        </w:rPr>
        <w:t xml:space="preserve">l. I </w:t>
      </w:r>
      <w:r>
        <w:rPr>
          <w:rFonts w:ascii="Times New Roman" w:hAnsi="Times New Roman"/>
        </w:rPr>
        <w:t xml:space="preserve">13. bode § 82b ods. 2 písm. a) </w:t>
      </w:r>
      <w:r w:rsidRPr="005F5D7E">
        <w:rPr>
          <w:rFonts w:ascii="Times New Roman" w:hAnsi="Times New Roman"/>
        </w:rPr>
        <w:t xml:space="preserve">sa </w:t>
      </w:r>
      <w:r>
        <w:rPr>
          <w:rFonts w:ascii="Times New Roman" w:hAnsi="Times New Roman"/>
        </w:rPr>
        <w:t>slová „odseku 3“ nahrádzajú slovami „odseku 4“.</w:t>
      </w:r>
    </w:p>
    <w:p w:rsidR="00737004" w:rsidP="00737004">
      <w:pPr>
        <w:pStyle w:val="ListParagraph"/>
        <w:bidi w:val="0"/>
        <w:ind w:left="426"/>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w:t>
      </w:r>
      <w:r w:rsidRPr="005F5D7E">
        <w:rPr>
          <w:rFonts w:ascii="Times New Roman" w:hAnsi="Times New Roman"/>
        </w:rPr>
        <w:t xml:space="preserve">l. I </w:t>
      </w:r>
      <w:r>
        <w:rPr>
          <w:rFonts w:ascii="Times New Roman" w:hAnsi="Times New Roman"/>
        </w:rPr>
        <w:t xml:space="preserve">13. bode § 82b ods. 2 písm. b) </w:t>
      </w:r>
      <w:r w:rsidRPr="005F5D7E">
        <w:rPr>
          <w:rFonts w:ascii="Times New Roman" w:hAnsi="Times New Roman"/>
        </w:rPr>
        <w:t>sa</w:t>
      </w:r>
      <w:r>
        <w:rPr>
          <w:rFonts w:ascii="Times New Roman" w:hAnsi="Times New Roman"/>
        </w:rPr>
        <w:t xml:space="preserve"> za slová „poistenec je“ vkladajú slová „poberateľ invalidného dôchodku vyplácaného po dovŕšení dôchodkového veku a je“.</w:t>
      </w:r>
    </w:p>
    <w:p w:rsidR="00737004" w:rsidP="00737004">
      <w:pPr>
        <w:pStyle w:val="ListParagraph"/>
        <w:bidi w:val="0"/>
        <w:ind w:left="426"/>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w:t>
      </w:r>
      <w:r w:rsidRPr="005F5D7E">
        <w:rPr>
          <w:rFonts w:ascii="Times New Roman" w:hAnsi="Times New Roman"/>
        </w:rPr>
        <w:t xml:space="preserve">l. I </w:t>
      </w:r>
      <w:r>
        <w:rPr>
          <w:rFonts w:ascii="Times New Roman" w:hAnsi="Times New Roman"/>
        </w:rPr>
        <w:t xml:space="preserve">13. bode § 82b ods. 2 písm. c) treťom bode </w:t>
      </w:r>
      <w:r w:rsidRPr="005F5D7E">
        <w:rPr>
          <w:rFonts w:ascii="Times New Roman" w:hAnsi="Times New Roman"/>
        </w:rPr>
        <w:t>sa</w:t>
      </w:r>
      <w:r>
        <w:rPr>
          <w:rFonts w:ascii="Times New Roman" w:hAnsi="Times New Roman"/>
        </w:rPr>
        <w:t xml:space="preserve"> čiarka za slovami „starobného dôchodku“ nahrádza slovom „alebo“, vypúšťajú sa slová „alebo pozostalostného dôchodku“ a na konci sa spojka „a“ nahrádza čiarkou a pripájajú sa tieto slová: „</w:t>
      </w:r>
      <w:r w:rsidRPr="003A612E">
        <w:rPr>
          <w:rFonts w:ascii="Times New Roman" w:hAnsi="Times New Roman"/>
        </w:rPr>
        <w:t>ak poistenec je</w:t>
      </w:r>
      <w:r>
        <w:rPr>
          <w:rFonts w:ascii="Times New Roman" w:hAnsi="Times New Roman"/>
        </w:rPr>
        <w:t xml:space="preserve"> poberateľ invalidného dôchodku vyplácaného po dovŕšení dôchodkového veku,“.</w:t>
      </w:r>
    </w:p>
    <w:p w:rsidR="00737004" w:rsidP="00737004">
      <w:pPr>
        <w:pStyle w:val="ListParagraph"/>
        <w:bidi w:val="0"/>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w:t>
      </w:r>
      <w:r w:rsidRPr="005F5D7E">
        <w:rPr>
          <w:rFonts w:ascii="Times New Roman" w:hAnsi="Times New Roman"/>
        </w:rPr>
        <w:t xml:space="preserve">l. I </w:t>
      </w:r>
      <w:r>
        <w:rPr>
          <w:rFonts w:ascii="Times New Roman" w:hAnsi="Times New Roman"/>
        </w:rPr>
        <w:t>13. bode § 82b ods. 2 písm. c) sa za tretí bod vkladá nový štvrtý bod, ktorý znie:</w:t>
      </w:r>
    </w:p>
    <w:p w:rsidR="00737004" w:rsidP="00737004">
      <w:pPr>
        <w:bidi w:val="0"/>
        <w:ind w:left="426"/>
        <w:rPr>
          <w:rFonts w:ascii="Times New Roman" w:hAnsi="Times New Roman"/>
        </w:rPr>
      </w:pPr>
      <w:r>
        <w:rPr>
          <w:rFonts w:ascii="Times New Roman" w:hAnsi="Times New Roman"/>
        </w:rPr>
        <w:t xml:space="preserve">„4. </w:t>
      </w:r>
      <w:r w:rsidRPr="00344767">
        <w:rPr>
          <w:rFonts w:ascii="Times New Roman" w:hAnsi="Times New Roman"/>
        </w:rPr>
        <w:t>pozostalostného dôchodku na základe zmluvy o poistení dôchodku zo starobného dôchodkového sporenia</w:t>
      </w:r>
      <w:r w:rsidRPr="00344767">
        <w:rPr>
          <w:rFonts w:ascii="Times New Roman" w:hAnsi="Times New Roman"/>
          <w:vertAlign w:val="superscript"/>
        </w:rPr>
        <w:t>1</w:t>
      </w:r>
      <w:r w:rsidRPr="00344767">
        <w:rPr>
          <w:rFonts w:ascii="Times New Roman" w:hAnsi="Times New Roman"/>
        </w:rPr>
        <w:t>) a</w:t>
      </w:r>
      <w:r>
        <w:rPr>
          <w:rFonts w:ascii="Times New Roman" w:hAnsi="Times New Roman"/>
        </w:rPr>
        <w:t>“.</w:t>
      </w:r>
    </w:p>
    <w:p w:rsidR="00737004" w:rsidP="00737004">
      <w:pPr>
        <w:bidi w:val="0"/>
        <w:ind w:left="426"/>
        <w:rPr>
          <w:rFonts w:ascii="Times New Roman" w:hAnsi="Times New Roman"/>
        </w:rPr>
      </w:pPr>
    </w:p>
    <w:p w:rsidR="00737004" w:rsidP="00737004">
      <w:pPr>
        <w:bidi w:val="0"/>
        <w:ind w:left="426"/>
        <w:rPr>
          <w:rFonts w:ascii="Times New Roman" w:hAnsi="Times New Roman"/>
        </w:rPr>
      </w:pPr>
      <w:r>
        <w:rPr>
          <w:rFonts w:ascii="Times New Roman" w:hAnsi="Times New Roman"/>
        </w:rPr>
        <w:t>Doterajší štvrtý bod sa označuje ako piaty bod.</w:t>
      </w:r>
    </w:p>
    <w:p w:rsidR="00737004" w:rsidP="00737004">
      <w:pPr>
        <w:tabs>
          <w:tab w:val="left" w:pos="851"/>
        </w:tabs>
        <w:bidi w:val="0"/>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w:t>
      </w:r>
      <w:r w:rsidRPr="005F5D7E">
        <w:rPr>
          <w:rFonts w:ascii="Times New Roman" w:hAnsi="Times New Roman"/>
        </w:rPr>
        <w:t xml:space="preserve">l. I </w:t>
      </w:r>
      <w:r>
        <w:rPr>
          <w:rFonts w:ascii="Times New Roman" w:hAnsi="Times New Roman"/>
        </w:rPr>
        <w:t xml:space="preserve">13. bode § 82b ods. 2 písm. c) štvrtom bode </w:t>
      </w:r>
      <w:r w:rsidRPr="005F5D7E">
        <w:rPr>
          <w:rFonts w:ascii="Times New Roman" w:hAnsi="Times New Roman"/>
        </w:rPr>
        <w:t xml:space="preserve">sa </w:t>
      </w:r>
      <w:r>
        <w:rPr>
          <w:rFonts w:ascii="Times New Roman" w:hAnsi="Times New Roman"/>
        </w:rPr>
        <w:t>slovo „tretieho“ nahrádza slovom „štvrtého“.</w:t>
      </w:r>
    </w:p>
    <w:p w:rsidR="00737004" w:rsidP="00737004">
      <w:pPr>
        <w:pStyle w:val="ListParagraph"/>
        <w:bidi w:val="0"/>
        <w:ind w:left="426"/>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w:t>
      </w:r>
      <w:r w:rsidRPr="005F5D7E">
        <w:rPr>
          <w:rFonts w:ascii="Times New Roman" w:hAnsi="Times New Roman"/>
        </w:rPr>
        <w:t xml:space="preserve">l. I </w:t>
      </w:r>
      <w:r>
        <w:rPr>
          <w:rFonts w:ascii="Times New Roman" w:hAnsi="Times New Roman"/>
        </w:rPr>
        <w:t>13. bode § 82b ods. 2 písm. d) sa spojka „a“ nahrádza čiarkou a na konci sa pripájajú tieto slová: „a štvrtého bodu“.</w:t>
      </w:r>
    </w:p>
    <w:p w:rsidR="00737004" w:rsidP="00737004">
      <w:pPr>
        <w:pStyle w:val="ListParagraph"/>
        <w:bidi w:val="0"/>
        <w:ind w:left="426"/>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čl. I 14. bode § 112 ods. 11 sa slová „ods. 2“ nahrádzajú slovami „ods. 3“ a slovo „štvrtom“ sa nahrádza slovom „piatom“.</w:t>
      </w:r>
    </w:p>
    <w:p w:rsidR="00737004" w:rsidP="00737004">
      <w:pPr>
        <w:pStyle w:val="ListParagraph"/>
        <w:bidi w:val="0"/>
        <w:ind w:left="426"/>
        <w:rPr>
          <w:rFonts w:ascii="Times New Roman" w:hAnsi="Times New Roman"/>
        </w:rPr>
      </w:pPr>
    </w:p>
    <w:p w:rsidR="00737004" w:rsidP="00737004">
      <w:pPr>
        <w:pStyle w:val="ListParagraph"/>
        <w:numPr>
          <w:numId w:val="2"/>
        </w:numPr>
        <w:bidi w:val="0"/>
        <w:ind w:left="426" w:hanging="426"/>
        <w:rPr>
          <w:rFonts w:ascii="Times New Roman" w:hAnsi="Times New Roman"/>
        </w:rPr>
      </w:pPr>
      <w:r>
        <w:rPr>
          <w:rFonts w:ascii="Times New Roman" w:hAnsi="Times New Roman"/>
        </w:rPr>
        <w:t>V čl. I 27. bode § 293dj ods. 1 a 2 sa slová „ods. 2“ nahrádzajú slovami „ods. 3“.</w:t>
      </w:r>
    </w:p>
    <w:p w:rsidR="00737004" w:rsidP="00737004">
      <w:pPr>
        <w:tabs>
          <w:tab w:val="left" w:pos="851"/>
        </w:tabs>
        <w:bidi w:val="0"/>
        <w:rPr>
          <w:rFonts w:ascii="Times New Roman" w:hAnsi="Times New Roman"/>
        </w:rPr>
      </w:pPr>
    </w:p>
    <w:p w:rsidR="00737004" w:rsidRPr="00054C18" w:rsidP="004870AB">
      <w:pPr>
        <w:bidi w:val="0"/>
        <w:ind w:left="2124"/>
        <w:jc w:val="both"/>
        <w:rPr>
          <w:rFonts w:ascii="Times New Roman" w:hAnsi="Times New Roman"/>
        </w:rPr>
      </w:pPr>
      <w:r w:rsidRPr="00054C18">
        <w:rPr>
          <w:rFonts w:ascii="Times New Roman" w:hAnsi="Times New Roman"/>
        </w:rPr>
        <w:t>Odôvodnenie:</w:t>
      </w:r>
    </w:p>
    <w:p w:rsidR="00737004" w:rsidRPr="00054C18" w:rsidP="000B6363">
      <w:pPr>
        <w:bidi w:val="0"/>
        <w:ind w:left="2124"/>
        <w:jc w:val="both"/>
        <w:rPr>
          <w:rFonts w:ascii="Times New Roman" w:hAnsi="Times New Roman"/>
        </w:rPr>
      </w:pPr>
      <w:r w:rsidRPr="00054C18">
        <w:rPr>
          <w:rFonts w:ascii="Times New Roman" w:hAnsi="Times New Roman"/>
        </w:rPr>
        <w:t>Predkladanou úpravou sa navrhuje modifikácia nastavenia vybraných parametrov minimálneho dôchodku. Navrhuje sa, aby sa suma minimálneho dôchodku poberateľovi starobného dôchodku, ktorý si sporil v II. pilieri, znížila a to podľa rovnakých zásad ako sa poistencovi – sporiteľovi znižuje starobný dôchodok z I. piliera za obdobie účasti na starobnom dôchodkovom sporení (t.</w:t>
      </w:r>
      <w:r w:rsidR="00B200F7">
        <w:rPr>
          <w:rFonts w:ascii="Times New Roman" w:hAnsi="Times New Roman"/>
        </w:rPr>
        <w:t xml:space="preserve"> </w:t>
      </w:r>
      <w:r w:rsidRPr="00054C18">
        <w:rPr>
          <w:rFonts w:ascii="Times New Roman" w:hAnsi="Times New Roman"/>
        </w:rPr>
        <w:t>j. v II. pilieri). Určitá modifikácia spôsobu zníženia minimálneho dôchodku v porovnaní so znižovaním starobného dôchodku z I. piliera za obdobie účasti v II. pilieri spočíva v tom, že na zníženie sumy minimálneho dôchodku sporiteľa sa zohľadňuje len obdobie jeho účasti na starobnom dôchodkovom sporení získané v kvalifikovaných rokoch dôchodkového poistenia (t. j. v kalendárnom roku, v ktorom osobný mzdový bod poistenca má hodnotu minimálne 0,241 a pod.), a to z toho dôvodu, že rovnaké obdobie dôchodkového poistenia sa zohľadňuje na nárok na zvýšenie starobného dôchodku na minimálny dôchodok. Povedané inak, suma minimálneho dôchodku sa sporiteľovi znižuje za to obdobie účasti na starobnom dôchodkovom sporení, ktoré sa kryje (je totožné) s obdobím dôchodkového poistenia, ktoré sa mu zohľadnilo na nárok na zvýšenie starobného dôchodku na minimálny dôchodok. Vychádzajúc z uvedeného nie je odôvodnené, aby sa sporiteľovi súčasne zahrnul do úhrnu dôchodkových príjmov na nárok na zvýšenie starobného dôchodku, akýkoľvek priamy dôchodkový príjem z II. piliera. Dôvodom zníženia starobného dôchodku sporiteľa za obdobie účasti na starobnom dôchodkovom sporení je skutočnosť, že do fondu starobného poistenia neplatí plnú sadzbu starobného poistenia, pretože stanovenú časť platí vo forme príspevkov na starobné sporenie do II. piliera. Rovnaký princíp je dôvodné a opodstatnené uplatniť aj pri stanovení zásad zníženia sumy minimálneho dôchodku, na ktorý sa za stanovených podmienok zvyšuje starobný dôchodok sporiteľa, ktorý je naďalej z hľadiska druhového členenia dôchodkových dávok, starobným dôchodkom.</w:t>
      </w:r>
    </w:p>
    <w:p w:rsidR="00737004" w:rsidRPr="00054C18" w:rsidP="000B6363">
      <w:pPr>
        <w:bidi w:val="0"/>
        <w:ind w:left="2124"/>
        <w:jc w:val="both"/>
        <w:rPr>
          <w:rFonts w:ascii="Times New Roman" w:hAnsi="Times New Roman"/>
        </w:rPr>
      </w:pPr>
      <w:r w:rsidRPr="00054C18">
        <w:rPr>
          <w:rFonts w:ascii="Times New Roman" w:hAnsi="Times New Roman"/>
        </w:rPr>
        <w:t>Uvedená zmena sa však logicky nevzťahuje na sumu minimálneho dôchodku, na ktorú sa za splnených podmienok zvyšuje invalidný dôchodok vyplácaný po dovŕšení dôchodkového veku. Invalidný dôchodok sa vypláca z fondu invalidného poistenia, do ktorého platí poistenec, ktorý je sporiteľ a zamestnávateľ, plné poistné úhrnne 6 % z vymeriavacieho základu. Vzhľadom na uvedené nie je vecne a právne dôvodné znižovať sumu invalidného dôchodku za obdobie účasti na starobnom dôchodkovom sporení. Z uvedeného dôvodu rovnako nie je dôvodné a opodstatnené znižovať sumu minimálneho dôchodku, na ktorú sa zvyšuje za stanovených podmienok invalidný dôchodok vyplácaný po dovŕšení dôchodkového veku za obdobie účasti na starobnom dôchodkovom sporení, pretože tento invalidný dôchodok zvýšený na minimálny dôchodok je z hľadiska druhového členenia dôchodkových dávok naďalej invalidným dôchodkom so všetkými z toho vyplývajúcimi dôsledkami. Súčasne je však za uvedených okolností odôvodnené a opodstatnené, aby sa do úhrnu dôchodkového príjmu poberateľa invalidného dôchodku na nárok na jeho zvýšenia na minimálny dôchodok zahrnula aj suma jeho dôchodku z II. piliera.</w:t>
      </w:r>
    </w:p>
    <w:p w:rsidR="00737004" w:rsidRPr="00054C18" w:rsidP="000B6363">
      <w:pPr>
        <w:bidi w:val="0"/>
        <w:ind w:left="2124"/>
        <w:jc w:val="both"/>
        <w:rPr>
          <w:rFonts w:ascii="Times New Roman" w:hAnsi="Times New Roman"/>
        </w:rPr>
      </w:pPr>
      <w:r w:rsidRPr="00054C18">
        <w:rPr>
          <w:rFonts w:ascii="Times New Roman" w:hAnsi="Times New Roman"/>
        </w:rPr>
        <w:t>Predloženým pozmeňujúcim návrhom sa reaguje na možnosť vzniku morálneho hazardu v súvislosti so zavedením minimálneho dôchodku pri skupine poistencov – sporiteľov. V prípade nižšie príjmovej skupiny sporiteľov by totiž po zavedení minimálneho dôchodku v podobe predloženej do NR SR mohlo dôjsť k takému stavu, kedy by z dôvodu dopadov investičných rozhodnutí sporiteľa a/alebo portfólio manažérov spravujúcich fondy II. piliera boli spôsobené straty „sanované“ z prostriedkov daňovníkov (v podobe garancie minimálneho dôchodku) a zisky sprivatizované (v prípade, že by riziková investičná stratégia priniesla sporiteľovi v úhrne z I. a II. piliera vyšší dôchodok než by mal, ak by do II. piliera nevstúpil a zároveň vyšší než minimálny garantovaný dôchodok).</w:t>
      </w:r>
    </w:p>
    <w:p w:rsidR="00737004" w:rsidRPr="00054C18" w:rsidP="000B6363">
      <w:pPr>
        <w:bidi w:val="0"/>
        <w:ind w:left="2124"/>
        <w:jc w:val="both"/>
        <w:rPr>
          <w:rFonts w:ascii="Times New Roman" w:hAnsi="Times New Roman"/>
        </w:rPr>
      </w:pPr>
      <w:r w:rsidRPr="00054C18">
        <w:rPr>
          <w:rFonts w:ascii="Times New Roman" w:hAnsi="Times New Roman"/>
        </w:rPr>
        <w:t>Uvedeným pozmeňujúcim návrhom sa jasne deklaruje, že SMER – SD odmieta niesť garancie za výsledok hospodárenia súkromných dôchodkových správcovských spoločností a že považuje za amorálne, aby sa v prípade zlého zhodnotenia úspor sporiteľov, skladali takýmto dôchodcom ostatní daňovníci na minimálny dôchodok v nekrátenej sume. Navrhované zmeny prispievajú k posilneniu potreby aktívneho prístupu sporiteľa k svojim úsporám v II. pilieri, ako aj k motivácii dôchodkových správcovských spoločností dosahovať také zhodnotenie majetku vo fondoch II. piliera, ktoré by nielen v krátkodobom, ale aj dlhodobom horizonte jasne porážalo úroveň inflácie a prinášalo sporiteľom reálny výnos.</w:t>
      </w:r>
    </w:p>
    <w:p w:rsidR="007612AB" w:rsidP="000B6363">
      <w:pPr>
        <w:bidi w:val="0"/>
        <w:jc w:val="both"/>
        <w:rPr>
          <w:rFonts w:ascii="Times New Roman" w:hAnsi="Times New Roman"/>
          <w:b/>
        </w:rPr>
      </w:pPr>
    </w:p>
    <w:p w:rsidR="004C47E1" w:rsidP="000B6363">
      <w:pPr>
        <w:bidi w:val="0"/>
        <w:jc w:val="both"/>
        <w:rPr>
          <w:rFonts w:ascii="Times New Roman" w:hAnsi="Times New Roman"/>
          <w:b/>
        </w:rPr>
      </w:pPr>
    </w:p>
    <w:p w:rsidR="00737004" w:rsidRPr="000B6AAA" w:rsidP="00737004">
      <w:pPr>
        <w:tabs>
          <w:tab w:val="left" w:pos="567"/>
        </w:tabs>
        <w:bidi w:val="0"/>
        <w:spacing w:line="360" w:lineRule="auto"/>
        <w:ind w:left="2832"/>
        <w:rPr>
          <w:rFonts w:ascii="Times New Roman" w:hAnsi="Times New Roman"/>
          <w:b/>
        </w:rPr>
      </w:pPr>
      <w:r w:rsidRPr="000B6AAA">
        <w:rPr>
          <w:rFonts w:ascii="Times New Roman" w:hAnsi="Times New Roman"/>
          <w:b/>
        </w:rPr>
        <w:t>Výbor NR SR pre sociálne veci</w:t>
      </w:r>
    </w:p>
    <w:p w:rsidR="00737004" w:rsidP="00737004">
      <w:pPr>
        <w:tabs>
          <w:tab w:val="left" w:pos="567"/>
        </w:tabs>
        <w:bidi w:val="0"/>
        <w:spacing w:line="360" w:lineRule="auto"/>
        <w:ind w:left="2832"/>
        <w:jc w:val="both"/>
        <w:rPr>
          <w:rFonts w:ascii="Times New Roman" w:hAnsi="Times New Roman"/>
          <w:b/>
        </w:rPr>
      </w:pPr>
      <w:r w:rsidRPr="000B6AAA">
        <w:rPr>
          <w:rFonts w:ascii="Times New Roman" w:hAnsi="Times New Roman"/>
          <w:b/>
        </w:rPr>
        <w:t>Gestorský výbor odporúča schváliť.</w:t>
      </w:r>
    </w:p>
    <w:p w:rsidR="004C47E1" w:rsidRPr="000B6AAA" w:rsidP="00737004">
      <w:pPr>
        <w:tabs>
          <w:tab w:val="left" w:pos="567"/>
        </w:tabs>
        <w:bidi w:val="0"/>
        <w:spacing w:line="360" w:lineRule="auto"/>
        <w:ind w:left="2832"/>
        <w:jc w:val="both"/>
        <w:rPr>
          <w:rFonts w:ascii="Times New Roman" w:hAnsi="Times New Roman"/>
          <w:b/>
        </w:rPr>
      </w:pPr>
    </w:p>
    <w:p w:rsidR="007178DA" w:rsidP="00EF7901">
      <w:pPr>
        <w:pStyle w:val="ListParagraph"/>
        <w:numPr>
          <w:numId w:val="2"/>
        </w:numPr>
        <w:bidi w:val="0"/>
        <w:spacing w:line="360" w:lineRule="auto"/>
        <w:rPr>
          <w:rFonts w:ascii="Times New Roman" w:hAnsi="Times New Roman"/>
        </w:rPr>
      </w:pPr>
      <w:r>
        <w:rPr>
          <w:rFonts w:ascii="Times New Roman" w:hAnsi="Times New Roman"/>
        </w:rPr>
        <w:t>V čl. I</w:t>
      </w:r>
      <w:r w:rsidR="00EF7901">
        <w:rPr>
          <w:rFonts w:ascii="Times New Roman" w:hAnsi="Times New Roman"/>
        </w:rPr>
        <w:t xml:space="preserve"> </w:t>
      </w:r>
      <w:r>
        <w:rPr>
          <w:rFonts w:ascii="Times New Roman" w:hAnsi="Times New Roman"/>
        </w:rPr>
        <w:t>27. bode § 293dj ods. 1 a 2 sa slová „sú nižšie“ nahrádzajú slovami „ je nižší“.</w:t>
      </w:r>
    </w:p>
    <w:p w:rsidR="004C47E1" w:rsidP="004C47E1">
      <w:pPr>
        <w:bidi w:val="0"/>
        <w:spacing w:line="360" w:lineRule="auto"/>
        <w:rPr>
          <w:rFonts w:ascii="Times New Roman" w:hAnsi="Times New Roman"/>
        </w:rPr>
      </w:pPr>
    </w:p>
    <w:p w:rsidR="007178DA" w:rsidP="00EF7901">
      <w:pPr>
        <w:pStyle w:val="ListParagraph"/>
        <w:bidi w:val="0"/>
        <w:ind w:left="2124"/>
        <w:rPr>
          <w:rFonts w:ascii="Times New Roman" w:hAnsi="Times New Roman"/>
        </w:rPr>
      </w:pPr>
      <w:r>
        <w:rPr>
          <w:rFonts w:ascii="Times New Roman" w:hAnsi="Times New Roman"/>
        </w:rPr>
        <w:t>Ide o gramatickú úpravu v spojitosti so slovným spojením „úhrn dôchodku“.</w:t>
      </w:r>
    </w:p>
    <w:p w:rsidR="00EF7901" w:rsidP="00EF7901">
      <w:pPr>
        <w:pStyle w:val="ListParagraph"/>
        <w:bidi w:val="0"/>
        <w:ind w:left="2124"/>
        <w:rPr>
          <w:rFonts w:ascii="Times New Roman" w:hAnsi="Times New Roman"/>
        </w:rPr>
      </w:pPr>
    </w:p>
    <w:p w:rsidR="00EF7901" w:rsidRPr="00B200F7" w:rsidP="00EF7901">
      <w:pPr>
        <w:bidi w:val="0"/>
        <w:spacing w:line="276" w:lineRule="auto"/>
        <w:ind w:left="2832"/>
        <w:jc w:val="both"/>
        <w:rPr>
          <w:rFonts w:ascii="Times New Roman" w:hAnsi="Times New Roman"/>
          <w:b/>
        </w:rPr>
      </w:pPr>
      <w:r w:rsidRPr="00B200F7">
        <w:rPr>
          <w:rFonts w:ascii="Times New Roman" w:hAnsi="Times New Roman"/>
          <w:b/>
        </w:rPr>
        <w:t>Ústavnoprávny výbor NR SR</w:t>
      </w:r>
    </w:p>
    <w:p w:rsidR="00EF7901" w:rsidRPr="000B6AAA" w:rsidP="00FC5F57">
      <w:pPr>
        <w:tabs>
          <w:tab w:val="left" w:pos="567"/>
        </w:tabs>
        <w:bidi w:val="0"/>
        <w:spacing w:line="360" w:lineRule="auto"/>
        <w:ind w:left="2832"/>
        <w:rPr>
          <w:rFonts w:ascii="Times New Roman" w:hAnsi="Times New Roman"/>
          <w:b/>
        </w:rPr>
      </w:pPr>
      <w:r w:rsidRPr="000B6AAA">
        <w:rPr>
          <w:rFonts w:ascii="Times New Roman" w:hAnsi="Times New Roman"/>
          <w:b/>
        </w:rPr>
        <w:t xml:space="preserve">Výbor NR SR pre </w:t>
      </w:r>
      <w:r>
        <w:rPr>
          <w:rFonts w:ascii="Times New Roman" w:hAnsi="Times New Roman"/>
          <w:b/>
        </w:rPr>
        <w:t>financie a rozpočet</w:t>
      </w:r>
      <w:r w:rsidRPr="000B6AAA">
        <w:rPr>
          <w:rFonts w:ascii="Times New Roman" w:hAnsi="Times New Roman"/>
          <w:b/>
        </w:rPr>
        <w:t xml:space="preserve"> </w:t>
      </w:r>
    </w:p>
    <w:p w:rsidR="00EF7901" w:rsidRPr="000B6AAA" w:rsidP="00FC5F57">
      <w:pPr>
        <w:tabs>
          <w:tab w:val="left" w:pos="567"/>
        </w:tabs>
        <w:bidi w:val="0"/>
        <w:spacing w:line="276" w:lineRule="auto"/>
        <w:ind w:left="2832"/>
        <w:jc w:val="both"/>
        <w:rPr>
          <w:rFonts w:ascii="Times New Roman" w:hAnsi="Times New Roman"/>
          <w:b/>
        </w:rPr>
      </w:pPr>
      <w:r w:rsidRPr="000B6AAA">
        <w:rPr>
          <w:rFonts w:ascii="Times New Roman" w:hAnsi="Times New Roman"/>
          <w:b/>
        </w:rPr>
        <w:t>Gestorský výbor odporúča schváliť.</w:t>
      </w:r>
    </w:p>
    <w:p w:rsidR="007178DA" w:rsidP="00EF7901">
      <w:pPr>
        <w:pStyle w:val="ListParagraph"/>
        <w:bidi w:val="0"/>
        <w:spacing w:line="360" w:lineRule="auto"/>
        <w:ind w:left="0"/>
        <w:rPr>
          <w:rFonts w:ascii="Times New Roman" w:hAnsi="Times New Roman"/>
        </w:rPr>
      </w:pPr>
    </w:p>
    <w:p w:rsidR="007178DA" w:rsidP="00EF7901">
      <w:pPr>
        <w:pStyle w:val="ListParagraph"/>
        <w:numPr>
          <w:numId w:val="2"/>
        </w:numPr>
        <w:bidi w:val="0"/>
        <w:spacing w:line="360" w:lineRule="auto"/>
        <w:rPr>
          <w:rFonts w:ascii="Times New Roman" w:hAnsi="Times New Roman"/>
        </w:rPr>
      </w:pPr>
      <w:r>
        <w:rPr>
          <w:rFonts w:ascii="Times New Roman" w:hAnsi="Times New Roman"/>
        </w:rPr>
        <w:t>V čl. III</w:t>
      </w:r>
      <w:r w:rsidR="00EF7901">
        <w:rPr>
          <w:rFonts w:ascii="Times New Roman" w:hAnsi="Times New Roman"/>
        </w:rPr>
        <w:t xml:space="preserve"> z</w:t>
      </w:r>
      <w:r>
        <w:rPr>
          <w:rFonts w:ascii="Times New Roman" w:hAnsi="Times New Roman"/>
        </w:rPr>
        <w:t>a neoznačený bod sa vkladá nový bod, ktorý znie:</w:t>
      </w:r>
    </w:p>
    <w:p w:rsidR="007178DA" w:rsidRPr="005A0B5F" w:rsidP="007178DA">
      <w:pPr>
        <w:pStyle w:val="ListParagraph"/>
        <w:bidi w:val="0"/>
        <w:spacing w:line="360" w:lineRule="auto"/>
        <w:rPr>
          <w:rFonts w:ascii="Times New Roman" w:hAnsi="Times New Roman"/>
        </w:rPr>
      </w:pPr>
      <w:r>
        <w:rPr>
          <w:rFonts w:ascii="Times New Roman" w:hAnsi="Times New Roman"/>
        </w:rPr>
        <w:t>„2. Označenie „§ 52ze“ nad nadpisom „Prechodné ustanovenia k úpravám účinným od 1. apríla 2015“ sa nahrádza označením „§ 52zf“.“.</w:t>
      </w:r>
      <w:r w:rsidRPr="005A0B5F">
        <w:rPr>
          <w:rFonts w:ascii="Times New Roman" w:hAnsi="Times New Roman"/>
        </w:rPr>
        <w:t xml:space="preserve"> </w:t>
      </w:r>
    </w:p>
    <w:p w:rsidR="007178DA" w:rsidP="007178DA">
      <w:pPr>
        <w:pStyle w:val="ListParagraph"/>
        <w:bidi w:val="0"/>
        <w:spacing w:line="360" w:lineRule="auto"/>
        <w:rPr>
          <w:rFonts w:ascii="Times New Roman" w:hAnsi="Times New Roman"/>
        </w:rPr>
      </w:pPr>
      <w:r>
        <w:rPr>
          <w:rFonts w:ascii="Times New Roman" w:hAnsi="Times New Roman"/>
        </w:rPr>
        <w:t>Doterajší text sa označuje ako prvý bod.</w:t>
      </w:r>
    </w:p>
    <w:p w:rsidR="007178DA" w:rsidP="007178DA">
      <w:pPr>
        <w:pStyle w:val="ListParagraph"/>
        <w:bidi w:val="0"/>
        <w:spacing w:line="360" w:lineRule="auto"/>
        <w:rPr>
          <w:rFonts w:ascii="Times New Roman" w:hAnsi="Times New Roman"/>
        </w:rPr>
      </w:pPr>
      <w:r>
        <w:rPr>
          <w:rFonts w:ascii="Times New Roman" w:hAnsi="Times New Roman"/>
        </w:rPr>
        <w:t>V tejto súvislosti je potrebné v čl. VIII pre tento bod ustanoviť účinnosť na 1. júla 2015.</w:t>
      </w:r>
    </w:p>
    <w:p w:rsidR="007178DA" w:rsidP="000A163B">
      <w:pPr>
        <w:pStyle w:val="ListParagraph"/>
        <w:bidi w:val="0"/>
        <w:ind w:left="2124"/>
        <w:rPr>
          <w:rFonts w:ascii="Times New Roman" w:hAnsi="Times New Roman"/>
        </w:rPr>
      </w:pPr>
      <w:r>
        <w:rPr>
          <w:rFonts w:ascii="Times New Roman" w:hAnsi="Times New Roman"/>
        </w:rPr>
        <w:t xml:space="preserve">Navrhuje sa korekcia nesprávneho označenia prechodného ustanovenia. </w:t>
      </w:r>
    </w:p>
    <w:p w:rsidR="00737004" w:rsidRPr="00737004" w:rsidP="007612AB">
      <w:pPr>
        <w:bidi w:val="0"/>
        <w:ind w:left="708"/>
        <w:jc w:val="both"/>
        <w:rPr>
          <w:rFonts w:ascii="Times New Roman" w:hAnsi="Times New Roman"/>
          <w:b/>
        </w:rPr>
      </w:pPr>
    </w:p>
    <w:p w:rsidR="007612AB" w:rsidRPr="00B200F7" w:rsidP="000A163B">
      <w:pPr>
        <w:bidi w:val="0"/>
        <w:spacing w:line="276" w:lineRule="auto"/>
        <w:ind w:left="2832"/>
        <w:jc w:val="both"/>
        <w:rPr>
          <w:rFonts w:ascii="Times New Roman" w:hAnsi="Times New Roman"/>
          <w:b/>
        </w:rPr>
      </w:pPr>
      <w:r w:rsidRPr="00B200F7">
        <w:rPr>
          <w:rFonts w:ascii="Times New Roman" w:hAnsi="Times New Roman"/>
          <w:b/>
        </w:rPr>
        <w:t>Ústavnoprávny výbor NR SR</w:t>
      </w:r>
    </w:p>
    <w:p w:rsidR="007612AB" w:rsidRPr="000B6AAA" w:rsidP="000A163B">
      <w:pPr>
        <w:tabs>
          <w:tab w:val="left" w:pos="567"/>
        </w:tabs>
        <w:bidi w:val="0"/>
        <w:spacing w:line="360" w:lineRule="auto"/>
        <w:ind w:left="2832"/>
        <w:rPr>
          <w:rFonts w:ascii="Times New Roman" w:hAnsi="Times New Roman"/>
          <w:b/>
        </w:rPr>
      </w:pPr>
      <w:r w:rsidRPr="000B6AAA">
        <w:rPr>
          <w:rFonts w:ascii="Times New Roman" w:hAnsi="Times New Roman"/>
          <w:b/>
        </w:rPr>
        <w:t xml:space="preserve">Výbor NR SR pre </w:t>
      </w:r>
      <w:r>
        <w:rPr>
          <w:rFonts w:ascii="Times New Roman" w:hAnsi="Times New Roman"/>
          <w:b/>
        </w:rPr>
        <w:t>financie a rozpočet</w:t>
      </w:r>
      <w:r w:rsidRPr="000B6AAA">
        <w:rPr>
          <w:rFonts w:ascii="Times New Roman" w:hAnsi="Times New Roman"/>
          <w:b/>
        </w:rPr>
        <w:t xml:space="preserve"> </w:t>
      </w:r>
    </w:p>
    <w:p w:rsidR="007612AB" w:rsidRPr="000B6AAA" w:rsidP="000A163B">
      <w:pPr>
        <w:tabs>
          <w:tab w:val="left" w:pos="567"/>
        </w:tabs>
        <w:bidi w:val="0"/>
        <w:spacing w:line="360" w:lineRule="auto"/>
        <w:ind w:left="2832"/>
        <w:jc w:val="both"/>
        <w:rPr>
          <w:rFonts w:ascii="Times New Roman" w:hAnsi="Times New Roman"/>
          <w:b/>
        </w:rPr>
      </w:pPr>
      <w:r w:rsidRPr="000B6AAA">
        <w:rPr>
          <w:rFonts w:ascii="Times New Roman" w:hAnsi="Times New Roman"/>
          <w:b/>
        </w:rPr>
        <w:t>Gestorský výbor odporúča schváliť.</w:t>
      </w:r>
    </w:p>
    <w:p w:rsidR="00EC5737" w:rsidP="000A163B">
      <w:pPr>
        <w:tabs>
          <w:tab w:val="left" w:pos="-1985"/>
          <w:tab w:val="left" w:pos="709"/>
          <w:tab w:val="left" w:pos="1077"/>
        </w:tabs>
        <w:bidi w:val="0"/>
        <w:jc w:val="center"/>
        <w:rPr>
          <w:rFonts w:ascii="Times New Roman" w:hAnsi="Times New Roman"/>
          <w:b/>
        </w:rPr>
      </w:pPr>
    </w:p>
    <w:p w:rsidR="004C47E1" w:rsidRPr="000B6AAA"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V.</w:t>
      </w:r>
    </w:p>
    <w:p w:rsidR="007612AB" w:rsidRPr="000B6AAA" w:rsidP="007612AB">
      <w:pPr>
        <w:tabs>
          <w:tab w:val="left" w:pos="-1985"/>
          <w:tab w:val="left" w:pos="709"/>
          <w:tab w:val="left" w:pos="1077"/>
        </w:tabs>
        <w:bidi w:val="0"/>
        <w:rPr>
          <w:rFonts w:ascii="Times New Roman" w:hAnsi="Times New Roman"/>
        </w:rPr>
      </w:pPr>
      <w:r w:rsidRPr="000B6AAA">
        <w:rPr>
          <w:rFonts w:ascii="Times New Roman" w:hAnsi="Times New Roman"/>
        </w:rPr>
        <w:t> </w:t>
      </w: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rPr>
        <w:t> </w:t>
        <w:tab/>
        <w:t xml:space="preserve">Gestorský výbor na základe stanovísk výborov k uvedenému návrhu zákona  vyjadrených v ich uzneseniach uvedených pod bodom III. tejto spoločnej správy a v stanoviskách poslancov gestorského výboru vyjadrených v rozprave k tomuto návrhu zákona v súlade s § 79 ods. 4 písmeno f) a § 83 zákona Národnej rady Slovenskej republiky č. 350/1996 Z. z. o rokovacom poriadku Národnej rady Slovenskej republiky v znení neskorších predpisov odporúča Národnej rade Slovenskej republiky návrh zákona v znení schválených pozmeňujúcich a doplňujúcich návrhov </w:t>
      </w:r>
    </w:p>
    <w:p w:rsidR="007612AB" w:rsidP="007612AB">
      <w:pPr>
        <w:tabs>
          <w:tab w:val="left" w:pos="-1985"/>
          <w:tab w:val="left" w:pos="709"/>
          <w:tab w:val="left" w:pos="1077"/>
        </w:tabs>
        <w:bidi w:val="0"/>
        <w:jc w:val="center"/>
        <w:rPr>
          <w:rFonts w:ascii="Times New Roman" w:hAnsi="Times New Roman"/>
          <w:b/>
        </w:rPr>
      </w:pPr>
    </w:p>
    <w:p w:rsidR="004C47E1" w:rsidRPr="000B6AAA" w:rsidP="007612AB">
      <w:pPr>
        <w:tabs>
          <w:tab w:val="left" w:pos="-1985"/>
          <w:tab w:val="left" w:pos="709"/>
          <w:tab w:val="left" w:pos="1077"/>
        </w:tabs>
        <w:bidi w:val="0"/>
        <w:jc w:val="center"/>
        <w:rPr>
          <w:rFonts w:ascii="Times New Roman" w:hAnsi="Times New Roman"/>
          <w:b/>
        </w:rPr>
      </w:pPr>
    </w:p>
    <w:p w:rsidR="007612AB" w:rsidRPr="000B6AAA" w:rsidP="007612AB">
      <w:pPr>
        <w:tabs>
          <w:tab w:val="left" w:pos="-1985"/>
          <w:tab w:val="left" w:pos="709"/>
          <w:tab w:val="left" w:pos="1077"/>
        </w:tabs>
        <w:bidi w:val="0"/>
        <w:jc w:val="center"/>
        <w:rPr>
          <w:rFonts w:ascii="Times New Roman" w:hAnsi="Times New Roman"/>
          <w:b/>
          <w:spacing w:val="56"/>
        </w:rPr>
      </w:pPr>
      <w:r w:rsidRPr="000B6AAA">
        <w:rPr>
          <w:rFonts w:ascii="Times New Roman" w:hAnsi="Times New Roman"/>
          <w:b/>
          <w:spacing w:val="56"/>
        </w:rPr>
        <w:t>schváliť.</w:t>
      </w:r>
    </w:p>
    <w:p w:rsidR="007612AB" w:rsidP="007612AB">
      <w:pPr>
        <w:tabs>
          <w:tab w:val="left" w:pos="-1985"/>
          <w:tab w:val="left" w:pos="709"/>
          <w:tab w:val="left" w:pos="1077"/>
        </w:tabs>
        <w:bidi w:val="0"/>
        <w:rPr>
          <w:rFonts w:ascii="Times New Roman" w:hAnsi="Times New Roman"/>
          <w:spacing w:val="50"/>
        </w:rPr>
      </w:pPr>
    </w:p>
    <w:p w:rsidR="004C47E1" w:rsidRPr="000B6AAA" w:rsidP="007612AB">
      <w:pPr>
        <w:tabs>
          <w:tab w:val="left" w:pos="-1985"/>
          <w:tab w:val="left" w:pos="709"/>
          <w:tab w:val="left" w:pos="1077"/>
        </w:tabs>
        <w:bidi w:val="0"/>
        <w:rPr>
          <w:rFonts w:ascii="Times New Roman" w:hAnsi="Times New Roman"/>
          <w:spacing w:val="50"/>
        </w:rPr>
      </w:pPr>
    </w:p>
    <w:p w:rsidR="007612AB" w:rsidRPr="000B6AAA" w:rsidP="007612AB">
      <w:pPr>
        <w:tabs>
          <w:tab w:val="left" w:pos="-1985"/>
          <w:tab w:val="left" w:pos="709"/>
          <w:tab w:val="left" w:pos="1077"/>
        </w:tabs>
        <w:bidi w:val="0"/>
        <w:jc w:val="center"/>
        <w:rPr>
          <w:rFonts w:ascii="Times New Roman" w:hAnsi="Times New Roman"/>
          <w:b/>
        </w:rPr>
      </w:pPr>
      <w:r w:rsidRPr="000B6AAA">
        <w:rPr>
          <w:rFonts w:ascii="Times New Roman" w:hAnsi="Times New Roman"/>
          <w:b/>
        </w:rPr>
        <w:t xml:space="preserve">VI. </w:t>
      </w:r>
    </w:p>
    <w:p w:rsidR="007612AB" w:rsidRPr="004870AB" w:rsidP="007612AB">
      <w:pPr>
        <w:tabs>
          <w:tab w:val="left" w:pos="-1985"/>
          <w:tab w:val="left" w:pos="709"/>
          <w:tab w:val="left" w:pos="1077"/>
        </w:tabs>
        <w:bidi w:val="0"/>
        <w:rPr>
          <w:rFonts w:ascii="Times New Roman" w:hAnsi="Times New Roman"/>
        </w:rPr>
      </w:pPr>
    </w:p>
    <w:p w:rsidR="007612AB" w:rsidRPr="004870AB" w:rsidP="007612AB">
      <w:pPr>
        <w:tabs>
          <w:tab w:val="left" w:pos="-1985"/>
          <w:tab w:val="left" w:pos="709"/>
          <w:tab w:val="left" w:pos="1077"/>
        </w:tabs>
        <w:bidi w:val="0"/>
        <w:jc w:val="both"/>
        <w:rPr>
          <w:rFonts w:ascii="Times New Roman" w:hAnsi="Times New Roman"/>
          <w:b/>
        </w:rPr>
      </w:pPr>
      <w:r w:rsidRPr="004870AB">
        <w:rPr>
          <w:rFonts w:ascii="Times New Roman" w:hAnsi="Times New Roman"/>
        </w:rPr>
        <w:tab/>
        <w:t>Gestorský výbor odporúča hlasovať o</w:t>
      </w:r>
      <w:r w:rsidR="004C47E1">
        <w:rPr>
          <w:rFonts w:ascii="Times New Roman" w:hAnsi="Times New Roman"/>
        </w:rPr>
        <w:t> </w:t>
      </w:r>
      <w:r w:rsidRPr="004870AB">
        <w:rPr>
          <w:rFonts w:ascii="Times New Roman" w:hAnsi="Times New Roman"/>
        </w:rPr>
        <w:t>návrhoch</w:t>
      </w:r>
      <w:r w:rsidR="004C47E1">
        <w:rPr>
          <w:rFonts w:ascii="Times New Roman" w:hAnsi="Times New Roman"/>
        </w:rPr>
        <w:t xml:space="preserve"> </w:t>
      </w:r>
      <w:r w:rsidRPr="00B200F7" w:rsidR="004C47E1">
        <w:rPr>
          <w:rFonts w:ascii="Times New Roman" w:hAnsi="Times New Roman"/>
          <w:b/>
        </w:rPr>
        <w:t>1 až 12</w:t>
      </w:r>
      <w:r w:rsidRPr="004870AB">
        <w:rPr>
          <w:rFonts w:ascii="Times New Roman" w:hAnsi="Times New Roman"/>
        </w:rPr>
        <w:t xml:space="preserve"> v štvrtej časti tejto spoločnej správy spoločne so stanoviskom gestorského výboru </w:t>
      </w:r>
      <w:r w:rsidRPr="004870AB">
        <w:rPr>
          <w:rFonts w:ascii="Times New Roman" w:hAnsi="Times New Roman"/>
          <w:b/>
        </w:rPr>
        <w:t>schváliť.</w:t>
      </w:r>
    </w:p>
    <w:p w:rsidR="004870AB" w:rsidP="004870AB">
      <w:pPr>
        <w:tabs>
          <w:tab w:val="left" w:pos="-1985"/>
          <w:tab w:val="left" w:pos="709"/>
          <w:tab w:val="left" w:pos="1077"/>
        </w:tabs>
        <w:bidi w:val="0"/>
        <w:rPr>
          <w:rFonts w:ascii="Times New Roman" w:hAnsi="Times New Roman"/>
        </w:rPr>
      </w:pPr>
    </w:p>
    <w:p w:rsidR="000A163B" w:rsidRPr="004870AB" w:rsidP="004870AB">
      <w:pPr>
        <w:tabs>
          <w:tab w:val="left" w:pos="-1985"/>
          <w:tab w:val="left" w:pos="709"/>
          <w:tab w:val="left" w:pos="1077"/>
        </w:tabs>
        <w:bidi w:val="0"/>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r w:rsidRPr="000B6AAA">
        <w:rPr>
          <w:rFonts w:ascii="Times New Roman" w:hAnsi="Times New Roman"/>
        </w:rPr>
        <w:tab/>
        <w:t xml:space="preserve">Gestorský výbor určil spoločného spravodajcu výborov </w:t>
      </w:r>
      <w:r w:rsidR="000B6363">
        <w:rPr>
          <w:rFonts w:ascii="Times New Roman" w:hAnsi="Times New Roman"/>
        </w:rPr>
        <w:t>Viliama Jasaňa</w:t>
      </w:r>
      <w:r w:rsidRPr="000B6AAA">
        <w:rPr>
          <w:rFonts w:ascii="Times New Roman" w:hAnsi="Times New Roman"/>
        </w:rPr>
        <w:t xml:space="preserve"> vystúpiť na schôdzi Národnej rady Slovenskej republiky k uvedenému návrhu zákona v druhom a treťom čítaní, predniesť spoločnú správu výborov a odôvodniť návrh a stanovisko gestorského výboru a predložiť Národnej rade Slovenskej republiky návrhy podľa § 81 ods. 2, § 83 ods. 4, § 84 ods. </w:t>
      </w:r>
      <w:smartTag w:uri="urn:schemas-microsoft-com:office:smarttags" w:element="metricconverter">
        <w:smartTagPr>
          <w:attr w:name="ProductID" w:val="2 a"/>
        </w:smartTagPr>
        <w:r w:rsidRPr="000B6AAA">
          <w:rPr>
            <w:rFonts w:ascii="Times New Roman" w:hAnsi="Times New Roman"/>
          </w:rPr>
          <w:t>2 a</w:t>
        </w:r>
      </w:smartTag>
      <w:r w:rsidRPr="000B6AAA">
        <w:rPr>
          <w:rFonts w:ascii="Times New Roman" w:hAnsi="Times New Roman"/>
        </w:rPr>
        <w:t xml:space="preserve"> § 86 zákona Národnej rady Slovenskej republiky č. 350/1996 Z. z. o rokovacom poriadku Národnej rady Slovenskej republiky v znení neskorších predpisov.</w:t>
      </w:r>
    </w:p>
    <w:p w:rsidR="007612AB" w:rsidP="007612AB">
      <w:pPr>
        <w:tabs>
          <w:tab w:val="left" w:pos="-1985"/>
          <w:tab w:val="left" w:pos="709"/>
          <w:tab w:val="left" w:pos="1077"/>
        </w:tabs>
        <w:bidi w:val="0"/>
        <w:jc w:val="both"/>
        <w:rPr>
          <w:rFonts w:ascii="Times New Roman" w:hAnsi="Times New Roman"/>
        </w:rPr>
      </w:pPr>
    </w:p>
    <w:p w:rsidR="004C47E1" w:rsidP="007612AB">
      <w:pPr>
        <w:tabs>
          <w:tab w:val="left" w:pos="-1985"/>
          <w:tab w:val="left" w:pos="709"/>
          <w:tab w:val="left" w:pos="1077"/>
        </w:tabs>
        <w:bidi w:val="0"/>
        <w:jc w:val="both"/>
        <w:rPr>
          <w:rFonts w:ascii="Times New Roman" w:hAnsi="Times New Roman"/>
        </w:rPr>
      </w:pPr>
    </w:p>
    <w:p w:rsidR="004C47E1" w:rsidP="007612AB">
      <w:pPr>
        <w:tabs>
          <w:tab w:val="left" w:pos="-1985"/>
          <w:tab w:val="left" w:pos="709"/>
          <w:tab w:val="left" w:pos="1077"/>
        </w:tabs>
        <w:bidi w:val="0"/>
        <w:jc w:val="both"/>
        <w:rPr>
          <w:rFonts w:ascii="Times New Roman" w:hAnsi="Times New Roman"/>
        </w:rPr>
      </w:pPr>
    </w:p>
    <w:p w:rsidR="004C47E1" w:rsidP="007612AB">
      <w:pPr>
        <w:tabs>
          <w:tab w:val="left" w:pos="-1985"/>
          <w:tab w:val="left" w:pos="709"/>
          <w:tab w:val="left" w:pos="1077"/>
        </w:tabs>
        <w:bidi w:val="0"/>
        <w:jc w:val="both"/>
        <w:rPr>
          <w:rFonts w:ascii="Times New Roman" w:hAnsi="Times New Roman"/>
        </w:rPr>
      </w:pPr>
    </w:p>
    <w:p w:rsidR="00B200F7"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lang w:val="cs-CZ"/>
        </w:rPr>
      </w:pPr>
      <w:r w:rsidRPr="000B6AAA">
        <w:rPr>
          <w:rFonts w:ascii="Times New Roman" w:hAnsi="Times New Roman"/>
        </w:rPr>
        <w:tab/>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sidR="00054C18">
        <w:rPr>
          <w:rFonts w:ascii="Times New Roman" w:hAnsi="Times New Roman"/>
        </w:rPr>
        <w:t xml:space="preserve"> 169</w:t>
      </w:r>
      <w:r w:rsidRPr="000B6AAA">
        <w:rPr>
          <w:rFonts w:ascii="Times New Roman" w:hAnsi="Times New Roman"/>
        </w:rPr>
        <w:t xml:space="preserve"> z </w:t>
      </w:r>
      <w:r w:rsidR="004870AB">
        <w:rPr>
          <w:rFonts w:ascii="Times New Roman" w:hAnsi="Times New Roman"/>
        </w:rPr>
        <w:t>5</w:t>
      </w:r>
      <w:r w:rsidRPr="000B6AAA">
        <w:rPr>
          <w:rFonts w:ascii="Times New Roman" w:hAnsi="Times New Roman"/>
        </w:rPr>
        <w:t xml:space="preserve">. </w:t>
      </w:r>
      <w:r>
        <w:rPr>
          <w:rFonts w:ascii="Times New Roman" w:hAnsi="Times New Roman"/>
        </w:rPr>
        <w:t>mája</w:t>
      </w:r>
      <w:r w:rsidRPr="000B6AAA">
        <w:rPr>
          <w:rFonts w:ascii="Times New Roman" w:hAnsi="Times New Roman"/>
        </w:rPr>
        <w:t xml:space="preserve"> 201</w:t>
      </w:r>
      <w:r>
        <w:rPr>
          <w:rFonts w:ascii="Times New Roman" w:hAnsi="Times New Roman"/>
        </w:rPr>
        <w:t>5</w:t>
      </w:r>
      <w:r w:rsidRPr="000B6AAA">
        <w:rPr>
          <w:rFonts w:ascii="Times New Roman" w:hAnsi="Times New Roman"/>
        </w:rPr>
        <w:t>.</w:t>
      </w:r>
    </w:p>
    <w:p w:rsidR="007612AB" w:rsidP="007612AB">
      <w:pPr>
        <w:tabs>
          <w:tab w:val="left" w:pos="-1985"/>
          <w:tab w:val="left" w:pos="709"/>
          <w:tab w:val="left" w:pos="1077"/>
        </w:tabs>
        <w:bidi w:val="0"/>
        <w:jc w:val="both"/>
        <w:rPr>
          <w:rFonts w:ascii="Times New Roman" w:hAnsi="Times New Roman"/>
        </w:rPr>
      </w:pPr>
    </w:p>
    <w:p w:rsidR="004C47E1" w:rsidP="007612AB">
      <w:pPr>
        <w:tabs>
          <w:tab w:val="left" w:pos="-1985"/>
          <w:tab w:val="left" w:pos="709"/>
          <w:tab w:val="left" w:pos="1077"/>
        </w:tabs>
        <w:bidi w:val="0"/>
        <w:jc w:val="both"/>
        <w:rPr>
          <w:rFonts w:ascii="Times New Roman" w:hAnsi="Times New Roman"/>
        </w:rPr>
      </w:pPr>
    </w:p>
    <w:p w:rsidR="004C47E1" w:rsidP="007612AB">
      <w:pPr>
        <w:tabs>
          <w:tab w:val="left" w:pos="-1985"/>
          <w:tab w:val="left" w:pos="709"/>
          <w:tab w:val="left" w:pos="1077"/>
        </w:tabs>
        <w:bidi w:val="0"/>
        <w:jc w:val="both"/>
        <w:rPr>
          <w:rFonts w:ascii="Times New Roman" w:hAnsi="Times New Roman"/>
        </w:rPr>
      </w:pPr>
    </w:p>
    <w:p w:rsidR="007612AB" w:rsidP="007612AB">
      <w:pPr>
        <w:tabs>
          <w:tab w:val="left" w:pos="-1985"/>
          <w:tab w:val="left" w:pos="709"/>
          <w:tab w:val="left" w:pos="1077"/>
        </w:tabs>
        <w:bidi w:val="0"/>
        <w:jc w:val="both"/>
        <w:rPr>
          <w:rFonts w:ascii="Times New Roman" w:hAnsi="Times New Roman"/>
        </w:rPr>
      </w:pPr>
    </w:p>
    <w:p w:rsidR="004C47E1" w:rsidRPr="000B6AAA" w:rsidP="007612AB">
      <w:pPr>
        <w:tabs>
          <w:tab w:val="left" w:pos="-1985"/>
          <w:tab w:val="left" w:pos="709"/>
          <w:tab w:val="left" w:pos="1077"/>
        </w:tabs>
        <w:bidi w:val="0"/>
        <w:jc w:val="both"/>
        <w:rPr>
          <w:rFonts w:ascii="Times New Roman" w:hAnsi="Times New Roman"/>
        </w:rPr>
      </w:pPr>
    </w:p>
    <w:p w:rsidR="007612AB" w:rsidRPr="000B6AAA" w:rsidP="007612AB">
      <w:pPr>
        <w:tabs>
          <w:tab w:val="left" w:pos="-1985"/>
          <w:tab w:val="left" w:pos="709"/>
          <w:tab w:val="left" w:pos="1077"/>
        </w:tabs>
        <w:bidi w:val="0"/>
        <w:jc w:val="both"/>
        <w:rPr>
          <w:rFonts w:ascii="Times New Roman" w:hAnsi="Times New Roman"/>
        </w:rPr>
      </w:pPr>
    </w:p>
    <w:p w:rsidR="007612AB" w:rsidRPr="000B6AAA" w:rsidP="007612AB">
      <w:pPr>
        <w:pStyle w:val="Heading1"/>
        <w:bidi w:val="0"/>
        <w:rPr>
          <w:rFonts w:ascii="Times New Roman" w:hAnsi="Times New Roman" w:cs="Times New Roman"/>
          <w:b w:val="0"/>
          <w:bCs w:val="0"/>
        </w:rPr>
      </w:pPr>
      <w:r w:rsidRPr="000B6AAA">
        <w:rPr>
          <w:rFonts w:ascii="Times New Roman" w:hAnsi="Times New Roman" w:cs="Times New Roman"/>
          <w:b w:val="0"/>
          <w:bCs w:val="0"/>
        </w:rPr>
        <w:t xml:space="preserve">Bratislava </w:t>
      </w:r>
      <w:r w:rsidR="004C47E1">
        <w:rPr>
          <w:rFonts w:ascii="Times New Roman" w:hAnsi="Times New Roman" w:cs="Times New Roman"/>
          <w:b w:val="0"/>
          <w:bCs w:val="0"/>
        </w:rPr>
        <w:t xml:space="preserve">5. </w:t>
      </w:r>
      <w:r>
        <w:rPr>
          <w:rFonts w:ascii="Times New Roman" w:hAnsi="Times New Roman" w:cs="Times New Roman" w:hint="default"/>
          <w:b w:val="0"/>
          <w:bCs w:val="0"/>
        </w:rPr>
        <w:t>má</w:t>
      </w:r>
      <w:r>
        <w:rPr>
          <w:rFonts w:ascii="Times New Roman" w:hAnsi="Times New Roman" w:cs="Times New Roman" w:hint="default"/>
          <w:b w:val="0"/>
          <w:bCs w:val="0"/>
        </w:rPr>
        <w:t>ja</w:t>
      </w:r>
      <w:r w:rsidRPr="000B6AAA">
        <w:rPr>
          <w:rFonts w:ascii="Times New Roman" w:hAnsi="Times New Roman" w:cs="Times New Roman"/>
          <w:b w:val="0"/>
          <w:bCs w:val="0"/>
        </w:rPr>
        <w:t xml:space="preserve"> 201</w:t>
      </w:r>
      <w:r>
        <w:rPr>
          <w:rFonts w:ascii="Times New Roman" w:hAnsi="Times New Roman" w:cs="Times New Roman"/>
          <w:b w:val="0"/>
          <w:bCs w:val="0"/>
        </w:rPr>
        <w:t>5</w:t>
      </w:r>
    </w:p>
    <w:p w:rsidR="007612AB" w:rsidRPr="000B6AAA" w:rsidP="007612AB">
      <w:pPr>
        <w:bidi w:val="0"/>
        <w:rPr>
          <w:rFonts w:ascii="Times New Roman" w:hAnsi="Times New Roman"/>
        </w:rPr>
      </w:pPr>
    </w:p>
    <w:p w:rsidR="007612AB" w:rsidRPr="000B6AAA" w:rsidP="007612AB">
      <w:pPr>
        <w:bidi w:val="0"/>
        <w:rPr>
          <w:rFonts w:ascii="Times New Roman" w:hAnsi="Times New Roman"/>
        </w:rPr>
      </w:pPr>
    </w:p>
    <w:p w:rsidR="007612AB" w:rsidP="007612AB">
      <w:pPr>
        <w:bidi w:val="0"/>
        <w:rPr>
          <w:rFonts w:ascii="Times New Roman" w:hAnsi="Times New Roman"/>
        </w:rPr>
      </w:pPr>
    </w:p>
    <w:p w:rsidR="004C47E1" w:rsidRPr="000B6AAA" w:rsidP="007612AB">
      <w:pPr>
        <w:bidi w:val="0"/>
        <w:rPr>
          <w:rFonts w:ascii="Times New Roman" w:hAnsi="Times New Roman"/>
        </w:rPr>
      </w:pPr>
    </w:p>
    <w:p w:rsidR="007612AB" w:rsidP="007612AB">
      <w:pPr>
        <w:bidi w:val="0"/>
        <w:rPr>
          <w:rFonts w:ascii="Times New Roman" w:hAnsi="Times New Roman"/>
        </w:rPr>
      </w:pPr>
    </w:p>
    <w:p w:rsidR="004870AB" w:rsidRPr="000B6AAA" w:rsidP="007612AB">
      <w:pPr>
        <w:bidi w:val="0"/>
        <w:rPr>
          <w:rFonts w:ascii="Times New Roman" w:hAnsi="Times New Roman"/>
        </w:rPr>
      </w:pPr>
    </w:p>
    <w:p w:rsidR="007612AB" w:rsidRPr="000B6AAA" w:rsidP="007612AB">
      <w:pPr>
        <w:pStyle w:val="Heading1"/>
        <w:bidi w:val="0"/>
        <w:rPr>
          <w:rFonts w:ascii="Times New Roman" w:hAnsi="Times New Roman" w:cs="Times New Roman" w:hint="default"/>
          <w:bCs w:val="0"/>
        </w:rPr>
      </w:pPr>
      <w:r w:rsidRPr="000B6AAA">
        <w:rPr>
          <w:rFonts w:ascii="Times New Roman" w:hAnsi="Times New Roman" w:cs="Times New Roman" w:hint="default"/>
          <w:bCs w:val="0"/>
        </w:rPr>
        <w:t>Já</w:t>
      </w:r>
      <w:r w:rsidRPr="000B6AAA">
        <w:rPr>
          <w:rFonts w:ascii="Times New Roman" w:hAnsi="Times New Roman" w:cs="Times New Roman" w:hint="default"/>
          <w:bCs w:val="0"/>
        </w:rPr>
        <w:t>n Podmanický</w:t>
      </w:r>
      <w:r w:rsidRPr="000B6AAA">
        <w:rPr>
          <w:rFonts w:ascii="Times New Roman" w:hAnsi="Times New Roman" w:cs="Times New Roman" w:hint="default"/>
          <w:bCs w:val="0"/>
        </w:rPr>
        <w:t xml:space="preserve"> v. r.</w:t>
      </w:r>
    </w:p>
    <w:p w:rsidR="007612AB" w:rsidRPr="000B6AAA" w:rsidP="007612AB">
      <w:pPr>
        <w:bidi w:val="0"/>
        <w:jc w:val="center"/>
        <w:rPr>
          <w:rFonts w:ascii="Times New Roman" w:hAnsi="Times New Roman"/>
        </w:rPr>
      </w:pPr>
      <w:r w:rsidRPr="000B6AAA">
        <w:rPr>
          <w:rFonts w:ascii="Times New Roman" w:hAnsi="Times New Roman"/>
          <w:b/>
        </w:rPr>
        <w:t>predseda výboru</w:t>
      </w:r>
    </w:p>
    <w:sectPr w:rsidSect="00633A70">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Segoe UI">
    <w:panose1 w:val="020B0502040204020203"/>
    <w:charset w:val="EE"/>
    <w:family w:val="swiss"/>
    <w:pitch w:val="variable"/>
    <w:sig w:usb0="00000000" w:usb1="00000000" w:usb2="00000000" w:usb3="00000000" w:csb0="000001D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E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A11E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B3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D3C4E">
      <w:rPr>
        <w:rFonts w:ascii="Times New Roman" w:hAnsi="Times New Roman"/>
        <w:noProof/>
      </w:rPr>
      <w:t>2</w:t>
    </w:r>
    <w:r>
      <w:rPr>
        <w:rFonts w:ascii="Times New Roman" w:hAnsi="Times New Roman"/>
      </w:rPr>
      <w:fldChar w:fldCharType="end"/>
    </w:r>
  </w:p>
  <w:p w:rsidR="001A11E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81B"/>
    <w:multiLevelType w:val="hybridMultilevel"/>
    <w:tmpl w:val="1CDC86FA"/>
    <w:lvl w:ilvl="0">
      <w:start w:val="2"/>
      <w:numFmt w:val="decimal"/>
      <w:lvlText w:val="%1."/>
      <w:lvlJc w:val="left"/>
      <w:pPr>
        <w:ind w:left="720" w:hanging="360"/>
      </w:pPr>
      <w:rPr>
        <w:rFonts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E926E00"/>
    <w:multiLevelType w:val="hybridMultilevel"/>
    <w:tmpl w:val="01346E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DBE5855"/>
    <w:multiLevelType w:val="hybridMultilevel"/>
    <w:tmpl w:val="FED4A1D4"/>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7C0C2351"/>
    <w:multiLevelType w:val="hybridMultilevel"/>
    <w:tmpl w:val="1F8EC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612AB"/>
    <w:rsid w:val="000358F5"/>
    <w:rsid w:val="00054C18"/>
    <w:rsid w:val="000A163B"/>
    <w:rsid w:val="000B6363"/>
    <w:rsid w:val="000B6AAA"/>
    <w:rsid w:val="000B7139"/>
    <w:rsid w:val="001000ED"/>
    <w:rsid w:val="001113FE"/>
    <w:rsid w:val="001452DA"/>
    <w:rsid w:val="001A11E3"/>
    <w:rsid w:val="001C0389"/>
    <w:rsid w:val="001C7ED6"/>
    <w:rsid w:val="0021731A"/>
    <w:rsid w:val="00324C9E"/>
    <w:rsid w:val="00344767"/>
    <w:rsid w:val="00384CBB"/>
    <w:rsid w:val="00384EA7"/>
    <w:rsid w:val="003A612E"/>
    <w:rsid w:val="00435B33"/>
    <w:rsid w:val="004671BB"/>
    <w:rsid w:val="004870AB"/>
    <w:rsid w:val="004C47E1"/>
    <w:rsid w:val="0056206E"/>
    <w:rsid w:val="005A0B5F"/>
    <w:rsid w:val="005F5D7E"/>
    <w:rsid w:val="00633A70"/>
    <w:rsid w:val="006941A8"/>
    <w:rsid w:val="007178DA"/>
    <w:rsid w:val="00737004"/>
    <w:rsid w:val="007612AB"/>
    <w:rsid w:val="008753DB"/>
    <w:rsid w:val="0090199E"/>
    <w:rsid w:val="00AC093A"/>
    <w:rsid w:val="00B200F7"/>
    <w:rsid w:val="00BD3C4E"/>
    <w:rsid w:val="00CB64C1"/>
    <w:rsid w:val="00CC27D4"/>
    <w:rsid w:val="00D47F04"/>
    <w:rsid w:val="00E06811"/>
    <w:rsid w:val="00EC5737"/>
    <w:rsid w:val="00ED3A83"/>
    <w:rsid w:val="00EF7901"/>
    <w:rsid w:val="00FC5F57"/>
    <w:rsid w:val="00FF39B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A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7612AB"/>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7612AB"/>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7612AB"/>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612AB"/>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7612AB"/>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7612AB"/>
    <w:rPr>
      <w:rFonts w:ascii="AT*Toronto" w:eastAsia="Arial Unicode MS" w:hAnsi="AT*Toronto" w:cs="Arial Unicode MS"/>
      <w:b/>
      <w:sz w:val="20"/>
      <w:szCs w:val="20"/>
      <w:rtl w:val="0"/>
      <w:cs w:val="0"/>
      <w:lang w:val="cs-CZ" w:eastAsia="sk-SK"/>
    </w:rPr>
  </w:style>
  <w:style w:type="paragraph" w:styleId="BodyText">
    <w:name w:val="Body Text"/>
    <w:basedOn w:val="Normal"/>
    <w:link w:val="ZkladntextChar"/>
    <w:uiPriority w:val="99"/>
    <w:rsid w:val="007612AB"/>
    <w:pPr>
      <w:jc w:val="both"/>
    </w:pPr>
    <w:rPr>
      <w:rFonts w:ascii="Arial" w:hAnsi="Arial" w:cs="Arial"/>
    </w:rPr>
  </w:style>
  <w:style w:type="character" w:customStyle="1" w:styleId="ZkladntextChar">
    <w:name w:val="Základný text Char"/>
    <w:basedOn w:val="DefaultParagraphFont"/>
    <w:link w:val="BodyText"/>
    <w:uiPriority w:val="99"/>
    <w:locked/>
    <w:rsid w:val="007612AB"/>
    <w:rPr>
      <w:rFonts w:ascii="Arial" w:hAnsi="Arial" w:cs="Arial"/>
      <w:sz w:val="24"/>
      <w:szCs w:val="24"/>
      <w:rtl w:val="0"/>
      <w:cs w:val="0"/>
      <w:lang w:val="x-none" w:eastAsia="sk-SK"/>
    </w:rPr>
  </w:style>
  <w:style w:type="paragraph" w:styleId="Footer">
    <w:name w:val="footer"/>
    <w:basedOn w:val="Normal"/>
    <w:link w:val="PtaChar"/>
    <w:uiPriority w:val="99"/>
    <w:rsid w:val="007612AB"/>
    <w:pPr>
      <w:tabs>
        <w:tab w:val="center" w:pos="4536"/>
        <w:tab w:val="right" w:pos="9072"/>
      </w:tabs>
      <w:jc w:val="left"/>
    </w:pPr>
  </w:style>
  <w:style w:type="character" w:customStyle="1" w:styleId="PtaChar">
    <w:name w:val="Päta Char"/>
    <w:basedOn w:val="DefaultParagraphFont"/>
    <w:link w:val="Footer"/>
    <w:uiPriority w:val="99"/>
    <w:locked/>
    <w:rsid w:val="007612A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7612AB"/>
    <w:rPr>
      <w:rFonts w:cs="Times New Roman"/>
      <w:rtl w:val="0"/>
      <w:cs w:val="0"/>
    </w:rPr>
  </w:style>
  <w:style w:type="paragraph" w:styleId="ListParagraph">
    <w:name w:val="List Paragraph"/>
    <w:basedOn w:val="Normal"/>
    <w:uiPriority w:val="34"/>
    <w:qFormat/>
    <w:rsid w:val="00737004"/>
    <w:pPr>
      <w:ind w:left="720"/>
      <w:contextualSpacing/>
      <w:jc w:val="both"/>
    </w:pPr>
  </w:style>
  <w:style w:type="paragraph" w:styleId="BalloonText">
    <w:name w:val="Balloon Text"/>
    <w:basedOn w:val="Normal"/>
    <w:link w:val="TextbublinyChar"/>
    <w:uiPriority w:val="99"/>
    <w:rsid w:val="00EF790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F7901"/>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103</TotalTime>
  <Pages>6</Pages>
  <Words>1649</Words>
  <Characters>9404</Characters>
  <Application>Microsoft Office Word</Application>
  <DocSecurity>0</DocSecurity>
  <Lines>0</Lines>
  <Paragraphs>0</Paragraphs>
  <ScaleCrop>false</ScaleCrop>
  <Company>Kancelaria NR SR</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16</cp:revision>
  <cp:lastPrinted>2015-05-04T09:46:00Z</cp:lastPrinted>
  <dcterms:created xsi:type="dcterms:W3CDTF">2015-02-23T14:12:00Z</dcterms:created>
  <dcterms:modified xsi:type="dcterms:W3CDTF">2015-05-04T09:50:00Z</dcterms:modified>
</cp:coreProperties>
</file>