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42" w:rsidRDefault="00720E42" w:rsidP="00720E42">
      <w:pPr>
        <w:pStyle w:val="Nadpis1"/>
        <w:spacing w:line="240" w:lineRule="auto"/>
        <w:ind w:firstLine="540"/>
        <w:rPr>
          <w:rFonts w:ascii="Arial" w:hAnsi="Arial" w:cs="Arial"/>
          <w:b w:val="0"/>
          <w:bCs/>
          <w:i/>
          <w:iCs/>
        </w:rPr>
      </w:pPr>
      <w:r>
        <w:rPr>
          <w:rFonts w:ascii="Arial" w:hAnsi="Arial" w:cs="Arial"/>
          <w:b w:val="0"/>
          <w:bCs/>
          <w:i/>
          <w:iCs/>
        </w:rPr>
        <w:t xml:space="preserve">                Výbor</w:t>
      </w:r>
    </w:p>
    <w:p w:rsidR="00720E42" w:rsidRDefault="00720E42" w:rsidP="00720E42">
      <w:pPr>
        <w:jc w:val="both"/>
        <w:rPr>
          <w:rFonts w:ascii="Arial" w:hAnsi="Arial" w:cs="Arial"/>
          <w:i/>
        </w:rPr>
      </w:pPr>
      <w:r>
        <w:rPr>
          <w:rFonts w:ascii="Arial" w:hAnsi="Arial" w:cs="Arial"/>
          <w:i/>
        </w:rPr>
        <w:t xml:space="preserve"> Národnej rady Slovenskej republiky</w:t>
      </w:r>
    </w:p>
    <w:p w:rsidR="00720E42" w:rsidRDefault="00720E42" w:rsidP="00720E42">
      <w:pPr>
        <w:jc w:val="both"/>
        <w:rPr>
          <w:rFonts w:ascii="Arial" w:hAnsi="Arial" w:cs="Arial"/>
          <w:i/>
        </w:rPr>
      </w:pPr>
      <w:r>
        <w:rPr>
          <w:rFonts w:ascii="Arial" w:hAnsi="Arial" w:cs="Arial"/>
          <w:i/>
        </w:rPr>
        <w:t xml:space="preserve">      pre hospodárske záležitosti</w:t>
      </w:r>
    </w:p>
    <w:p w:rsidR="00720E42" w:rsidRDefault="00720E42" w:rsidP="00720E42">
      <w:pPr>
        <w:ind w:firstLine="567"/>
        <w:jc w:val="both"/>
        <w:rPr>
          <w:rFonts w:ascii="Arial" w:hAnsi="Arial" w:cs="Arial"/>
        </w:rPr>
      </w:pPr>
      <w:r>
        <w:rPr>
          <w:rFonts w:ascii="Arial" w:hAnsi="Arial" w:cs="Arial"/>
        </w:rPr>
        <w:t xml:space="preserve">                                             </w:t>
      </w:r>
      <w:r w:rsidR="00533D0E">
        <w:rPr>
          <w:rFonts w:ascii="Arial" w:hAnsi="Arial" w:cs="Arial"/>
        </w:rPr>
        <w:t xml:space="preserve">                              84</w:t>
      </w:r>
      <w:r>
        <w:rPr>
          <w:rFonts w:ascii="Arial" w:hAnsi="Arial" w:cs="Arial"/>
        </w:rPr>
        <w:t>. schôdza výboru</w:t>
      </w:r>
    </w:p>
    <w:p w:rsidR="00720E42" w:rsidRDefault="00720E42" w:rsidP="00720E42">
      <w:pPr>
        <w:pStyle w:val="Zarkazkladnhotextu"/>
        <w:rPr>
          <w:rFonts w:ascii="Arial" w:hAnsi="Arial" w:cs="Arial"/>
          <w:iCs/>
          <w:color w:val="auto"/>
          <w:lang w:val="sk-SK"/>
        </w:rPr>
      </w:pPr>
      <w:r>
        <w:rPr>
          <w:rFonts w:ascii="Arial" w:hAnsi="Arial" w:cs="Arial"/>
          <w:color w:val="auto"/>
          <w:lang w:val="sk-SK"/>
        </w:rPr>
        <w:t xml:space="preserve">                                                             </w:t>
      </w:r>
      <w:r w:rsidR="00533D0E">
        <w:rPr>
          <w:rFonts w:ascii="Arial" w:hAnsi="Arial" w:cs="Arial"/>
          <w:color w:val="auto"/>
          <w:lang w:val="sk-SK"/>
        </w:rPr>
        <w:t xml:space="preserve">              Číslo: CRD -  421</w:t>
      </w:r>
      <w:r w:rsidR="00533D0E">
        <w:rPr>
          <w:rFonts w:ascii="Arial" w:hAnsi="Arial" w:cs="Arial"/>
          <w:iCs/>
          <w:color w:val="auto"/>
          <w:lang w:val="sk-SK"/>
        </w:rPr>
        <w:t>/2015</w:t>
      </w:r>
      <w:r>
        <w:rPr>
          <w:rFonts w:ascii="Arial" w:hAnsi="Arial" w:cs="Arial"/>
          <w:iCs/>
          <w:color w:val="auto"/>
          <w:lang w:val="sk-SK"/>
        </w:rPr>
        <w:t xml:space="preserve"> - VHZ </w:t>
      </w:r>
    </w:p>
    <w:p w:rsidR="00720E42" w:rsidRDefault="00720E42" w:rsidP="00720E42">
      <w:pPr>
        <w:jc w:val="center"/>
        <w:rPr>
          <w:rFonts w:ascii="Arial" w:hAnsi="Arial" w:cs="Arial"/>
          <w:b/>
          <w:sz w:val="32"/>
          <w:szCs w:val="28"/>
        </w:rPr>
      </w:pPr>
    </w:p>
    <w:p w:rsidR="00720E42" w:rsidRDefault="00A070FA" w:rsidP="00720E42">
      <w:pPr>
        <w:jc w:val="center"/>
        <w:rPr>
          <w:rFonts w:ascii="Arial" w:hAnsi="Arial" w:cs="Arial"/>
          <w:b/>
          <w:sz w:val="32"/>
          <w:szCs w:val="28"/>
        </w:rPr>
      </w:pPr>
      <w:r>
        <w:rPr>
          <w:rFonts w:ascii="Arial" w:hAnsi="Arial" w:cs="Arial"/>
          <w:b/>
          <w:sz w:val="32"/>
          <w:szCs w:val="28"/>
        </w:rPr>
        <w:t>411</w:t>
      </w:r>
    </w:p>
    <w:p w:rsidR="00720E42" w:rsidRDefault="00720E42" w:rsidP="00720E42">
      <w:pPr>
        <w:pStyle w:val="Nadpis2"/>
        <w:spacing w:line="240" w:lineRule="auto"/>
        <w:rPr>
          <w:rFonts w:ascii="Arial" w:hAnsi="Arial" w:cs="Arial"/>
          <w:b/>
          <w:color w:val="auto"/>
          <w:lang w:val="sk-SK"/>
        </w:rPr>
      </w:pPr>
      <w:r>
        <w:rPr>
          <w:rFonts w:ascii="Arial" w:hAnsi="Arial" w:cs="Arial"/>
          <w:b/>
          <w:color w:val="auto"/>
          <w:lang w:val="sk-SK"/>
        </w:rPr>
        <w:t>U z n e s e n i e</w:t>
      </w:r>
    </w:p>
    <w:p w:rsidR="00720E42" w:rsidRDefault="00720E42" w:rsidP="00720E42">
      <w:pPr>
        <w:jc w:val="center"/>
        <w:rPr>
          <w:rFonts w:ascii="Arial" w:hAnsi="Arial" w:cs="Arial"/>
          <w:b/>
        </w:rPr>
      </w:pPr>
      <w:r>
        <w:rPr>
          <w:rFonts w:ascii="Arial" w:hAnsi="Arial" w:cs="Arial"/>
          <w:b/>
        </w:rPr>
        <w:t>Výboru Národnej rady Slovenskej republiky</w:t>
      </w:r>
    </w:p>
    <w:p w:rsidR="00720E42" w:rsidRDefault="00720E42" w:rsidP="00720E42">
      <w:pPr>
        <w:jc w:val="center"/>
        <w:rPr>
          <w:rFonts w:ascii="Arial" w:hAnsi="Arial" w:cs="Arial"/>
          <w:b/>
        </w:rPr>
      </w:pPr>
      <w:r>
        <w:rPr>
          <w:rFonts w:ascii="Arial" w:hAnsi="Arial" w:cs="Arial"/>
          <w:b/>
        </w:rPr>
        <w:t>pre hospodárske záležitosti</w:t>
      </w:r>
    </w:p>
    <w:p w:rsidR="00720E42" w:rsidRDefault="00A070FA" w:rsidP="00533D0E">
      <w:pPr>
        <w:jc w:val="center"/>
        <w:rPr>
          <w:rFonts w:ascii="Arial" w:hAnsi="Arial" w:cs="Arial"/>
        </w:rPr>
      </w:pPr>
      <w:r>
        <w:rPr>
          <w:rFonts w:ascii="Arial" w:hAnsi="Arial" w:cs="Arial"/>
        </w:rPr>
        <w:t>z 28</w:t>
      </w:r>
      <w:r w:rsidR="00720E42">
        <w:rPr>
          <w:rFonts w:ascii="Arial" w:hAnsi="Arial" w:cs="Arial"/>
        </w:rPr>
        <w:t xml:space="preserve">. </w:t>
      </w:r>
      <w:r w:rsidR="00533D0E">
        <w:rPr>
          <w:rFonts w:ascii="Arial" w:hAnsi="Arial" w:cs="Arial"/>
        </w:rPr>
        <w:t>apríla 2015</w:t>
      </w:r>
    </w:p>
    <w:p w:rsidR="00B31F10" w:rsidRDefault="00720E42" w:rsidP="00720E42">
      <w:pPr>
        <w:pStyle w:val="Zarkazkladnhotextu"/>
        <w:ind w:firstLine="360"/>
        <w:rPr>
          <w:rFonts w:ascii="Arial" w:hAnsi="Arial" w:cs="Arial"/>
          <w:color w:val="auto"/>
          <w:lang w:val="sk-SK"/>
        </w:rPr>
      </w:pPr>
      <w:r>
        <w:rPr>
          <w:rFonts w:ascii="Arial" w:hAnsi="Arial" w:cs="Arial"/>
          <w:color w:val="auto"/>
          <w:lang w:val="sk-SK"/>
        </w:rPr>
        <w:t xml:space="preserve">     </w:t>
      </w:r>
    </w:p>
    <w:p w:rsidR="00720E42" w:rsidRPr="00720E42" w:rsidRDefault="00720E42" w:rsidP="00720E42">
      <w:pPr>
        <w:pStyle w:val="Zarkazkladnhotextu"/>
        <w:ind w:firstLine="360"/>
        <w:rPr>
          <w:rFonts w:ascii="Arial" w:hAnsi="Arial" w:cs="Arial"/>
          <w:color w:val="auto"/>
        </w:rPr>
      </w:pPr>
      <w:r>
        <w:rPr>
          <w:rFonts w:ascii="Arial" w:hAnsi="Arial" w:cs="Arial"/>
          <w:color w:val="auto"/>
          <w:lang w:val="sk-SK"/>
        </w:rPr>
        <w:t>k </w:t>
      </w:r>
      <w:proofErr w:type="spellStart"/>
      <w:r>
        <w:rPr>
          <w:rFonts w:ascii="Arial" w:hAnsi="Arial" w:cs="Arial"/>
          <w:color w:val="auto"/>
        </w:rPr>
        <w:t>vládnemu</w:t>
      </w:r>
      <w:proofErr w:type="spellEnd"/>
      <w:r>
        <w:rPr>
          <w:rFonts w:ascii="Arial" w:hAnsi="Arial" w:cs="Arial"/>
          <w:color w:val="auto"/>
          <w:szCs w:val="22"/>
        </w:rPr>
        <w:t xml:space="preserve"> návrhu </w:t>
      </w:r>
      <w:r>
        <w:rPr>
          <w:rFonts w:ascii="Arial" w:hAnsi="Arial" w:cs="Arial"/>
          <w:color w:val="auto"/>
        </w:rPr>
        <w:t>zákona</w:t>
      </w:r>
      <w:r w:rsidR="00977D3D">
        <w:rPr>
          <w:rFonts w:ascii="Arial" w:hAnsi="Arial" w:cs="Arial"/>
          <w:color w:val="auto"/>
        </w:rPr>
        <w:t>,</w:t>
      </w:r>
      <w:r>
        <w:rPr>
          <w:rFonts w:ascii="Arial" w:hAnsi="Arial" w:cs="Arial"/>
          <w:color w:val="auto"/>
        </w:rPr>
        <w:t xml:space="preserve"> </w:t>
      </w:r>
      <w:r w:rsidR="00533D0E" w:rsidRPr="00533D0E">
        <w:rPr>
          <w:rFonts w:ascii="Arial" w:hAnsi="Arial" w:cs="Arial"/>
          <w:noProof/>
          <w:color w:val="auto"/>
        </w:rPr>
        <w:t xml:space="preserve">ktorým sa mení a dopĺňa zákon č. 566/2001 Z. z. o cenných papieroch a investičných službách a o zmene a doplnení niektorých zákonov (zákon o cenných papieroch) v znení neskorších predpisov a ktorým sa menia a dopĺňajú niektoré zákony </w:t>
      </w:r>
      <w:r w:rsidR="00533D0E" w:rsidRPr="00533D0E">
        <w:rPr>
          <w:rFonts w:ascii="Arial" w:hAnsi="Arial" w:cs="Arial"/>
          <w:color w:val="auto"/>
        </w:rPr>
        <w:t xml:space="preserve">(tlač </w:t>
      </w:r>
      <w:r w:rsidR="00533D0E" w:rsidRPr="00533D0E">
        <w:rPr>
          <w:rFonts w:ascii="Arial" w:hAnsi="Arial" w:cs="Arial"/>
          <w:b/>
          <w:color w:val="auto"/>
        </w:rPr>
        <w:t>1416</w:t>
      </w:r>
      <w:r w:rsidR="00533D0E" w:rsidRPr="00533D0E">
        <w:rPr>
          <w:rFonts w:ascii="Arial" w:hAnsi="Arial" w:cs="Arial"/>
          <w:color w:val="auto"/>
        </w:rPr>
        <w:t>)</w:t>
      </w:r>
    </w:p>
    <w:p w:rsidR="00720E42" w:rsidRDefault="00720E42" w:rsidP="00533D0E">
      <w:pPr>
        <w:pStyle w:val="Zarkazkladnhotextu"/>
        <w:ind w:firstLine="0"/>
        <w:rPr>
          <w:rFonts w:ascii="Arial" w:hAnsi="Arial" w:cs="Arial"/>
          <w:b/>
          <w:bCs/>
          <w:color w:val="auto"/>
          <w:lang w:val="sk-SK"/>
        </w:rPr>
      </w:pPr>
    </w:p>
    <w:p w:rsidR="00720E42" w:rsidRDefault="00720E42" w:rsidP="00720E42">
      <w:pPr>
        <w:pStyle w:val="Zarkazkladnhotextu"/>
        <w:ind w:firstLine="360"/>
        <w:rPr>
          <w:rFonts w:ascii="Arial" w:hAnsi="Arial" w:cs="Arial"/>
          <w:b/>
          <w:bCs/>
          <w:color w:val="auto"/>
          <w:lang w:val="sk-SK"/>
        </w:rPr>
      </w:pPr>
      <w:r>
        <w:rPr>
          <w:rFonts w:ascii="Arial" w:hAnsi="Arial" w:cs="Arial"/>
          <w:b/>
          <w:bCs/>
          <w:color w:val="auto"/>
          <w:lang w:val="sk-SK"/>
        </w:rPr>
        <w:t xml:space="preserve">Výbor Národnej rady Slovenskej republiky </w:t>
      </w:r>
    </w:p>
    <w:p w:rsidR="00720E42" w:rsidRDefault="00720E42" w:rsidP="00720E42">
      <w:pPr>
        <w:pStyle w:val="Zarkazkladnhotextu2"/>
        <w:ind w:firstLine="360"/>
        <w:rPr>
          <w:rFonts w:ascii="Arial" w:hAnsi="Arial" w:cs="Arial"/>
          <w:b/>
          <w:color w:val="auto"/>
          <w:lang w:val="sk-SK"/>
        </w:rPr>
      </w:pPr>
      <w:r>
        <w:rPr>
          <w:rFonts w:ascii="Arial" w:hAnsi="Arial" w:cs="Arial"/>
          <w:b/>
          <w:color w:val="auto"/>
          <w:lang w:val="sk-SK"/>
        </w:rPr>
        <w:t>pre hospodárske záležitosti</w:t>
      </w:r>
    </w:p>
    <w:p w:rsidR="00720E42" w:rsidRDefault="00720E42" w:rsidP="00720E42">
      <w:pPr>
        <w:pStyle w:val="Zarkazkladnhotextu2"/>
        <w:ind w:firstLine="360"/>
        <w:rPr>
          <w:rFonts w:ascii="Arial" w:hAnsi="Arial" w:cs="Arial"/>
          <w:b/>
          <w:color w:val="auto"/>
          <w:lang w:val="sk-SK"/>
        </w:rPr>
      </w:pPr>
    </w:p>
    <w:p w:rsidR="00720E42" w:rsidRDefault="00720E42" w:rsidP="00720E42">
      <w:pPr>
        <w:pStyle w:val="Zarkazkladnhotextu2"/>
        <w:numPr>
          <w:ilvl w:val="0"/>
          <w:numId w:val="1"/>
        </w:numPr>
        <w:rPr>
          <w:rFonts w:ascii="Arial" w:hAnsi="Arial" w:cs="Arial"/>
          <w:b/>
          <w:color w:val="auto"/>
          <w:lang w:val="sk-SK"/>
        </w:rPr>
      </w:pPr>
      <w:r>
        <w:rPr>
          <w:rFonts w:ascii="Arial" w:hAnsi="Arial" w:cs="Arial"/>
          <w:b/>
          <w:color w:val="auto"/>
          <w:lang w:val="sk-SK"/>
        </w:rPr>
        <w:t xml:space="preserve">s ú h l a s í </w:t>
      </w:r>
    </w:p>
    <w:p w:rsidR="00720E42" w:rsidRDefault="00720E42" w:rsidP="00720E42">
      <w:pPr>
        <w:pStyle w:val="Zarkazkladnhotextu"/>
        <w:ind w:firstLine="360"/>
        <w:rPr>
          <w:rFonts w:ascii="Arial" w:hAnsi="Arial" w:cs="Arial"/>
          <w:color w:val="auto"/>
          <w:u w:val="single"/>
          <w:lang w:val="sk-SK"/>
        </w:rPr>
      </w:pPr>
      <w:r>
        <w:rPr>
          <w:rFonts w:ascii="Arial" w:hAnsi="Arial" w:cs="Arial"/>
          <w:color w:val="auto"/>
          <w:lang w:val="sk-SK"/>
        </w:rPr>
        <w:t xml:space="preserve">s vládnym návrhom </w:t>
      </w:r>
      <w:r>
        <w:rPr>
          <w:rFonts w:ascii="Arial" w:hAnsi="Arial" w:cs="Arial"/>
          <w:color w:val="auto"/>
        </w:rPr>
        <w:t>zákona</w:t>
      </w:r>
      <w:r w:rsidR="00977D3D">
        <w:rPr>
          <w:rFonts w:ascii="Arial" w:hAnsi="Arial" w:cs="Arial"/>
          <w:color w:val="auto"/>
        </w:rPr>
        <w:t>,</w:t>
      </w:r>
      <w:r w:rsidRPr="00720E42">
        <w:rPr>
          <w:rFonts w:ascii="Arial" w:hAnsi="Arial" w:cs="Arial"/>
          <w:color w:val="auto"/>
        </w:rPr>
        <w:t xml:space="preserve"> </w:t>
      </w:r>
      <w:r w:rsidR="00533D0E" w:rsidRPr="00533D0E">
        <w:rPr>
          <w:rFonts w:ascii="Arial" w:hAnsi="Arial" w:cs="Arial"/>
          <w:noProof/>
          <w:color w:val="auto"/>
        </w:rPr>
        <w:t xml:space="preserve">ktorým sa mení a dopĺňa zákon č. 566/2001 Z. z. o cenných papieroch a investičných službách a o zmene a doplnení niektorých zákonov (zákon o cenných papieroch) v znení neskorších predpisov a ktorým sa menia a dopĺňajú niektoré zákony </w:t>
      </w:r>
      <w:r w:rsidR="00533D0E" w:rsidRPr="00533D0E">
        <w:rPr>
          <w:rFonts w:ascii="Arial" w:hAnsi="Arial" w:cs="Arial"/>
          <w:color w:val="auto"/>
        </w:rPr>
        <w:t xml:space="preserve">(tlač </w:t>
      </w:r>
      <w:r w:rsidR="00533D0E" w:rsidRPr="00533D0E">
        <w:rPr>
          <w:rFonts w:ascii="Arial" w:hAnsi="Arial" w:cs="Arial"/>
          <w:b/>
          <w:color w:val="auto"/>
        </w:rPr>
        <w:t>1416</w:t>
      </w:r>
      <w:r w:rsidR="00533D0E" w:rsidRPr="00533D0E">
        <w:rPr>
          <w:rFonts w:ascii="Arial" w:hAnsi="Arial" w:cs="Arial"/>
          <w:color w:val="auto"/>
        </w:rPr>
        <w:t>)</w:t>
      </w:r>
      <w:r>
        <w:rPr>
          <w:rFonts w:ascii="Arial" w:hAnsi="Arial" w:cs="Arial"/>
          <w:color w:val="auto"/>
        </w:rPr>
        <w:t>;</w:t>
      </w:r>
    </w:p>
    <w:p w:rsidR="00720E42" w:rsidRDefault="00720E42" w:rsidP="00720E42">
      <w:pPr>
        <w:tabs>
          <w:tab w:val="left" w:pos="-1985"/>
          <w:tab w:val="left" w:pos="709"/>
          <w:tab w:val="left" w:pos="1077"/>
        </w:tabs>
        <w:jc w:val="both"/>
        <w:rPr>
          <w:rFonts w:ascii="Arial" w:hAnsi="Arial" w:cs="Arial"/>
        </w:rPr>
      </w:pPr>
    </w:p>
    <w:p w:rsidR="00720E42" w:rsidRDefault="00720E42" w:rsidP="00720E42">
      <w:pPr>
        <w:pStyle w:val="Nadpis4"/>
        <w:numPr>
          <w:ilvl w:val="0"/>
          <w:numId w:val="2"/>
        </w:numPr>
        <w:rPr>
          <w:rFonts w:ascii="Arial" w:hAnsi="Arial" w:cs="Arial"/>
          <w:color w:val="auto"/>
          <w:lang w:val="sk-SK"/>
        </w:rPr>
      </w:pPr>
      <w:r>
        <w:rPr>
          <w:rFonts w:ascii="Arial" w:hAnsi="Arial" w:cs="Arial"/>
          <w:color w:val="auto"/>
          <w:lang w:val="sk-SK"/>
        </w:rPr>
        <w:t>o d p o r ú č a</w:t>
      </w:r>
    </w:p>
    <w:p w:rsidR="00720E42" w:rsidRDefault="00720E42" w:rsidP="00720E42">
      <w:pPr>
        <w:pStyle w:val="Nadpis1"/>
        <w:spacing w:line="240" w:lineRule="auto"/>
        <w:ind w:firstLine="360"/>
        <w:rPr>
          <w:rFonts w:ascii="Arial" w:hAnsi="Arial" w:cs="Arial"/>
        </w:rPr>
      </w:pPr>
      <w:r>
        <w:rPr>
          <w:rFonts w:ascii="Arial" w:hAnsi="Arial" w:cs="Arial"/>
        </w:rPr>
        <w:t xml:space="preserve">     </w:t>
      </w:r>
    </w:p>
    <w:p w:rsidR="00720E42" w:rsidRDefault="00720E42" w:rsidP="00720E42">
      <w:pPr>
        <w:pStyle w:val="Nadpis1"/>
        <w:spacing w:line="240" w:lineRule="auto"/>
        <w:ind w:firstLine="708"/>
        <w:rPr>
          <w:rFonts w:ascii="Arial" w:hAnsi="Arial" w:cs="Arial"/>
        </w:rPr>
      </w:pPr>
      <w:r>
        <w:rPr>
          <w:rFonts w:ascii="Arial" w:hAnsi="Arial" w:cs="Arial"/>
        </w:rPr>
        <w:t>Národnej rade Slovenskej republiky</w:t>
      </w:r>
    </w:p>
    <w:p w:rsidR="00720E42" w:rsidRDefault="00720E42" w:rsidP="00720E42">
      <w:pPr>
        <w:pStyle w:val="Zarkazkladnhotextu"/>
        <w:ind w:firstLine="360"/>
        <w:rPr>
          <w:rFonts w:ascii="Arial" w:hAnsi="Arial" w:cs="Arial"/>
          <w:color w:val="auto"/>
          <w:lang w:val="sk-SK"/>
        </w:rPr>
      </w:pPr>
      <w:r>
        <w:rPr>
          <w:rFonts w:ascii="Arial" w:hAnsi="Arial" w:cs="Arial"/>
          <w:color w:val="auto"/>
          <w:lang w:val="sk-SK"/>
        </w:rPr>
        <w:t xml:space="preserve">     </w:t>
      </w:r>
    </w:p>
    <w:p w:rsidR="00720E42" w:rsidRDefault="00720E42" w:rsidP="00720E42">
      <w:pPr>
        <w:pStyle w:val="Zarkazkladnhotextu"/>
        <w:ind w:firstLine="708"/>
        <w:rPr>
          <w:rFonts w:ascii="Arial" w:hAnsi="Arial" w:cs="Arial"/>
          <w:color w:val="auto"/>
          <w:lang w:val="sk-SK"/>
        </w:rPr>
      </w:pPr>
      <w:r>
        <w:rPr>
          <w:rFonts w:ascii="Arial" w:hAnsi="Arial" w:cs="Arial"/>
          <w:color w:val="auto"/>
          <w:lang w:val="sk-SK"/>
        </w:rPr>
        <w:t>vládny návrh zákona</w:t>
      </w:r>
      <w:r w:rsidR="00977D3D">
        <w:rPr>
          <w:rFonts w:ascii="Arial" w:hAnsi="Arial" w:cs="Arial"/>
          <w:color w:val="auto"/>
          <w:lang w:val="sk-SK"/>
        </w:rPr>
        <w:t>,</w:t>
      </w:r>
      <w:r w:rsidRPr="00720E42">
        <w:rPr>
          <w:rFonts w:ascii="Arial" w:hAnsi="Arial" w:cs="Arial"/>
          <w:color w:val="auto"/>
        </w:rPr>
        <w:t xml:space="preserve"> </w:t>
      </w:r>
      <w:r w:rsidR="00533D0E" w:rsidRPr="00533D0E">
        <w:rPr>
          <w:rFonts w:ascii="Arial" w:hAnsi="Arial" w:cs="Arial"/>
          <w:noProof/>
          <w:color w:val="auto"/>
        </w:rPr>
        <w:t xml:space="preserve">ktorým sa mení a dopĺňa zákon č. 566/2001 Z. z. o cenných papieroch a investičných službách a o zmene a doplnení niektorých zákonov (zákon o cenných papieroch) v znení neskorších predpisov a ktorým sa menia a dopĺňajú niektoré zákony </w:t>
      </w:r>
      <w:r w:rsidR="00533D0E" w:rsidRPr="00533D0E">
        <w:rPr>
          <w:rFonts w:ascii="Arial" w:hAnsi="Arial" w:cs="Arial"/>
          <w:color w:val="auto"/>
        </w:rPr>
        <w:t xml:space="preserve">(tlač </w:t>
      </w:r>
      <w:r w:rsidR="00533D0E" w:rsidRPr="00533D0E">
        <w:rPr>
          <w:rFonts w:ascii="Arial" w:hAnsi="Arial" w:cs="Arial"/>
          <w:b/>
          <w:color w:val="auto"/>
        </w:rPr>
        <w:t>1416</w:t>
      </w:r>
      <w:r w:rsidR="00533D0E" w:rsidRPr="00533D0E">
        <w:rPr>
          <w:rFonts w:ascii="Arial" w:hAnsi="Arial" w:cs="Arial"/>
          <w:color w:val="auto"/>
        </w:rPr>
        <w:t>)</w:t>
      </w:r>
      <w:r>
        <w:rPr>
          <w:rFonts w:ascii="Arial" w:hAnsi="Arial" w:cs="Arial"/>
          <w:color w:val="auto"/>
        </w:rPr>
        <w:t xml:space="preserve"> </w:t>
      </w:r>
      <w:proofErr w:type="spellStart"/>
      <w:r>
        <w:rPr>
          <w:rFonts w:ascii="Arial" w:hAnsi="Arial" w:cs="Arial"/>
          <w:color w:val="auto"/>
        </w:rPr>
        <w:t>s</w:t>
      </w:r>
      <w:r>
        <w:rPr>
          <w:rFonts w:ascii="Arial" w:hAnsi="Arial" w:cs="Arial"/>
          <w:bCs/>
          <w:color w:val="auto"/>
        </w:rPr>
        <w:t>chváliť</w:t>
      </w:r>
      <w:proofErr w:type="spellEnd"/>
      <w:r w:rsidR="001733AF">
        <w:rPr>
          <w:rFonts w:ascii="Arial" w:hAnsi="Arial" w:cs="Arial"/>
          <w:bCs/>
          <w:color w:val="auto"/>
        </w:rPr>
        <w:t xml:space="preserve"> s </w:t>
      </w:r>
      <w:proofErr w:type="spellStart"/>
      <w:r w:rsidR="001733AF">
        <w:rPr>
          <w:rFonts w:ascii="Arial" w:hAnsi="Arial" w:cs="Arial"/>
          <w:bCs/>
          <w:color w:val="auto"/>
        </w:rPr>
        <w:t>pozmeňujúcimi</w:t>
      </w:r>
      <w:proofErr w:type="spellEnd"/>
      <w:r w:rsidR="001733AF">
        <w:rPr>
          <w:rFonts w:ascii="Arial" w:hAnsi="Arial" w:cs="Arial"/>
          <w:bCs/>
          <w:color w:val="auto"/>
        </w:rPr>
        <w:t xml:space="preserve"> a </w:t>
      </w:r>
      <w:proofErr w:type="spellStart"/>
      <w:r w:rsidR="001733AF">
        <w:rPr>
          <w:rFonts w:ascii="Arial" w:hAnsi="Arial" w:cs="Arial"/>
          <w:bCs/>
          <w:color w:val="auto"/>
        </w:rPr>
        <w:t>doplňujúcimi</w:t>
      </w:r>
      <w:proofErr w:type="spellEnd"/>
      <w:r w:rsidR="001733AF">
        <w:rPr>
          <w:rFonts w:ascii="Arial" w:hAnsi="Arial" w:cs="Arial"/>
          <w:bCs/>
          <w:color w:val="auto"/>
        </w:rPr>
        <w:t xml:space="preserve"> </w:t>
      </w:r>
      <w:proofErr w:type="spellStart"/>
      <w:r w:rsidR="001733AF">
        <w:rPr>
          <w:rFonts w:ascii="Arial" w:hAnsi="Arial" w:cs="Arial"/>
          <w:bCs/>
          <w:color w:val="auto"/>
        </w:rPr>
        <w:t>návrhmi</w:t>
      </w:r>
      <w:proofErr w:type="spellEnd"/>
      <w:r w:rsidR="001733AF">
        <w:rPr>
          <w:rFonts w:ascii="Arial" w:hAnsi="Arial" w:cs="Arial"/>
          <w:bCs/>
          <w:color w:val="auto"/>
        </w:rPr>
        <w:t xml:space="preserve"> uvedenými v </w:t>
      </w:r>
      <w:proofErr w:type="spellStart"/>
      <w:r w:rsidR="001733AF">
        <w:rPr>
          <w:rFonts w:ascii="Arial" w:hAnsi="Arial" w:cs="Arial"/>
          <w:bCs/>
          <w:color w:val="auto"/>
        </w:rPr>
        <w:t>prílohe</w:t>
      </w:r>
      <w:proofErr w:type="spellEnd"/>
      <w:r>
        <w:rPr>
          <w:rFonts w:ascii="Arial" w:hAnsi="Arial" w:cs="Arial"/>
          <w:bCs/>
          <w:color w:val="auto"/>
          <w:lang w:val="sk-SK"/>
        </w:rPr>
        <w:t xml:space="preserve">; </w:t>
      </w:r>
    </w:p>
    <w:p w:rsidR="00720E42" w:rsidRDefault="00720E42" w:rsidP="00720E42">
      <w:pPr>
        <w:ind w:firstLine="360"/>
        <w:jc w:val="both"/>
        <w:rPr>
          <w:rFonts w:ascii="Arial" w:hAnsi="Arial" w:cs="Arial"/>
        </w:rPr>
      </w:pPr>
    </w:p>
    <w:p w:rsidR="00720E42" w:rsidRDefault="00720E42" w:rsidP="00720E42">
      <w:pPr>
        <w:ind w:firstLine="360"/>
        <w:jc w:val="both"/>
        <w:rPr>
          <w:rFonts w:ascii="Arial" w:hAnsi="Arial" w:cs="Arial"/>
        </w:rPr>
      </w:pPr>
    </w:p>
    <w:p w:rsidR="00720E42" w:rsidRDefault="00720E42" w:rsidP="00720E42">
      <w:pPr>
        <w:pStyle w:val="Nadpis4"/>
        <w:numPr>
          <w:ilvl w:val="0"/>
          <w:numId w:val="2"/>
        </w:numPr>
        <w:rPr>
          <w:rFonts w:ascii="Arial" w:hAnsi="Arial" w:cs="Arial"/>
          <w:color w:val="auto"/>
          <w:lang w:val="sk-SK"/>
        </w:rPr>
      </w:pPr>
      <w:r>
        <w:rPr>
          <w:rFonts w:ascii="Arial" w:hAnsi="Arial" w:cs="Arial"/>
          <w:color w:val="auto"/>
          <w:lang w:val="sk-SK"/>
        </w:rPr>
        <w:t>u k l a d á</w:t>
      </w:r>
    </w:p>
    <w:p w:rsidR="00720E42" w:rsidRDefault="00720E42" w:rsidP="00720E42">
      <w:pPr>
        <w:tabs>
          <w:tab w:val="left" w:pos="1080"/>
        </w:tabs>
        <w:jc w:val="both"/>
        <w:rPr>
          <w:rFonts w:ascii="Arial" w:hAnsi="Arial" w:cs="Arial"/>
        </w:rPr>
      </w:pPr>
      <w:r>
        <w:rPr>
          <w:rFonts w:ascii="Arial" w:hAnsi="Arial" w:cs="Arial"/>
        </w:rPr>
        <w:t xml:space="preserve">         predsedovi výboru predložiť stanovisko výboru k uvedenému návrhu zákona predsedovi gestorského </w:t>
      </w:r>
      <w:r w:rsidR="00977D3D">
        <w:rPr>
          <w:rFonts w:ascii="Arial" w:hAnsi="Arial" w:cs="Arial"/>
        </w:rPr>
        <w:t xml:space="preserve">Výboru Národnej rady Slovenskej republiky pre </w:t>
      </w:r>
      <w:r w:rsidR="00533D0E">
        <w:rPr>
          <w:rFonts w:ascii="Arial" w:hAnsi="Arial" w:cs="Arial"/>
        </w:rPr>
        <w:t>financie a rozpočet.</w:t>
      </w:r>
    </w:p>
    <w:p w:rsidR="00720E42" w:rsidRDefault="00720E42" w:rsidP="00720E42">
      <w:pPr>
        <w:jc w:val="both"/>
        <w:rPr>
          <w:rFonts w:ascii="Arial" w:hAnsi="Arial" w:cs="Arial"/>
        </w:rPr>
      </w:pPr>
    </w:p>
    <w:p w:rsidR="00720E42" w:rsidRDefault="00720E42" w:rsidP="00720E42">
      <w:pPr>
        <w:jc w:val="both"/>
        <w:rPr>
          <w:rFonts w:ascii="Arial" w:hAnsi="Arial" w:cs="Arial"/>
        </w:rPr>
      </w:pPr>
    </w:p>
    <w:p w:rsidR="00720E42" w:rsidRDefault="00720E42" w:rsidP="00720E42">
      <w:pPr>
        <w:jc w:val="both"/>
        <w:rPr>
          <w:rFonts w:ascii="Arial" w:hAnsi="Arial" w:cs="Arial"/>
        </w:rPr>
      </w:pPr>
    </w:p>
    <w:p w:rsidR="00720E42" w:rsidRDefault="00720E42" w:rsidP="00720E42">
      <w:pPr>
        <w:jc w:val="both"/>
        <w:rPr>
          <w:rFonts w:ascii="Arial" w:hAnsi="Arial" w:cs="Arial"/>
          <w:b/>
        </w:rPr>
      </w:pPr>
      <w:r>
        <w:rPr>
          <w:rFonts w:ascii="Arial" w:hAnsi="Arial" w:cs="Arial"/>
        </w:rPr>
        <w:t xml:space="preserve">                                                                                                   Ján  </w:t>
      </w:r>
      <w:r>
        <w:rPr>
          <w:rFonts w:ascii="Arial" w:hAnsi="Arial" w:cs="Arial"/>
          <w:b/>
          <w:bCs/>
        </w:rPr>
        <w:t xml:space="preserve">H u d a c k ý </w:t>
      </w:r>
      <w:r>
        <w:rPr>
          <w:rFonts w:ascii="Arial" w:hAnsi="Arial" w:cs="Arial"/>
          <w:b/>
        </w:rPr>
        <w:t xml:space="preserve"> </w:t>
      </w:r>
      <w:proofErr w:type="spellStart"/>
      <w:r>
        <w:rPr>
          <w:rFonts w:ascii="Arial" w:hAnsi="Arial" w:cs="Arial"/>
          <w:b/>
        </w:rPr>
        <w:t>v.r</w:t>
      </w:r>
      <w:proofErr w:type="spellEnd"/>
      <w:r>
        <w:rPr>
          <w:rFonts w:ascii="Arial" w:hAnsi="Arial" w:cs="Arial"/>
          <w:b/>
        </w:rPr>
        <w:t>.</w:t>
      </w:r>
    </w:p>
    <w:p w:rsidR="00720E42" w:rsidRDefault="00720E42" w:rsidP="00720E42">
      <w:pPr>
        <w:jc w:val="both"/>
        <w:rPr>
          <w:rFonts w:ascii="Arial" w:hAnsi="Arial" w:cs="Arial"/>
        </w:rPr>
      </w:pPr>
      <w:r>
        <w:rPr>
          <w:rFonts w:ascii="Arial" w:hAnsi="Arial" w:cs="Arial"/>
        </w:rPr>
        <w:t xml:space="preserve">                                                                                                    predseda výboru</w:t>
      </w:r>
    </w:p>
    <w:p w:rsidR="00720E42" w:rsidRDefault="00720E42" w:rsidP="00720E42">
      <w:pPr>
        <w:jc w:val="both"/>
        <w:rPr>
          <w:rFonts w:ascii="Arial" w:hAnsi="Arial" w:cs="Arial"/>
        </w:rPr>
      </w:pPr>
      <w:r>
        <w:rPr>
          <w:rFonts w:ascii="Arial" w:hAnsi="Arial" w:cs="Arial"/>
        </w:rPr>
        <w:t>overovateľ výboru</w:t>
      </w:r>
    </w:p>
    <w:p w:rsidR="00720E42" w:rsidRDefault="00720E42" w:rsidP="00720E42">
      <w:pPr>
        <w:jc w:val="both"/>
        <w:rPr>
          <w:rFonts w:ascii="Arial" w:hAnsi="Arial" w:cs="Arial"/>
          <w:b/>
          <w:bCs/>
        </w:rPr>
      </w:pPr>
      <w:r>
        <w:rPr>
          <w:rFonts w:ascii="Arial" w:hAnsi="Arial" w:cs="Arial"/>
        </w:rPr>
        <w:t xml:space="preserve">Alojz  </w:t>
      </w:r>
      <w:r>
        <w:rPr>
          <w:rFonts w:ascii="Arial" w:hAnsi="Arial" w:cs="Arial"/>
          <w:b/>
          <w:bCs/>
        </w:rPr>
        <w:t>P ř i d a l</w:t>
      </w:r>
    </w:p>
    <w:p w:rsidR="007B0CFB" w:rsidRDefault="00720E42" w:rsidP="00844F66">
      <w:pPr>
        <w:jc w:val="both"/>
        <w:rPr>
          <w:rFonts w:ascii="Arial" w:hAnsi="Arial" w:cs="Arial"/>
          <w:b/>
          <w:bCs/>
        </w:rPr>
      </w:pPr>
      <w:r>
        <w:rPr>
          <w:rFonts w:ascii="Arial" w:hAnsi="Arial" w:cs="Arial"/>
          <w:bCs/>
        </w:rPr>
        <w:t>Michal</w:t>
      </w:r>
      <w:r>
        <w:rPr>
          <w:rFonts w:ascii="Arial" w:hAnsi="Arial" w:cs="Arial"/>
          <w:b/>
          <w:bCs/>
        </w:rPr>
        <w:t xml:space="preserve">  B a g a č k</w:t>
      </w:r>
      <w:r w:rsidR="001733AF">
        <w:rPr>
          <w:rFonts w:ascii="Arial" w:hAnsi="Arial" w:cs="Arial"/>
          <w:b/>
          <w:bCs/>
        </w:rPr>
        <w:t> </w:t>
      </w:r>
      <w:r>
        <w:rPr>
          <w:rFonts w:ascii="Arial" w:hAnsi="Arial" w:cs="Arial"/>
          <w:b/>
          <w:bCs/>
        </w:rPr>
        <w:t>a</w:t>
      </w:r>
    </w:p>
    <w:p w:rsidR="001733AF" w:rsidRDefault="001733AF" w:rsidP="001733AF">
      <w:pPr>
        <w:pStyle w:val="Nadpis1"/>
        <w:spacing w:line="240" w:lineRule="auto"/>
        <w:ind w:firstLine="540"/>
        <w:rPr>
          <w:rFonts w:ascii="Arial" w:hAnsi="Arial" w:cs="Arial"/>
          <w:b w:val="0"/>
          <w:bCs/>
          <w:i/>
          <w:iCs/>
        </w:rPr>
      </w:pPr>
      <w:r>
        <w:rPr>
          <w:rFonts w:ascii="Arial" w:hAnsi="Arial" w:cs="Arial"/>
          <w:b w:val="0"/>
          <w:bCs/>
          <w:i/>
          <w:iCs/>
        </w:rPr>
        <w:lastRenderedPageBreak/>
        <w:t xml:space="preserve">            Výbor</w:t>
      </w:r>
    </w:p>
    <w:p w:rsidR="001733AF" w:rsidRDefault="001733AF" w:rsidP="001733AF">
      <w:pPr>
        <w:jc w:val="both"/>
        <w:rPr>
          <w:rFonts w:ascii="Arial" w:hAnsi="Arial" w:cs="Arial"/>
          <w:i/>
        </w:rPr>
      </w:pPr>
      <w:r>
        <w:rPr>
          <w:rFonts w:ascii="Arial" w:hAnsi="Arial" w:cs="Arial"/>
          <w:i/>
        </w:rPr>
        <w:t xml:space="preserve"> Národnej rady Slovenskej republiky</w:t>
      </w:r>
    </w:p>
    <w:p w:rsidR="001733AF" w:rsidRDefault="001733AF" w:rsidP="001733AF">
      <w:pPr>
        <w:jc w:val="both"/>
        <w:rPr>
          <w:rFonts w:ascii="Arial" w:hAnsi="Arial" w:cs="Arial"/>
          <w:i/>
        </w:rPr>
      </w:pPr>
      <w:r>
        <w:rPr>
          <w:rFonts w:ascii="Arial" w:hAnsi="Arial" w:cs="Arial"/>
          <w:i/>
        </w:rPr>
        <w:t xml:space="preserve">      pre hospodárske záležitosti </w:t>
      </w:r>
      <w:r>
        <w:rPr>
          <w:rFonts w:ascii="Arial" w:hAnsi="Arial" w:cs="Arial"/>
        </w:rPr>
        <w:t xml:space="preserve">              </w:t>
      </w:r>
    </w:p>
    <w:p w:rsidR="001733AF" w:rsidRDefault="001733AF" w:rsidP="001733AF">
      <w:pPr>
        <w:jc w:val="both"/>
        <w:rPr>
          <w:rFonts w:ascii="Arial" w:hAnsi="Arial" w:cs="Arial"/>
        </w:rPr>
      </w:pPr>
      <w:r>
        <w:rPr>
          <w:rFonts w:ascii="Arial" w:hAnsi="Arial" w:cs="Arial"/>
        </w:rPr>
        <w:t xml:space="preserve">                                                                </w:t>
      </w:r>
      <w:r w:rsidR="00533D0E">
        <w:rPr>
          <w:rFonts w:ascii="Arial" w:hAnsi="Arial" w:cs="Arial"/>
        </w:rPr>
        <w:t xml:space="preserve">                              84</w:t>
      </w:r>
      <w:r>
        <w:rPr>
          <w:rFonts w:ascii="Arial" w:hAnsi="Arial" w:cs="Arial"/>
        </w:rPr>
        <w:t>. schôdza výboru</w:t>
      </w:r>
    </w:p>
    <w:p w:rsidR="001733AF" w:rsidRDefault="001733AF" w:rsidP="001733AF">
      <w:pPr>
        <w:jc w:val="both"/>
        <w:rPr>
          <w:rFonts w:ascii="Arial" w:hAnsi="Arial" w:cs="Arial"/>
          <w:bCs/>
        </w:rPr>
      </w:pPr>
      <w:r>
        <w:rPr>
          <w:rFonts w:ascii="Arial" w:hAnsi="Arial" w:cs="Arial"/>
        </w:rPr>
        <w:t xml:space="preserve">                                                                                             </w:t>
      </w:r>
      <w:r>
        <w:rPr>
          <w:rFonts w:ascii="Arial" w:hAnsi="Arial" w:cs="Arial"/>
          <w:bCs/>
        </w:rPr>
        <w:t>P</w:t>
      </w:r>
      <w:r w:rsidR="00A070FA">
        <w:rPr>
          <w:rFonts w:ascii="Arial" w:hAnsi="Arial" w:cs="Arial"/>
          <w:bCs/>
        </w:rPr>
        <w:t>ríloha k uzneseniu č. 411</w:t>
      </w:r>
    </w:p>
    <w:p w:rsidR="001733AF" w:rsidRDefault="001733AF" w:rsidP="001733AF">
      <w:pPr>
        <w:pStyle w:val="Zarkazkladnhotextu"/>
        <w:rPr>
          <w:rFonts w:ascii="Arial" w:hAnsi="Arial" w:cs="Arial"/>
          <w:iCs/>
          <w:color w:val="auto"/>
          <w:lang w:val="sk-SK"/>
        </w:rPr>
      </w:pPr>
      <w:r>
        <w:rPr>
          <w:rFonts w:ascii="Arial" w:hAnsi="Arial" w:cs="Arial"/>
          <w:iCs/>
          <w:color w:val="auto"/>
          <w:lang w:val="sk-SK"/>
        </w:rPr>
        <w:t xml:space="preserve">  </w:t>
      </w:r>
    </w:p>
    <w:p w:rsidR="001733AF" w:rsidRDefault="001733AF" w:rsidP="001733AF">
      <w:pPr>
        <w:pStyle w:val="Nadpis5"/>
        <w:spacing w:line="240" w:lineRule="auto"/>
        <w:rPr>
          <w:rFonts w:ascii="Arial" w:hAnsi="Arial" w:cs="Arial"/>
          <w:bCs/>
        </w:rPr>
      </w:pPr>
      <w:r>
        <w:rPr>
          <w:rFonts w:ascii="Arial" w:hAnsi="Arial" w:cs="Arial"/>
        </w:rPr>
        <w:t>Z m e n y  a  d o p l n k y</w:t>
      </w:r>
    </w:p>
    <w:p w:rsidR="001733AF" w:rsidRPr="00720E42" w:rsidRDefault="001733AF" w:rsidP="001733AF">
      <w:pPr>
        <w:pStyle w:val="Zarkazkladnhotextu"/>
        <w:ind w:firstLine="360"/>
        <w:rPr>
          <w:rFonts w:ascii="Arial" w:hAnsi="Arial" w:cs="Arial"/>
          <w:color w:val="auto"/>
        </w:rPr>
      </w:pPr>
      <w:r>
        <w:rPr>
          <w:rFonts w:ascii="Arial" w:hAnsi="Arial" w:cs="Arial"/>
          <w:color w:val="auto"/>
        </w:rPr>
        <w:t>k </w:t>
      </w:r>
      <w:proofErr w:type="spellStart"/>
      <w:r>
        <w:rPr>
          <w:rFonts w:ascii="Arial" w:hAnsi="Arial" w:cs="Arial"/>
          <w:color w:val="auto"/>
        </w:rPr>
        <w:t>vládnemu</w:t>
      </w:r>
      <w:proofErr w:type="spellEnd"/>
      <w:r>
        <w:rPr>
          <w:rFonts w:ascii="Arial" w:hAnsi="Arial" w:cs="Arial"/>
          <w:color w:val="auto"/>
          <w:szCs w:val="22"/>
        </w:rPr>
        <w:t xml:space="preserve"> návrhu </w:t>
      </w:r>
      <w:r>
        <w:rPr>
          <w:rFonts w:ascii="Arial" w:hAnsi="Arial" w:cs="Arial"/>
          <w:color w:val="auto"/>
        </w:rPr>
        <w:t>zákona,</w:t>
      </w:r>
      <w:r w:rsidRPr="00720E42">
        <w:rPr>
          <w:rFonts w:ascii="Arial" w:hAnsi="Arial" w:cs="Arial"/>
          <w:color w:val="auto"/>
        </w:rPr>
        <w:t xml:space="preserve"> </w:t>
      </w:r>
      <w:r w:rsidR="00533D0E" w:rsidRPr="00533D0E">
        <w:rPr>
          <w:rFonts w:ascii="Arial" w:hAnsi="Arial" w:cs="Arial"/>
          <w:noProof/>
          <w:color w:val="auto"/>
        </w:rPr>
        <w:t xml:space="preserve">ktorým sa mení a dopĺňa zákon č. 566/2001 Z. z. o cenných papieroch a investičných službách a o zmene a doplnení niektorých zákonov (zákon o cenných papieroch) v znení neskorších predpisov a ktorým sa menia a dopĺňajú niektoré zákony </w:t>
      </w:r>
      <w:r w:rsidR="00533D0E" w:rsidRPr="00533D0E">
        <w:rPr>
          <w:rFonts w:ascii="Arial" w:hAnsi="Arial" w:cs="Arial"/>
          <w:color w:val="auto"/>
        </w:rPr>
        <w:t xml:space="preserve">(tlač </w:t>
      </w:r>
      <w:r w:rsidR="00533D0E" w:rsidRPr="00533D0E">
        <w:rPr>
          <w:rFonts w:ascii="Arial" w:hAnsi="Arial" w:cs="Arial"/>
          <w:b/>
          <w:color w:val="auto"/>
        </w:rPr>
        <w:t>1416</w:t>
      </w:r>
      <w:r w:rsidR="00533D0E" w:rsidRPr="00533D0E">
        <w:rPr>
          <w:rFonts w:ascii="Arial" w:hAnsi="Arial" w:cs="Arial"/>
          <w:color w:val="auto"/>
        </w:rPr>
        <w:t>)</w:t>
      </w:r>
    </w:p>
    <w:p w:rsidR="001733AF" w:rsidRDefault="001733AF" w:rsidP="001733AF">
      <w:pPr>
        <w:pStyle w:val="Zarkazkladnhotextu"/>
        <w:pBdr>
          <w:bottom w:val="single" w:sz="12" w:space="1" w:color="auto"/>
        </w:pBdr>
        <w:ind w:firstLine="360"/>
        <w:rPr>
          <w:rFonts w:ascii="Arial" w:hAnsi="Arial" w:cs="Arial"/>
          <w:color w:val="auto"/>
        </w:rPr>
      </w:pPr>
    </w:p>
    <w:p w:rsidR="001733AF" w:rsidRPr="00613C95" w:rsidRDefault="001733AF" w:rsidP="001733AF">
      <w:pPr>
        <w:pStyle w:val="Zarkazkladnhotextu"/>
        <w:ind w:firstLine="360"/>
        <w:rPr>
          <w:rFonts w:ascii="Arial" w:hAnsi="Arial" w:cs="Arial"/>
          <w:color w:val="auto"/>
          <w:szCs w:val="24"/>
        </w:rPr>
      </w:pPr>
    </w:p>
    <w:p w:rsidR="005549F1" w:rsidRPr="005549F1" w:rsidRDefault="005549F1" w:rsidP="005549F1">
      <w:pPr>
        <w:pStyle w:val="Odsekzoznamu"/>
        <w:numPr>
          <w:ilvl w:val="0"/>
          <w:numId w:val="5"/>
        </w:numPr>
        <w:ind w:left="360"/>
        <w:rPr>
          <w:rFonts w:ascii="Arial" w:hAnsi="Arial" w:cs="Arial"/>
          <w:b/>
        </w:rPr>
      </w:pPr>
      <w:r w:rsidRPr="005549F1">
        <w:rPr>
          <w:rFonts w:ascii="Arial" w:hAnsi="Arial" w:cs="Arial"/>
          <w:b/>
        </w:rPr>
        <w:t>K Čl. I 1. bodu (§ 4a ods. 13 )</w:t>
      </w:r>
    </w:p>
    <w:p w:rsidR="005549F1" w:rsidRPr="005549F1" w:rsidRDefault="005549F1" w:rsidP="005549F1">
      <w:pPr>
        <w:ind w:left="-360" w:firstLine="708"/>
        <w:rPr>
          <w:rFonts w:ascii="Arial" w:hAnsi="Arial" w:cs="Arial"/>
        </w:rPr>
      </w:pPr>
      <w:r w:rsidRPr="005549F1">
        <w:rPr>
          <w:rFonts w:ascii="Arial" w:hAnsi="Arial" w:cs="Arial"/>
        </w:rPr>
        <w:t>V čl. I 1. bode § 4a ods. 13 sa slová „pre účely“ nahrádzajú slovami „na účely“.</w:t>
      </w:r>
    </w:p>
    <w:p w:rsidR="005549F1" w:rsidRDefault="005549F1" w:rsidP="005549F1">
      <w:pPr>
        <w:ind w:left="1341"/>
        <w:rPr>
          <w:rFonts w:ascii="Arial" w:hAnsi="Arial" w:cs="Arial"/>
        </w:rPr>
      </w:pPr>
    </w:p>
    <w:p w:rsidR="005549F1" w:rsidRPr="005549F1" w:rsidRDefault="005549F1" w:rsidP="005549F1">
      <w:pPr>
        <w:ind w:left="3465" w:firstLine="423"/>
        <w:rPr>
          <w:rFonts w:ascii="Arial" w:hAnsi="Arial" w:cs="Arial"/>
        </w:rPr>
      </w:pPr>
      <w:r w:rsidRPr="005549F1">
        <w:rPr>
          <w:rFonts w:ascii="Arial" w:hAnsi="Arial" w:cs="Arial"/>
        </w:rPr>
        <w:t>Ide o gramatickú úpravu.</w:t>
      </w:r>
    </w:p>
    <w:p w:rsidR="005549F1" w:rsidRPr="005549F1" w:rsidRDefault="005549F1" w:rsidP="005549F1">
      <w:pPr>
        <w:ind w:left="1341"/>
        <w:rPr>
          <w:rFonts w:ascii="Arial" w:hAnsi="Arial" w:cs="Arial"/>
        </w:rPr>
      </w:pPr>
    </w:p>
    <w:p w:rsidR="005549F1" w:rsidRPr="005549F1" w:rsidRDefault="005549F1" w:rsidP="005549F1">
      <w:pPr>
        <w:pStyle w:val="Odsekzoznamu"/>
        <w:numPr>
          <w:ilvl w:val="0"/>
          <w:numId w:val="5"/>
        </w:numPr>
        <w:ind w:left="360"/>
        <w:jc w:val="both"/>
        <w:rPr>
          <w:rStyle w:val="Zvraznenie"/>
          <w:rFonts w:ascii="Arial" w:hAnsi="Arial" w:cs="Arial"/>
          <w:b/>
          <w:i w:val="0"/>
          <w:iCs w:val="0"/>
        </w:rPr>
      </w:pPr>
      <w:r w:rsidRPr="005549F1">
        <w:rPr>
          <w:rStyle w:val="Zvraznenie"/>
          <w:rFonts w:ascii="Arial" w:eastAsia="Calibri" w:hAnsi="Arial" w:cs="Arial"/>
          <w:b/>
          <w:i w:val="0"/>
        </w:rPr>
        <w:t>K čl. I 1. bodu (poznámky pod čiarou 16ab a 16ad)</w:t>
      </w:r>
    </w:p>
    <w:p w:rsidR="005549F1" w:rsidRPr="005549F1" w:rsidRDefault="005549F1" w:rsidP="005549F1">
      <w:pPr>
        <w:ind w:left="-360" w:firstLine="708"/>
        <w:jc w:val="both"/>
        <w:rPr>
          <w:rStyle w:val="Zvraznenie"/>
          <w:rFonts w:ascii="Arial" w:eastAsia="Calibri" w:hAnsi="Arial" w:cs="Arial"/>
          <w:i w:val="0"/>
        </w:rPr>
      </w:pPr>
      <w:r w:rsidRPr="005549F1">
        <w:rPr>
          <w:rStyle w:val="Zvraznenie"/>
          <w:rFonts w:ascii="Arial" w:eastAsia="Calibri" w:hAnsi="Arial" w:cs="Arial"/>
          <w:i w:val="0"/>
        </w:rPr>
        <w:t>V čl. I 1. bode poznámky pod čiarou k odkazom 16ab a 16ad znejú:</w:t>
      </w:r>
    </w:p>
    <w:p w:rsidR="005549F1" w:rsidRPr="005549F1" w:rsidRDefault="005549F1" w:rsidP="005549F1">
      <w:pPr>
        <w:spacing w:after="120"/>
        <w:ind w:left="346"/>
        <w:jc w:val="both"/>
        <w:rPr>
          <w:rFonts w:ascii="Arial" w:hAnsi="Arial" w:cs="Arial"/>
        </w:rPr>
      </w:pPr>
      <w:r w:rsidRPr="005549F1">
        <w:rPr>
          <w:rStyle w:val="Zvraznenie"/>
          <w:rFonts w:ascii="Arial" w:eastAsia="Calibri" w:hAnsi="Arial" w:cs="Arial"/>
          <w:i w:val="0"/>
        </w:rPr>
        <w:t xml:space="preserve">„16ab) </w:t>
      </w:r>
      <w:r w:rsidRPr="005549F1">
        <w:rPr>
          <w:rFonts w:ascii="Arial" w:hAnsi="Arial" w:cs="Arial"/>
        </w:rPr>
        <w:t>Bod 4.2.2. prílohy XII nariadenia Komisie (ES) č. 809/2004 z 29. apríla 2004, ktorým sa vykonáva smernica Európskeho parlamentu a Rady 2003/71/ES, pokiaľ ide o informácie obsiahnuté v prospekte, ako aj ich formát, uvádzanie odkazov a uverejnenie týchto prospektov a šírenie reklamy (Mimoriadne vydanie Ú. v. EÚ, kap. 06/zv. 07; Ú. v. EÚ L 149, 30.4.2004) v platnom znení.</w:t>
      </w:r>
    </w:p>
    <w:p w:rsidR="005549F1" w:rsidRPr="005549F1" w:rsidRDefault="005549F1" w:rsidP="005549F1">
      <w:pPr>
        <w:spacing w:after="120"/>
        <w:ind w:left="346"/>
        <w:jc w:val="both"/>
        <w:rPr>
          <w:rStyle w:val="Zvraznenie"/>
          <w:rFonts w:ascii="Arial" w:eastAsia="Calibri" w:hAnsi="Arial" w:cs="Arial"/>
          <w:i w:val="0"/>
        </w:rPr>
      </w:pPr>
      <w:r w:rsidRPr="005549F1">
        <w:rPr>
          <w:rFonts w:ascii="Arial" w:hAnsi="Arial" w:cs="Arial"/>
        </w:rPr>
        <w:t>16ad) Kapitoly 4 a 6 prílohy I usmernenia Európskej centrálnej banky č. ECB/2011/14 (2011/817/EÚ) z 20. septembra 2011 o nástrojoch a postupoch menovej politiky Eurosystému (Ú. v. EÚ L 331, 14. 12. 2011) v platnom znení.“</w:t>
      </w:r>
    </w:p>
    <w:p w:rsidR="005549F1" w:rsidRDefault="005549F1" w:rsidP="005549F1">
      <w:pPr>
        <w:ind w:left="1341"/>
        <w:jc w:val="both"/>
        <w:rPr>
          <w:rStyle w:val="Zvraznenie"/>
          <w:rFonts w:ascii="Arial" w:eastAsia="Calibri" w:hAnsi="Arial" w:cs="Arial"/>
          <w:i w:val="0"/>
        </w:rPr>
      </w:pPr>
    </w:p>
    <w:p w:rsidR="005549F1" w:rsidRPr="005549F1" w:rsidRDefault="005549F1" w:rsidP="005549F1">
      <w:pPr>
        <w:ind w:left="3888"/>
        <w:jc w:val="both"/>
        <w:rPr>
          <w:rStyle w:val="Zvraznenie"/>
          <w:rFonts w:ascii="Arial" w:eastAsia="Calibri" w:hAnsi="Arial" w:cs="Arial"/>
          <w:i w:val="0"/>
        </w:rPr>
      </w:pPr>
      <w:r w:rsidRPr="005549F1">
        <w:rPr>
          <w:rStyle w:val="Zvraznenie"/>
          <w:rFonts w:ascii="Arial" w:eastAsia="Calibri" w:hAnsi="Arial" w:cs="Arial"/>
          <w:i w:val="0"/>
        </w:rPr>
        <w:t xml:space="preserve">Ide o legislatívno-technické úpravy súvisiacu so zaužívaným spôsobom uvádzania aktov Európskej únie  v poznámkach pod čiarou a uvedenie taxatívneho výpočtu v súvislosti s ustanovením povinnosti, ktorá musí byť uvedená jasne a zrozumiteľne. </w:t>
      </w:r>
    </w:p>
    <w:p w:rsidR="005549F1" w:rsidRPr="005549F1" w:rsidRDefault="005549F1" w:rsidP="005549F1">
      <w:pPr>
        <w:ind w:left="1341"/>
        <w:jc w:val="both"/>
        <w:rPr>
          <w:rStyle w:val="Zvraznenie"/>
          <w:rFonts w:ascii="Arial" w:eastAsia="Calibri" w:hAnsi="Arial" w:cs="Arial"/>
          <w:i w:val="0"/>
          <w:iCs w:val="0"/>
        </w:rPr>
      </w:pPr>
    </w:p>
    <w:p w:rsidR="005549F1" w:rsidRPr="005549F1" w:rsidRDefault="005549F1" w:rsidP="005549F1">
      <w:pPr>
        <w:pStyle w:val="Odsekzoznamu"/>
        <w:numPr>
          <w:ilvl w:val="0"/>
          <w:numId w:val="5"/>
        </w:numPr>
        <w:ind w:left="360"/>
        <w:jc w:val="both"/>
        <w:rPr>
          <w:rFonts w:ascii="Arial" w:hAnsi="Arial" w:cs="Arial"/>
          <w:b/>
        </w:rPr>
      </w:pPr>
      <w:r w:rsidRPr="005549F1">
        <w:rPr>
          <w:rFonts w:ascii="Arial" w:hAnsi="Arial" w:cs="Arial"/>
          <w:b/>
        </w:rPr>
        <w:t>K Čl. I  2. bodu (§ 28 ods. 3 písm. f))</w:t>
      </w:r>
    </w:p>
    <w:p w:rsidR="005549F1" w:rsidRPr="005549F1" w:rsidRDefault="005549F1" w:rsidP="005549F1">
      <w:pPr>
        <w:ind w:left="348"/>
        <w:jc w:val="both"/>
        <w:rPr>
          <w:rFonts w:ascii="Arial" w:hAnsi="Arial" w:cs="Arial"/>
        </w:rPr>
      </w:pPr>
      <w:r w:rsidRPr="005549F1">
        <w:rPr>
          <w:rFonts w:ascii="Arial" w:hAnsi="Arial" w:cs="Arial"/>
        </w:rPr>
        <w:t>V čl. I 2. bode § 28 ods. 3 písm. f) sa pred slovo „majiteľa“ vkladá slovo „jedného“.</w:t>
      </w:r>
    </w:p>
    <w:p w:rsidR="005549F1" w:rsidRDefault="005549F1" w:rsidP="005549F1">
      <w:pPr>
        <w:ind w:left="1341"/>
        <w:jc w:val="both"/>
        <w:rPr>
          <w:rFonts w:ascii="Arial" w:hAnsi="Arial" w:cs="Arial"/>
        </w:rPr>
      </w:pPr>
    </w:p>
    <w:p w:rsidR="005549F1" w:rsidRPr="005549F1" w:rsidRDefault="005549F1" w:rsidP="005549F1">
      <w:pPr>
        <w:ind w:left="3888"/>
        <w:jc w:val="both"/>
        <w:rPr>
          <w:rFonts w:ascii="Arial" w:hAnsi="Arial" w:cs="Arial"/>
        </w:rPr>
      </w:pPr>
      <w:r w:rsidRPr="005549F1">
        <w:rPr>
          <w:rFonts w:ascii="Arial" w:hAnsi="Arial" w:cs="Arial"/>
        </w:rPr>
        <w:t xml:space="preserve">Ide o precizovanie  navrhovaného znenia § 28 ods. 3 písm. f) v súlade so zdôvodnením tohto návrhu v osobitnej časti dôvodovej správy. </w:t>
      </w:r>
    </w:p>
    <w:p w:rsidR="005549F1" w:rsidRPr="005549F1" w:rsidRDefault="005549F1" w:rsidP="005549F1">
      <w:pPr>
        <w:ind w:left="1341"/>
        <w:jc w:val="both"/>
        <w:rPr>
          <w:rFonts w:ascii="Arial" w:hAnsi="Arial" w:cs="Arial"/>
        </w:rPr>
      </w:pPr>
    </w:p>
    <w:p w:rsidR="005549F1" w:rsidRPr="005549F1" w:rsidRDefault="005549F1" w:rsidP="005549F1">
      <w:pPr>
        <w:pStyle w:val="Odsekzoznamu"/>
        <w:numPr>
          <w:ilvl w:val="0"/>
          <w:numId w:val="5"/>
        </w:numPr>
        <w:ind w:left="360"/>
        <w:jc w:val="both"/>
        <w:rPr>
          <w:rFonts w:ascii="Arial" w:hAnsi="Arial" w:cs="Arial"/>
          <w:b/>
        </w:rPr>
      </w:pPr>
      <w:r w:rsidRPr="005549F1">
        <w:rPr>
          <w:rFonts w:ascii="Arial" w:hAnsi="Arial" w:cs="Arial"/>
          <w:b/>
        </w:rPr>
        <w:t>K čl. I 5. bodu  (§ 53a ods. 1 písm. g)</w:t>
      </w:r>
    </w:p>
    <w:p w:rsidR="005549F1" w:rsidRPr="005549F1" w:rsidRDefault="005549F1" w:rsidP="005549F1">
      <w:pPr>
        <w:ind w:left="-360" w:firstLine="708"/>
        <w:jc w:val="both"/>
        <w:rPr>
          <w:rFonts w:ascii="Arial" w:hAnsi="Arial" w:cs="Arial"/>
        </w:rPr>
      </w:pPr>
      <w:r w:rsidRPr="005549F1">
        <w:rPr>
          <w:rFonts w:ascii="Arial" w:hAnsi="Arial" w:cs="Arial"/>
        </w:rPr>
        <w:t>V čl. I 5. bode § 53a ods. 1 písm. g) sa vypúšťa slovo „právnická“.</w:t>
      </w:r>
    </w:p>
    <w:p w:rsidR="005549F1" w:rsidRDefault="005549F1" w:rsidP="005549F1">
      <w:pPr>
        <w:ind w:left="3888"/>
        <w:jc w:val="both"/>
        <w:rPr>
          <w:rFonts w:ascii="Arial" w:hAnsi="Arial" w:cs="Arial"/>
        </w:rPr>
      </w:pPr>
    </w:p>
    <w:p w:rsidR="005549F1" w:rsidRDefault="005549F1" w:rsidP="005549F1">
      <w:pPr>
        <w:ind w:left="3888"/>
        <w:jc w:val="both"/>
        <w:rPr>
          <w:rFonts w:ascii="Arial" w:hAnsi="Arial" w:cs="Arial"/>
        </w:rPr>
      </w:pPr>
      <w:r w:rsidRPr="005549F1">
        <w:rPr>
          <w:rFonts w:ascii="Arial" w:hAnsi="Arial" w:cs="Arial"/>
        </w:rPr>
        <w:t xml:space="preserve">Ide o dôsledné rešpektovanie  </w:t>
      </w:r>
      <w:proofErr w:type="spellStart"/>
      <w:r w:rsidRPr="005549F1">
        <w:rPr>
          <w:rFonts w:ascii="Arial" w:hAnsi="Arial" w:cs="Arial"/>
        </w:rPr>
        <w:t>pojmológie</w:t>
      </w:r>
      <w:proofErr w:type="spellEnd"/>
      <w:r w:rsidRPr="005549F1">
        <w:rPr>
          <w:rFonts w:ascii="Arial" w:hAnsi="Arial" w:cs="Arial"/>
        </w:rPr>
        <w:t xml:space="preserve">  tohto zákona všeobecne, ako aj platného znenia § 53a ods. 1 písm. a) až f),  na ktoré sa v </w:t>
      </w:r>
      <w:r w:rsidRPr="005549F1">
        <w:rPr>
          <w:rFonts w:ascii="Arial" w:hAnsi="Arial" w:cs="Arial"/>
        </w:rPr>
        <w:lastRenderedPageBreak/>
        <w:t>navrhovanom znení  tohto ustanovenia odkazuje.</w:t>
      </w:r>
    </w:p>
    <w:p w:rsidR="005549F1" w:rsidRPr="005549F1" w:rsidRDefault="005549F1" w:rsidP="005549F1">
      <w:pPr>
        <w:pStyle w:val="Odsekzoznamu"/>
        <w:numPr>
          <w:ilvl w:val="0"/>
          <w:numId w:val="5"/>
        </w:numPr>
        <w:ind w:left="360"/>
        <w:jc w:val="both"/>
        <w:rPr>
          <w:rFonts w:ascii="Arial" w:hAnsi="Arial" w:cs="Arial"/>
          <w:b/>
        </w:rPr>
      </w:pPr>
      <w:r w:rsidRPr="005549F1">
        <w:rPr>
          <w:rFonts w:ascii="Arial" w:hAnsi="Arial" w:cs="Arial"/>
          <w:b/>
        </w:rPr>
        <w:t xml:space="preserve">K čl. I 8. bodu </w:t>
      </w:r>
    </w:p>
    <w:p w:rsidR="005549F1" w:rsidRPr="005549F1" w:rsidRDefault="005549F1" w:rsidP="005549F1">
      <w:pPr>
        <w:ind w:left="348"/>
        <w:jc w:val="both"/>
        <w:rPr>
          <w:rFonts w:ascii="Arial" w:hAnsi="Arial" w:cs="Arial"/>
        </w:rPr>
      </w:pPr>
      <w:r w:rsidRPr="005549F1">
        <w:rPr>
          <w:rFonts w:ascii="Arial" w:hAnsi="Arial" w:cs="Arial"/>
        </w:rPr>
        <w:t>V čl. I 8. bode  § 99 ods. 7 sa slová „právny predpis“ nahrádzajú slovami „právne záväzný akt“.</w:t>
      </w:r>
    </w:p>
    <w:p w:rsidR="005549F1" w:rsidRPr="005549F1" w:rsidRDefault="005549F1" w:rsidP="005549F1">
      <w:pPr>
        <w:ind w:left="3888"/>
        <w:jc w:val="both"/>
        <w:rPr>
          <w:rFonts w:ascii="Arial" w:hAnsi="Arial" w:cs="Arial"/>
        </w:rPr>
      </w:pPr>
      <w:r w:rsidRPr="005549F1">
        <w:rPr>
          <w:rFonts w:ascii="Arial" w:hAnsi="Arial" w:cs="Arial"/>
        </w:rPr>
        <w:t>Ide o legislatívno-technickú úpravu súvisiacu so zaužívaným spôsobom používania pojmu „právne záväzný akt Európskej únie“.</w:t>
      </w:r>
      <w:r w:rsidRPr="005549F1">
        <w:rPr>
          <w:rFonts w:ascii="Arial" w:hAnsi="Arial" w:cs="Arial"/>
        </w:rPr>
        <w:tab/>
      </w:r>
    </w:p>
    <w:p w:rsidR="005549F1" w:rsidRPr="005549F1" w:rsidRDefault="005549F1" w:rsidP="005549F1">
      <w:pPr>
        <w:ind w:left="1341"/>
        <w:jc w:val="both"/>
        <w:rPr>
          <w:rFonts w:ascii="Arial" w:hAnsi="Arial" w:cs="Arial"/>
        </w:rPr>
      </w:pPr>
    </w:p>
    <w:p w:rsidR="005549F1" w:rsidRPr="005549F1" w:rsidRDefault="005549F1" w:rsidP="005549F1">
      <w:pPr>
        <w:pStyle w:val="Odsekzoznamu"/>
        <w:numPr>
          <w:ilvl w:val="0"/>
          <w:numId w:val="5"/>
        </w:numPr>
        <w:ind w:left="360"/>
        <w:jc w:val="both"/>
        <w:rPr>
          <w:rFonts w:ascii="Arial" w:hAnsi="Arial" w:cs="Arial"/>
          <w:b/>
        </w:rPr>
      </w:pPr>
      <w:r w:rsidRPr="005549F1">
        <w:rPr>
          <w:rFonts w:ascii="Arial" w:hAnsi="Arial" w:cs="Arial"/>
          <w:b/>
        </w:rPr>
        <w:t>K čl. I 19. bodu (§ 107 ods. 18)</w:t>
      </w:r>
    </w:p>
    <w:p w:rsidR="005549F1" w:rsidRPr="005549F1" w:rsidRDefault="005549F1" w:rsidP="005549F1">
      <w:pPr>
        <w:ind w:left="348"/>
        <w:jc w:val="both"/>
        <w:rPr>
          <w:rFonts w:ascii="Arial" w:hAnsi="Arial" w:cs="Arial"/>
          <w:b/>
        </w:rPr>
      </w:pPr>
      <w:r w:rsidRPr="005549F1">
        <w:rPr>
          <w:rFonts w:ascii="Arial" w:hAnsi="Arial" w:cs="Arial"/>
        </w:rPr>
        <w:t>V čl. I 19. bode § 107 ods. 18  sa slová „podľa § 107“  nahrádzajú slovami „podľa ustanovení tohto paragrafu“.</w:t>
      </w:r>
    </w:p>
    <w:p w:rsidR="005549F1" w:rsidRPr="005549F1" w:rsidRDefault="005549F1" w:rsidP="005549F1">
      <w:pPr>
        <w:ind w:left="3465" w:firstLine="423"/>
        <w:jc w:val="both"/>
        <w:rPr>
          <w:rFonts w:ascii="Arial" w:hAnsi="Arial" w:cs="Arial"/>
        </w:rPr>
      </w:pPr>
      <w:bookmarkStart w:id="0" w:name="_GoBack"/>
      <w:bookmarkEnd w:id="0"/>
      <w:r w:rsidRPr="005549F1">
        <w:rPr>
          <w:rFonts w:ascii="Arial" w:hAnsi="Arial" w:cs="Arial"/>
        </w:rPr>
        <w:t>Ide o legislatívno-technickú úpravu.</w:t>
      </w:r>
    </w:p>
    <w:p w:rsidR="005549F1" w:rsidRPr="005549F1" w:rsidRDefault="005549F1" w:rsidP="005549F1">
      <w:pPr>
        <w:ind w:left="1341"/>
        <w:jc w:val="both"/>
        <w:rPr>
          <w:rFonts w:ascii="Arial" w:hAnsi="Arial" w:cs="Arial"/>
          <w:b/>
        </w:rPr>
      </w:pPr>
    </w:p>
    <w:p w:rsidR="005549F1" w:rsidRPr="005549F1" w:rsidRDefault="005549F1" w:rsidP="005549F1">
      <w:pPr>
        <w:pStyle w:val="Odsekzoznamu"/>
        <w:numPr>
          <w:ilvl w:val="0"/>
          <w:numId w:val="5"/>
        </w:numPr>
        <w:ind w:left="360"/>
        <w:jc w:val="both"/>
        <w:rPr>
          <w:rFonts w:ascii="Arial" w:hAnsi="Arial" w:cs="Arial"/>
          <w:b/>
        </w:rPr>
      </w:pPr>
      <w:r w:rsidRPr="005549F1">
        <w:rPr>
          <w:rFonts w:ascii="Arial" w:hAnsi="Arial" w:cs="Arial"/>
          <w:b/>
        </w:rPr>
        <w:t>K Čl. I 22. bodu  (§ 110 ods. 3)</w:t>
      </w:r>
    </w:p>
    <w:p w:rsidR="005549F1" w:rsidRPr="005549F1" w:rsidRDefault="005549F1" w:rsidP="005549F1">
      <w:pPr>
        <w:ind w:left="348"/>
        <w:jc w:val="both"/>
        <w:rPr>
          <w:rFonts w:ascii="Arial" w:hAnsi="Arial" w:cs="Arial"/>
        </w:rPr>
      </w:pPr>
      <w:r w:rsidRPr="005549F1">
        <w:rPr>
          <w:rFonts w:ascii="Arial" w:hAnsi="Arial" w:cs="Arial"/>
        </w:rPr>
        <w:t>V čl. I 22. bode § 110 ods. 3 úvodná veta znie: „V § 110 ods. 3 sa za prvú vetu vkladá nová druhá veta, ktorá znie:“.</w:t>
      </w:r>
    </w:p>
    <w:p w:rsidR="005549F1" w:rsidRDefault="005549F1" w:rsidP="005549F1">
      <w:pPr>
        <w:ind w:left="3465" w:firstLine="423"/>
        <w:jc w:val="both"/>
        <w:rPr>
          <w:rFonts w:ascii="Arial" w:hAnsi="Arial" w:cs="Arial"/>
        </w:rPr>
      </w:pPr>
    </w:p>
    <w:p w:rsidR="005549F1" w:rsidRPr="005549F1" w:rsidRDefault="005549F1" w:rsidP="005549F1">
      <w:pPr>
        <w:ind w:left="3465" w:firstLine="423"/>
        <w:jc w:val="both"/>
        <w:rPr>
          <w:rFonts w:ascii="Arial" w:hAnsi="Arial" w:cs="Arial"/>
        </w:rPr>
      </w:pPr>
      <w:r w:rsidRPr="005549F1">
        <w:rPr>
          <w:rFonts w:ascii="Arial" w:hAnsi="Arial" w:cs="Arial"/>
        </w:rPr>
        <w:t>Ide o legislatívno-technickú úpravu.</w:t>
      </w:r>
    </w:p>
    <w:p w:rsidR="005549F1" w:rsidRPr="005549F1" w:rsidRDefault="005549F1" w:rsidP="005549F1">
      <w:pPr>
        <w:jc w:val="both"/>
        <w:rPr>
          <w:rFonts w:ascii="Arial" w:hAnsi="Arial" w:cs="Arial"/>
        </w:rPr>
      </w:pPr>
    </w:p>
    <w:p w:rsidR="005549F1" w:rsidRPr="005549F1" w:rsidRDefault="005549F1" w:rsidP="005549F1">
      <w:pPr>
        <w:pStyle w:val="Odsekzoznamu"/>
        <w:numPr>
          <w:ilvl w:val="0"/>
          <w:numId w:val="5"/>
        </w:numPr>
        <w:ind w:left="360"/>
        <w:jc w:val="both"/>
        <w:rPr>
          <w:rFonts w:ascii="Arial" w:hAnsi="Arial" w:cs="Arial"/>
          <w:b/>
        </w:rPr>
      </w:pPr>
      <w:r w:rsidRPr="005549F1">
        <w:rPr>
          <w:rFonts w:ascii="Arial" w:hAnsi="Arial" w:cs="Arial"/>
          <w:b/>
        </w:rPr>
        <w:t>K čl. I bodu 24.</w:t>
      </w:r>
    </w:p>
    <w:p w:rsidR="005549F1" w:rsidRPr="005549F1" w:rsidRDefault="005549F1" w:rsidP="005549F1">
      <w:pPr>
        <w:ind w:left="348"/>
        <w:jc w:val="both"/>
        <w:rPr>
          <w:rFonts w:ascii="Arial" w:hAnsi="Arial" w:cs="Arial"/>
        </w:rPr>
      </w:pPr>
      <w:r w:rsidRPr="005549F1">
        <w:rPr>
          <w:rFonts w:ascii="Arial" w:hAnsi="Arial" w:cs="Arial"/>
        </w:rPr>
        <w:t>V čl. I bode 24 sa slová „alebo iných všeobecne záväzných právnych predpisov, ktoré sa vzťahujú na činnosť emitenta“ nahrádzajú slovami „právne záväzných aktov Európskej únie upravujúcich činnosť emitenta alebo iných všeobecne záväzných právnych predpisov upravujúcich činnosť emitenta,“.</w:t>
      </w:r>
    </w:p>
    <w:p w:rsidR="005549F1" w:rsidRDefault="005549F1" w:rsidP="005549F1">
      <w:pPr>
        <w:ind w:left="1341"/>
        <w:jc w:val="both"/>
        <w:rPr>
          <w:rFonts w:ascii="Arial" w:hAnsi="Arial" w:cs="Arial"/>
        </w:rPr>
      </w:pPr>
    </w:p>
    <w:p w:rsidR="005549F1" w:rsidRPr="005549F1" w:rsidRDefault="005549F1" w:rsidP="005549F1">
      <w:pPr>
        <w:ind w:left="3888"/>
        <w:jc w:val="both"/>
        <w:rPr>
          <w:rFonts w:ascii="Arial" w:hAnsi="Arial" w:cs="Arial"/>
        </w:rPr>
      </w:pPr>
      <w:r w:rsidRPr="005549F1">
        <w:rPr>
          <w:rFonts w:ascii="Arial" w:hAnsi="Arial" w:cs="Arial"/>
        </w:rPr>
        <w:t>Ide o legislatívno-technickú úpravu súvisiacu s doplnením sankcií aj za porušenie právne záväzných aktov EÚ, ako to deklaruje navrhovateľ v osobitnej časti dôvodovej správy, obdobne ako je tomu napr. v zákone č. 483/2001 Z. z.</w:t>
      </w:r>
    </w:p>
    <w:p w:rsidR="005549F1" w:rsidRPr="005549F1" w:rsidRDefault="005549F1" w:rsidP="005549F1">
      <w:pPr>
        <w:ind w:left="1341"/>
        <w:jc w:val="both"/>
        <w:rPr>
          <w:rFonts w:ascii="Arial" w:hAnsi="Arial" w:cs="Arial"/>
        </w:rPr>
      </w:pPr>
    </w:p>
    <w:p w:rsidR="005549F1" w:rsidRPr="005549F1" w:rsidRDefault="005549F1" w:rsidP="005549F1">
      <w:pPr>
        <w:pStyle w:val="Odsekzoznamu"/>
        <w:numPr>
          <w:ilvl w:val="0"/>
          <w:numId w:val="5"/>
        </w:numPr>
        <w:ind w:left="360"/>
        <w:jc w:val="both"/>
        <w:rPr>
          <w:rFonts w:ascii="Arial" w:hAnsi="Arial" w:cs="Arial"/>
          <w:b/>
        </w:rPr>
      </w:pPr>
      <w:r w:rsidRPr="005549F1">
        <w:rPr>
          <w:rFonts w:ascii="Arial" w:hAnsi="Arial" w:cs="Arial"/>
          <w:b/>
        </w:rPr>
        <w:t>K čl. I bodu 28.</w:t>
      </w:r>
    </w:p>
    <w:p w:rsidR="005549F1" w:rsidRPr="005549F1" w:rsidRDefault="005549F1" w:rsidP="005549F1">
      <w:pPr>
        <w:ind w:left="-360" w:firstLine="708"/>
        <w:jc w:val="both"/>
        <w:rPr>
          <w:rFonts w:ascii="Arial" w:hAnsi="Arial" w:cs="Arial"/>
        </w:rPr>
      </w:pPr>
      <w:r w:rsidRPr="005549F1">
        <w:rPr>
          <w:rFonts w:ascii="Arial" w:hAnsi="Arial" w:cs="Arial"/>
        </w:rPr>
        <w:t>V čl. I bode 28. sa označenie bodu „27“ nahrádza označením „28“.</w:t>
      </w:r>
    </w:p>
    <w:p w:rsidR="005549F1" w:rsidRPr="005549F1" w:rsidRDefault="005549F1" w:rsidP="005549F1">
      <w:pPr>
        <w:ind w:left="-360" w:firstLine="708"/>
        <w:jc w:val="both"/>
        <w:rPr>
          <w:rFonts w:ascii="Arial" w:hAnsi="Arial" w:cs="Arial"/>
        </w:rPr>
      </w:pPr>
      <w:r w:rsidRPr="005549F1">
        <w:rPr>
          <w:rFonts w:ascii="Arial" w:hAnsi="Arial" w:cs="Arial"/>
        </w:rPr>
        <w:t>V nadväznosti na túto úpravu sa upraví aj úvodná veta.</w:t>
      </w:r>
    </w:p>
    <w:p w:rsidR="005549F1" w:rsidRDefault="005549F1" w:rsidP="005549F1">
      <w:pPr>
        <w:ind w:left="1341"/>
        <w:jc w:val="both"/>
        <w:rPr>
          <w:rFonts w:ascii="Arial" w:hAnsi="Arial" w:cs="Arial"/>
        </w:rPr>
      </w:pPr>
    </w:p>
    <w:p w:rsidR="005549F1" w:rsidRPr="005549F1" w:rsidRDefault="005549F1" w:rsidP="005549F1">
      <w:pPr>
        <w:ind w:left="3888"/>
        <w:jc w:val="both"/>
        <w:rPr>
          <w:rFonts w:ascii="Arial" w:hAnsi="Arial" w:cs="Arial"/>
        </w:rPr>
      </w:pPr>
      <w:r w:rsidRPr="005549F1">
        <w:rPr>
          <w:rFonts w:ascii="Arial" w:hAnsi="Arial" w:cs="Arial"/>
        </w:rPr>
        <w:t>Ide o legislatívno-technickú úpravu súvisiacu so správnym číslovaním smerníc v transpozičnej prílohe v súlade s platným znením zákona č. 566/2001 Z. z.</w:t>
      </w:r>
    </w:p>
    <w:p w:rsidR="005549F1" w:rsidRPr="005549F1" w:rsidRDefault="005549F1" w:rsidP="005549F1">
      <w:pPr>
        <w:ind w:left="1341"/>
        <w:jc w:val="both"/>
        <w:rPr>
          <w:rFonts w:ascii="Arial" w:hAnsi="Arial" w:cs="Arial"/>
        </w:rPr>
      </w:pPr>
    </w:p>
    <w:p w:rsidR="005549F1" w:rsidRPr="005549F1" w:rsidRDefault="005549F1" w:rsidP="005549F1">
      <w:pPr>
        <w:pStyle w:val="Odsekzoznamu"/>
        <w:numPr>
          <w:ilvl w:val="0"/>
          <w:numId w:val="5"/>
        </w:numPr>
        <w:ind w:left="360"/>
        <w:jc w:val="both"/>
        <w:rPr>
          <w:rFonts w:ascii="Arial" w:hAnsi="Arial" w:cs="Arial"/>
          <w:b/>
        </w:rPr>
      </w:pPr>
      <w:r w:rsidRPr="005549F1">
        <w:rPr>
          <w:rFonts w:ascii="Arial" w:hAnsi="Arial" w:cs="Arial"/>
          <w:b/>
        </w:rPr>
        <w:t>K čl. II  (§ 151me ods. 8 písm. g)</w:t>
      </w:r>
    </w:p>
    <w:p w:rsidR="005549F1" w:rsidRPr="005549F1" w:rsidRDefault="005549F1" w:rsidP="005549F1">
      <w:pPr>
        <w:ind w:left="-360" w:firstLine="708"/>
        <w:jc w:val="both"/>
        <w:rPr>
          <w:rFonts w:ascii="Arial" w:hAnsi="Arial" w:cs="Arial"/>
        </w:rPr>
      </w:pPr>
      <w:r w:rsidRPr="005549F1">
        <w:rPr>
          <w:rFonts w:ascii="Arial" w:hAnsi="Arial" w:cs="Arial"/>
        </w:rPr>
        <w:t>V čl. II  § 151me ods. 8 písm. g) sa vypúšťa slovo „právnická“.</w:t>
      </w:r>
    </w:p>
    <w:p w:rsidR="005549F1" w:rsidRPr="005549F1" w:rsidRDefault="005549F1" w:rsidP="005549F1">
      <w:pPr>
        <w:ind w:left="3888"/>
        <w:jc w:val="both"/>
        <w:rPr>
          <w:rFonts w:ascii="Arial" w:hAnsi="Arial" w:cs="Arial"/>
        </w:rPr>
      </w:pPr>
      <w:r w:rsidRPr="005549F1">
        <w:rPr>
          <w:rFonts w:ascii="Arial" w:hAnsi="Arial" w:cs="Arial"/>
        </w:rPr>
        <w:t xml:space="preserve">Ide o dôsledné rešpektovanie </w:t>
      </w:r>
      <w:proofErr w:type="spellStart"/>
      <w:r w:rsidRPr="005549F1">
        <w:rPr>
          <w:rFonts w:ascii="Arial" w:hAnsi="Arial" w:cs="Arial"/>
        </w:rPr>
        <w:t>pojmológie</w:t>
      </w:r>
      <w:proofErr w:type="spellEnd"/>
      <w:r w:rsidRPr="005549F1">
        <w:rPr>
          <w:rFonts w:ascii="Arial" w:hAnsi="Arial" w:cs="Arial"/>
        </w:rPr>
        <w:t xml:space="preserve"> platného znenia § 151me ods. 8 písm. a) až f) Občianskeho zákonníka, ako aj platného znenia § 53a ods. 1 písm. a) až f) zákona o cenných papieroch.</w:t>
      </w:r>
    </w:p>
    <w:p w:rsidR="001733AF" w:rsidRPr="005549F1" w:rsidRDefault="001733AF" w:rsidP="005549F1">
      <w:pPr>
        <w:pStyle w:val="Zarkazkladnhotextu"/>
        <w:ind w:firstLine="0"/>
        <w:rPr>
          <w:rFonts w:ascii="Arial" w:hAnsi="Arial" w:cs="Arial"/>
          <w:b/>
          <w:color w:val="auto"/>
          <w:szCs w:val="24"/>
        </w:rPr>
      </w:pPr>
    </w:p>
    <w:sectPr w:rsidR="001733AF" w:rsidRPr="00554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D4E30"/>
    <w:multiLevelType w:val="hybridMultilevel"/>
    <w:tmpl w:val="31F8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F8007E2"/>
    <w:multiLevelType w:val="hybridMultilevel"/>
    <w:tmpl w:val="4CF6DCAC"/>
    <w:lvl w:ilvl="0" w:tplc="3DA6764A">
      <w:start w:val="1"/>
      <w:numFmt w:val="decimal"/>
      <w:lvlText w:val="%1."/>
      <w:lvlJc w:val="left"/>
      <w:pPr>
        <w:ind w:left="720" w:hanging="360"/>
      </w:pPr>
      <w:rPr>
        <w:rFonts w:ascii="Arial" w:hAnsi="Arial" w:cs="Arial" w:hint="default"/>
        <w:b w:val="0"/>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nsid w:val="70622F81"/>
    <w:multiLevelType w:val="hybridMultilevel"/>
    <w:tmpl w:val="804EB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42"/>
    <w:rsid w:val="001733AF"/>
    <w:rsid w:val="003847E8"/>
    <w:rsid w:val="00533D0E"/>
    <w:rsid w:val="00534559"/>
    <w:rsid w:val="005549F1"/>
    <w:rsid w:val="00613C95"/>
    <w:rsid w:val="00720E42"/>
    <w:rsid w:val="007B0CFB"/>
    <w:rsid w:val="00844F66"/>
    <w:rsid w:val="00977D3D"/>
    <w:rsid w:val="00A070FA"/>
    <w:rsid w:val="00B31F10"/>
    <w:rsid w:val="00BF51B3"/>
    <w:rsid w:val="00F120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basedOn w:val="Normlny"/>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887</Words>
  <Characters>5057</Characters>
  <Application>Microsoft Office Word</Application>
  <DocSecurity>0</DocSecurity>
  <Lines>42</Lines>
  <Paragraphs>11</Paragraphs>
  <ScaleCrop>false</ScaleCrop>
  <Company>Kancelaria NR SR</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13</cp:revision>
  <dcterms:created xsi:type="dcterms:W3CDTF">2014-09-30T13:06:00Z</dcterms:created>
  <dcterms:modified xsi:type="dcterms:W3CDTF">2015-04-28T12:07:00Z</dcterms:modified>
</cp:coreProperties>
</file>