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113FAB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809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13FAB">
        <w:t>1543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13FAB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13FA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13FA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13FAB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13FAB">
        <w:rPr>
          <w:rFonts w:cs="Arial"/>
          <w:szCs w:val="22"/>
        </w:rPr>
        <w:t>zákon č. 181/2014 Z. z. o volebnej kampani a o zmene a doplnení zákona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13FAB">
        <w:rPr>
          <w:rFonts w:cs="Arial"/>
          <w:szCs w:val="22"/>
        </w:rPr>
        <w:t>1533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13FAB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D722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BD722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BD722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</w:t>
      </w:r>
    </w:p>
    <w:p w:rsidR="00BD722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 médiá a</w:t>
      </w:r>
    </w:p>
    <w:p w:rsidR="00BD722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D722F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D722F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13FAB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0FE0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D722F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D46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213</Words>
  <Characters>1220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2015-04-20T15:17:00Z</cp:lastPrinted>
  <dcterms:created xsi:type="dcterms:W3CDTF">2015-04-22T09:24:00Z</dcterms:created>
  <dcterms:modified xsi:type="dcterms:W3CDTF">2015-04-22T09:24:00Z</dcterms:modified>
</cp:coreProperties>
</file>