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4DDD">
        <w:rPr>
          <w:sz w:val="22"/>
          <w:szCs w:val="22"/>
        </w:rPr>
        <w:t>802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74DD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4DDD">
        <w:t>1538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4DDD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74DD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74DD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74DDD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974DDD">
        <w:rPr>
          <w:rFonts w:cs="Arial"/>
          <w:szCs w:val="22"/>
        </w:rPr>
        <w:t>zákon č. 180/2014 Z. z. o podmienkach výkonu volebného práva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4DDD">
        <w:rPr>
          <w:rFonts w:cs="Arial"/>
          <w:szCs w:val="22"/>
        </w:rPr>
        <w:t>1528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4DDD">
        <w:rPr>
          <w:rFonts w:cs="Arial"/>
          <w:szCs w:val="22"/>
        </w:rPr>
        <w:br/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E15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DE15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E154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E154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B3583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632A"/>
    <w:rsid w:val="00974DD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1549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2015-04-20T15:03:00Z</cp:lastPrinted>
  <dcterms:created xsi:type="dcterms:W3CDTF">2015-04-22T09:23:00Z</dcterms:created>
  <dcterms:modified xsi:type="dcterms:W3CDTF">2015-04-22T09:23:00Z</dcterms:modified>
</cp:coreProperties>
</file>