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80947">
        <w:rPr>
          <w:sz w:val="22"/>
          <w:szCs w:val="22"/>
        </w:rPr>
        <w:t>800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D8094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80947">
        <w:t>1536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80947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8094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8094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8094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80947">
        <w:rPr>
          <w:rFonts w:cs="Arial"/>
          <w:szCs w:val="22"/>
        </w:rPr>
        <w:t xml:space="preserve">zákon Národnej rady Slovenskej republiky </w:t>
        <w:br/>
        <w:t>č. 171/1993 Z. z. o Policajnom zbore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80947">
        <w:rPr>
          <w:rFonts w:cs="Arial"/>
          <w:szCs w:val="22"/>
        </w:rPr>
        <w:t>1526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80947">
        <w:rPr>
          <w:rFonts w:cs="Arial"/>
          <w:szCs w:val="22"/>
        </w:rPr>
        <w:t>17.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1727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517271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17271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1727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17271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1083E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65B35"/>
    <w:rsid w:val="00D80947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176</Words>
  <Characters>1004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2015-04-20T14:58:00Z</cp:lastPrinted>
  <dcterms:created xsi:type="dcterms:W3CDTF">2015-04-22T09:23:00Z</dcterms:created>
  <dcterms:modified xsi:type="dcterms:W3CDTF">2015-04-22T09:23:00Z</dcterms:modified>
</cp:coreProperties>
</file>