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C877F5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738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877F5">
        <w:t>1502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877F5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C877F5">
        <w:rPr>
          <w:rFonts w:ascii="Arial" w:hAnsi="Arial" w:cs="Arial"/>
          <w:sz w:val="22"/>
          <w:szCs w:val="22"/>
        </w:rPr>
        <w:t>16.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C877F5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C877F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877F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877F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C877F5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C877F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>mení a</w:t>
      </w:r>
      <w:r w:rsidR="00C877F5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 dopĺňa </w:t>
      </w:r>
      <w:r w:rsidR="00C877F5">
        <w:rPr>
          <w:rFonts w:cs="Arial"/>
          <w:szCs w:val="22"/>
        </w:rPr>
        <w:t>ústavný zákon č. 357/2004 Z. z. o ochrane verejného záujmu pri výkone funkcií verejných funkcionárov v znení ústavného zákona</w:t>
        <w:br/>
        <w:t>č. 545/2005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877F5">
        <w:rPr>
          <w:rFonts w:cs="Arial"/>
          <w:szCs w:val="22"/>
        </w:rPr>
        <w:t>1492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877F5">
        <w:rPr>
          <w:rFonts w:cs="Arial"/>
          <w:szCs w:val="22"/>
        </w:rPr>
        <w:t xml:space="preserve">13. apríla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877F5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 nezlučiteľnosť funkcií</w:t>
      </w: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C877F5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C877F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verejnú správu a regionálny </w:t>
      </w:r>
    </w:p>
    <w:p w:rsidR="00C877F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877F5" w:rsidP="00C877F5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ľudské práva a národnostné </w:t>
      </w:r>
    </w:p>
    <w:p w:rsidR="00E66789" w:rsidRPr="00E66789" w:rsidP="00C877F5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C877F5">
        <w:rPr>
          <w:rFonts w:ascii="Arial" w:hAnsi="Arial" w:cs="Arial"/>
          <w:sz w:val="22"/>
          <w:szCs w:val="22"/>
        </w:rPr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C877F5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C877F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C877F5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C877F5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877F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877F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26029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877F5"/>
    <w:rsid w:val="00C90136"/>
    <w:rsid w:val="00D52BF8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206</Words>
  <Characters>1175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2015-04-16T16:36:00Z</cp:lastPrinted>
  <dcterms:created xsi:type="dcterms:W3CDTF">2015-04-22T09:09:00Z</dcterms:created>
  <dcterms:modified xsi:type="dcterms:W3CDTF">2015-04-22T09:09:00Z</dcterms:modified>
</cp:coreProperties>
</file>