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9E189F">
      <w:pPr>
        <w:widowControl/>
        <w:suppressAutoHyphens w:val="0"/>
        <w:bidi w:val="0"/>
        <w:spacing w:after="200" w:line="276" w:lineRule="auto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9E189F" w:rsidP="0017622F">
      <w:pPr>
        <w:tabs>
          <w:tab w:val="num" w:pos="0"/>
        </w:tabs>
        <w:bidi w:val="0"/>
        <w:jc w:val="both"/>
      </w:pPr>
      <w:r w:rsidR="00FA08DC">
        <w:tab/>
      </w:r>
      <w:r w:rsidR="00110EA3">
        <w:t>Poslanc</w:t>
      </w:r>
      <w:r w:rsidR="008304A1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304A1">
        <w:t xml:space="preserve"> a </w:t>
      </w:r>
      <w:r w:rsidR="008304A1">
        <w:rPr>
          <w:rFonts w:hint="default"/>
        </w:rPr>
        <w:t>Martin Fedor predkladajú</w:t>
      </w:r>
      <w:r w:rsidR="00110EA3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="00D530A3">
        <w:t xml:space="preserve"> </w:t>
      </w:r>
      <w:r>
        <w:rPr>
          <w:rFonts w:hint="default"/>
        </w:rPr>
        <w:t>na vydanie zá</w:t>
      </w:r>
      <w:r>
        <w:rPr>
          <w:rFonts w:hint="default"/>
        </w:rPr>
        <w:t xml:space="preserve">kona </w:t>
      </w:r>
      <w:r w:rsidRPr="009E189F">
        <w:rPr>
          <w:rFonts w:hint="default"/>
        </w:rPr>
        <w:t>o majetkový</w:t>
      </w:r>
      <w:r w:rsidRPr="009E189F">
        <w:rPr>
          <w:rFonts w:hint="default"/>
        </w:rPr>
        <w:t xml:space="preserve">ch priznaniach </w:t>
      </w:r>
      <w:r w:rsidR="004775B0">
        <w:rPr>
          <w:rFonts w:hint="default"/>
        </w:rPr>
        <w:t>niektorý</w:t>
      </w:r>
      <w:r w:rsidR="004775B0">
        <w:rPr>
          <w:rFonts w:hint="default"/>
        </w:rPr>
        <w:t xml:space="preserve">ch </w:t>
      </w:r>
      <w:r w:rsidRPr="009E189F">
        <w:rPr>
          <w:rFonts w:hint="default"/>
        </w:rPr>
        <w:t>verejný</w:t>
      </w:r>
      <w:r w:rsidRPr="009E189F">
        <w:rPr>
          <w:rFonts w:hint="default"/>
        </w:rPr>
        <w:t xml:space="preserve">ch </w:t>
      </w:r>
      <w:r w:rsidR="004775B0">
        <w:rPr>
          <w:rFonts w:hint="default"/>
        </w:rPr>
        <w:t>č</w:t>
      </w:r>
      <w:r w:rsidR="004775B0">
        <w:rPr>
          <w:rFonts w:hint="default"/>
        </w:rPr>
        <w:t>initeľ</w:t>
      </w:r>
      <w:r w:rsidR="004775B0">
        <w:rPr>
          <w:rFonts w:hint="default"/>
        </w:rPr>
        <w:t xml:space="preserve">ov </w:t>
      </w:r>
      <w:r w:rsidRPr="009E189F">
        <w:t xml:space="preserve">a o </w:t>
      </w:r>
      <w:r w:rsidRPr="009E189F">
        <w:rPr>
          <w:rFonts w:hint="default"/>
        </w:rPr>
        <w:t>zmene a doplnení</w:t>
      </w:r>
      <w:r w:rsidRPr="009E189F">
        <w:rPr>
          <w:rFonts w:hint="default"/>
        </w:rPr>
        <w:t xml:space="preserve"> niektorý</w:t>
      </w:r>
      <w:r w:rsidRPr="009E189F">
        <w:rPr>
          <w:rFonts w:hint="default"/>
        </w:rPr>
        <w:t>ch zá</w:t>
      </w:r>
      <w:r w:rsidRPr="009E189F">
        <w:rPr>
          <w:rFonts w:hint="default"/>
        </w:rPr>
        <w:t>konov</w:t>
      </w:r>
      <w:r>
        <w:t>.</w:t>
      </w:r>
    </w:p>
    <w:p w:rsidR="00B21911" w:rsidP="0017622F">
      <w:pPr>
        <w:tabs>
          <w:tab w:val="num" w:pos="0"/>
        </w:tabs>
        <w:bidi w:val="0"/>
        <w:jc w:val="both"/>
      </w:pPr>
    </w:p>
    <w:p w:rsidR="00B21911" w:rsidP="0017622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>kona je vytvoriť</w:t>
      </w:r>
      <w:r>
        <w:rPr>
          <w:rFonts w:hint="default"/>
        </w:rPr>
        <w:t xml:space="preserve"> podmienky pre skutoč</w:t>
      </w:r>
      <w:r>
        <w:rPr>
          <w:rFonts w:hint="default"/>
        </w:rPr>
        <w:t>nú</w:t>
      </w:r>
      <w:r>
        <w:rPr>
          <w:rFonts w:hint="default"/>
        </w:rPr>
        <w:t xml:space="preserve"> kontrolu majetkový</w:t>
      </w:r>
      <w:r>
        <w:rPr>
          <w:rFonts w:hint="default"/>
        </w:rPr>
        <w:t>ch priznaní</w:t>
      </w:r>
      <w:r>
        <w:rPr>
          <w:rFonts w:hint="default"/>
        </w:rPr>
        <w:t xml:space="preserve"> osô</w:t>
      </w:r>
      <w:r>
        <w:rPr>
          <w:rFonts w:hint="default"/>
        </w:rPr>
        <w:t>b, ktoré</w:t>
      </w:r>
      <w:r>
        <w:rPr>
          <w:rFonts w:hint="default"/>
        </w:rPr>
        <w:t xml:space="preserve"> pre úč</w:t>
      </w:r>
      <w:r>
        <w:rPr>
          <w:rFonts w:hint="default"/>
        </w:rPr>
        <w:t>ely ná</w:t>
      </w:r>
      <w:r>
        <w:rPr>
          <w:rFonts w:hint="default"/>
        </w:rPr>
        <w:t>vrhu zá</w:t>
      </w:r>
      <w:r>
        <w:rPr>
          <w:rFonts w:hint="default"/>
        </w:rPr>
        <w:t>kona predkladatelia označ</w:t>
      </w:r>
      <w:r>
        <w:rPr>
          <w:rFonts w:hint="default"/>
        </w:rPr>
        <w:t>ujú</w:t>
      </w:r>
      <w:r>
        <w:rPr>
          <w:rFonts w:hint="default"/>
        </w:rPr>
        <w:t xml:space="preserve"> ako verejný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ov. Patria sem sudcovia, prokurá</w:t>
      </w:r>
      <w:r>
        <w:rPr>
          <w:rFonts w:hint="default"/>
        </w:rPr>
        <w:t>tori, prá</w:t>
      </w:r>
      <w:r>
        <w:rPr>
          <w:rFonts w:hint="default"/>
        </w:rPr>
        <w:t>vni č</w:t>
      </w:r>
      <w:r>
        <w:rPr>
          <w:rFonts w:hint="default"/>
        </w:rPr>
        <w:t>akat</w:t>
      </w:r>
      <w:r>
        <w:rPr>
          <w:rFonts w:hint="default"/>
        </w:rPr>
        <w:t>elia prokuratú</w:t>
      </w:r>
      <w:r>
        <w:rPr>
          <w:rFonts w:hint="default"/>
        </w:rPr>
        <w:t>ry, policajti, colní</w:t>
      </w:r>
      <w:r>
        <w:rPr>
          <w:rFonts w:hint="default"/>
        </w:rPr>
        <w:t>ci, nadriadení</w:t>
      </w:r>
      <w:r>
        <w:rPr>
          <w:rFonts w:hint="default"/>
        </w:rPr>
        <w:t xml:space="preserve">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ci Hasič</w:t>
      </w:r>
      <w:r>
        <w:rPr>
          <w:rFonts w:hint="default"/>
        </w:rPr>
        <w:t>ské</w:t>
      </w:r>
      <w:r>
        <w:rPr>
          <w:rFonts w:hint="default"/>
        </w:rPr>
        <w:t>ho a </w:t>
      </w:r>
      <w:r>
        <w:rPr>
          <w:rFonts w:hint="default"/>
        </w:rPr>
        <w:t>zá</w:t>
      </w:r>
      <w:r>
        <w:rPr>
          <w:rFonts w:hint="default"/>
        </w:rPr>
        <w:t>chranné</w:t>
      </w:r>
      <w:r>
        <w:rPr>
          <w:rFonts w:hint="default"/>
        </w:rPr>
        <w:t>ho zboru a </w:t>
      </w:r>
      <w:r>
        <w:rPr>
          <w:rFonts w:hint="default"/>
        </w:rPr>
        <w:t>Horskej zá</w:t>
      </w:r>
      <w:r>
        <w:rPr>
          <w:rFonts w:hint="default"/>
        </w:rPr>
        <w:t>chrannej služ</w:t>
      </w:r>
      <w:r>
        <w:rPr>
          <w:rFonts w:hint="default"/>
        </w:rPr>
        <w:t xml:space="preserve">by, </w:t>
      </w:r>
      <w:r w:rsidR="00FF50E2">
        <w:rPr>
          <w:rFonts w:hint="default"/>
        </w:rPr>
        <w:t>profesioná</w:t>
      </w:r>
      <w:r w:rsidR="00FF50E2">
        <w:rPr>
          <w:rFonts w:hint="default"/>
        </w:rPr>
        <w:t xml:space="preserve">lni vojaci </w:t>
      </w:r>
      <w:r w:rsidR="00FF50E2">
        <w:rPr>
          <w:rFonts w:hint="default"/>
        </w:rPr>
        <w:t>–</w:t>
      </w:r>
      <w:r w:rsidR="00FF50E2">
        <w:rPr>
          <w:rFonts w:hint="default"/>
        </w:rPr>
        <w:t xml:space="preserve"> velite</w:t>
      </w:r>
      <w:r w:rsidR="00565DDA">
        <w:rPr>
          <w:rFonts w:hint="default"/>
        </w:rPr>
        <w:t>lia, vedú</w:t>
      </w:r>
      <w:r w:rsidR="00565DDA">
        <w:rPr>
          <w:rFonts w:hint="default"/>
        </w:rPr>
        <w:t>ci š</w:t>
      </w:r>
      <w:r w:rsidR="00565DDA">
        <w:rPr>
          <w:rFonts w:hint="default"/>
        </w:rPr>
        <w:t>tá</w:t>
      </w:r>
      <w:r w:rsidR="00565DDA">
        <w:rPr>
          <w:rFonts w:hint="default"/>
        </w:rPr>
        <w:t xml:space="preserve">tni zamestnanci a </w:t>
      </w:r>
      <w:r w:rsidR="00FF50E2">
        <w:rPr>
          <w:rFonts w:hint="default"/>
        </w:rPr>
        <w:t>vedú</w:t>
      </w:r>
      <w:r w:rsidR="00FF50E2">
        <w:rPr>
          <w:rFonts w:hint="default"/>
        </w:rPr>
        <w:t>ci zamestnanci pri v</w:t>
      </w:r>
      <w:r w:rsidR="00565DDA">
        <w:rPr>
          <w:rFonts w:hint="default"/>
        </w:rPr>
        <w:t>ý</w:t>
      </w:r>
      <w:r w:rsidR="00565DDA">
        <w:rPr>
          <w:rFonts w:hint="default"/>
        </w:rPr>
        <w:t>kone prá</w:t>
      </w:r>
      <w:r w:rsidR="00565DDA">
        <w:rPr>
          <w:rFonts w:hint="default"/>
        </w:rPr>
        <w:t>ce vo verejnom zá</w:t>
      </w:r>
      <w:r w:rsidR="00565DDA">
        <w:rPr>
          <w:rFonts w:hint="default"/>
        </w:rPr>
        <w:t>ujme.</w:t>
      </w:r>
    </w:p>
    <w:p w:rsidR="00FF50E2" w:rsidP="0017622F">
      <w:pPr>
        <w:tabs>
          <w:tab w:val="num" w:pos="0"/>
        </w:tabs>
        <w:bidi w:val="0"/>
        <w:jc w:val="both"/>
      </w:pPr>
    </w:p>
    <w:p w:rsidR="00FF50E2" w:rsidP="0017622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Povinnosti sú</w:t>
      </w:r>
      <w:r>
        <w:rPr>
          <w:rFonts w:hint="default"/>
        </w:rPr>
        <w:t>vi</w:t>
      </w:r>
      <w:r>
        <w:rPr>
          <w:rFonts w:hint="default"/>
        </w:rPr>
        <w:t>siace s </w:t>
      </w:r>
      <w:r>
        <w:rPr>
          <w:rFonts w:hint="default"/>
        </w:rPr>
        <w:t>podá</w:t>
      </w:r>
      <w:r>
        <w:rPr>
          <w:rFonts w:hint="default"/>
        </w:rPr>
        <w:t>vaní</w:t>
      </w:r>
      <w:r>
        <w:rPr>
          <w:rFonts w:hint="default"/>
        </w:rPr>
        <w:t>m majetkový</w:t>
      </w:r>
      <w:r>
        <w:rPr>
          <w:rFonts w:hint="default"/>
        </w:rPr>
        <w:t>ch priznaní</w:t>
      </w:r>
      <w:r>
        <w:rPr>
          <w:rFonts w:hint="default"/>
        </w:rPr>
        <w:t xml:space="preserve"> tý</w:t>
      </w:r>
      <w:r>
        <w:rPr>
          <w:rFonts w:hint="default"/>
        </w:rPr>
        <w:t>chto verejný</w:t>
      </w:r>
      <w:r>
        <w:rPr>
          <w:rFonts w:hint="default"/>
        </w:rPr>
        <w:t xml:space="preserve">ch </w:t>
      </w:r>
      <w:r w:rsidR="00D60804">
        <w:rPr>
          <w:rFonts w:hint="default"/>
        </w:rPr>
        <w:t>č</w:t>
      </w:r>
      <w:r w:rsidR="00D60804">
        <w:rPr>
          <w:rFonts w:hint="default"/>
        </w:rPr>
        <w:t>initeľ</w:t>
      </w:r>
      <w:r w:rsidR="00D60804">
        <w:rPr>
          <w:rFonts w:hint="default"/>
        </w:rPr>
        <w:t>ov v </w:t>
      </w:r>
      <w:r w:rsidR="00D60804">
        <w:rPr>
          <w:rFonts w:hint="default"/>
        </w:rPr>
        <w:t>súč</w:t>
      </w:r>
      <w:r w:rsidR="00D60804">
        <w:rPr>
          <w:rFonts w:hint="default"/>
        </w:rPr>
        <w:t>asnosti nie sú</w:t>
      </w:r>
      <w:r w:rsidR="00D60804">
        <w:rPr>
          <w:rFonts w:hint="default"/>
        </w:rPr>
        <w:t xml:space="preserve"> upravené</w:t>
      </w:r>
      <w:r w:rsidR="00D60804">
        <w:rPr>
          <w:rFonts w:hint="default"/>
        </w:rPr>
        <w:t xml:space="preserve"> v </w:t>
      </w:r>
      <w:r w:rsidR="00D60804">
        <w:rPr>
          <w:rFonts w:hint="default"/>
        </w:rPr>
        <w:t>jednom zá</w:t>
      </w:r>
      <w:r w:rsidR="00D60804">
        <w:rPr>
          <w:rFonts w:hint="default"/>
        </w:rPr>
        <w:t>kone, ale prá</w:t>
      </w:r>
      <w:r w:rsidR="00D60804">
        <w:rPr>
          <w:rFonts w:hint="default"/>
        </w:rPr>
        <w:t>vna ú</w:t>
      </w:r>
      <w:r w:rsidR="00D60804">
        <w:rPr>
          <w:rFonts w:hint="default"/>
        </w:rPr>
        <w:t>prava je vý</w:t>
      </w:r>
      <w:r w:rsidR="00D60804">
        <w:rPr>
          <w:rFonts w:hint="default"/>
        </w:rPr>
        <w:t>razne roztrieš</w:t>
      </w:r>
      <w:r w:rsidR="00D60804">
        <w:rPr>
          <w:rFonts w:hint="default"/>
        </w:rPr>
        <w:t>tená</w:t>
      </w:r>
      <w:r w:rsidR="00D60804">
        <w:rPr>
          <w:rFonts w:hint="default"/>
        </w:rPr>
        <w:t>. Tento nedostatok sa prejavuje najmä</w:t>
      </w:r>
      <w:r w:rsidR="00D60804">
        <w:rPr>
          <w:rFonts w:hint="default"/>
        </w:rPr>
        <w:t xml:space="preserve"> v </w:t>
      </w:r>
      <w:r w:rsidR="00D60804">
        <w:rPr>
          <w:rFonts w:hint="default"/>
        </w:rPr>
        <w:t>rô</w:t>
      </w:r>
      <w:r w:rsidR="00D60804">
        <w:rPr>
          <w:rFonts w:hint="default"/>
        </w:rPr>
        <w:t>znej miere kontroly jednotlivý</w:t>
      </w:r>
      <w:r w:rsidR="00D60804">
        <w:rPr>
          <w:rFonts w:hint="default"/>
        </w:rPr>
        <w:t>ch majetkový</w:t>
      </w:r>
      <w:r w:rsidR="00D60804">
        <w:rPr>
          <w:rFonts w:hint="default"/>
        </w:rPr>
        <w:t>ch priznaní</w:t>
      </w:r>
      <w:r w:rsidR="00D60804">
        <w:rPr>
          <w:rFonts w:hint="default"/>
        </w:rPr>
        <w:t>. Ký</w:t>
      </w:r>
      <w:r w:rsidR="00D60804">
        <w:rPr>
          <w:rFonts w:hint="default"/>
        </w:rPr>
        <w:t>m ma</w:t>
      </w:r>
      <w:r w:rsidR="00D60804">
        <w:rPr>
          <w:rFonts w:hint="default"/>
        </w:rPr>
        <w:t>jetkové</w:t>
      </w:r>
      <w:r w:rsidR="00D60804">
        <w:rPr>
          <w:rFonts w:hint="default"/>
        </w:rPr>
        <w:t xml:space="preserve"> priznania sudcov sú</w:t>
      </w:r>
      <w:r w:rsidR="00D60804">
        <w:rPr>
          <w:rFonts w:hint="default"/>
        </w:rPr>
        <w:t xml:space="preserve"> zverejň</w:t>
      </w:r>
      <w:r w:rsidR="00D60804">
        <w:rPr>
          <w:rFonts w:hint="default"/>
        </w:rPr>
        <w:t>ované</w:t>
      </w:r>
      <w:r w:rsidR="00D60804">
        <w:rPr>
          <w:rFonts w:hint="default"/>
        </w:rPr>
        <w:t xml:space="preserve"> s </w:t>
      </w:r>
      <w:r w:rsidR="00D60804">
        <w:rPr>
          <w:rFonts w:hint="default"/>
        </w:rPr>
        <w:t>podrobný</w:t>
      </w:r>
      <w:r w:rsidR="00D60804">
        <w:rPr>
          <w:rFonts w:hint="default"/>
        </w:rPr>
        <w:t>mi ú</w:t>
      </w:r>
      <w:r w:rsidR="00D60804">
        <w:rPr>
          <w:rFonts w:hint="default"/>
        </w:rPr>
        <w:t>dajmi na strá</w:t>
      </w:r>
      <w:r w:rsidR="00D60804">
        <w:rPr>
          <w:rFonts w:hint="default"/>
        </w:rPr>
        <w:t>nke Sú</w:t>
      </w:r>
      <w:r w:rsidR="00D60804">
        <w:rPr>
          <w:rFonts w:hint="default"/>
        </w:rPr>
        <w:t>dnej rady Slovenskej republiky, majetkové</w:t>
      </w:r>
      <w:r w:rsidR="00D60804">
        <w:rPr>
          <w:rFonts w:hint="default"/>
        </w:rPr>
        <w:t xml:space="preserve"> priznania ostatný</w:t>
      </w:r>
      <w:r w:rsidR="00D60804">
        <w:rPr>
          <w:rFonts w:hint="default"/>
        </w:rPr>
        <w:t>ch verejný</w:t>
      </w:r>
      <w:r w:rsidR="00D60804">
        <w:rPr>
          <w:rFonts w:hint="default"/>
        </w:rPr>
        <w:t>ch č</w:t>
      </w:r>
      <w:r w:rsidR="00D60804">
        <w:rPr>
          <w:rFonts w:hint="default"/>
        </w:rPr>
        <w:t>initeľ</w:t>
      </w:r>
      <w:r w:rsidR="00D60804">
        <w:rPr>
          <w:rFonts w:hint="default"/>
        </w:rPr>
        <w:t>ov sú</w:t>
      </w:r>
      <w:r w:rsidR="00D60804">
        <w:rPr>
          <w:rFonts w:hint="default"/>
        </w:rPr>
        <w:t xml:space="preserve"> utajené</w:t>
      </w:r>
      <w:r w:rsidR="00D60804">
        <w:rPr>
          <w:rFonts w:hint="default"/>
        </w:rPr>
        <w:t>, nikto ich reá</w:t>
      </w:r>
      <w:r w:rsidR="00D60804">
        <w:rPr>
          <w:rFonts w:hint="default"/>
        </w:rPr>
        <w:t>lne nekontroluje a </w:t>
      </w:r>
      <w:r w:rsidR="00D60804">
        <w:rPr>
          <w:rFonts w:hint="default"/>
        </w:rPr>
        <w:t>jedinou skutoč</w:t>
      </w:r>
      <w:r w:rsidR="00D60804">
        <w:rPr>
          <w:rFonts w:hint="default"/>
        </w:rPr>
        <w:t>nou č</w:t>
      </w:r>
      <w:r w:rsidR="00D60804">
        <w:rPr>
          <w:rFonts w:hint="default"/>
        </w:rPr>
        <w:t>innosť</w:t>
      </w:r>
      <w:r w:rsidR="00D60804">
        <w:rPr>
          <w:rFonts w:hint="default"/>
        </w:rPr>
        <w:t>ou prí</w:t>
      </w:r>
      <w:r w:rsidR="00D60804">
        <w:rPr>
          <w:rFonts w:hint="default"/>
        </w:rPr>
        <w:t>sluš</w:t>
      </w:r>
      <w:r w:rsidR="00D60804">
        <w:rPr>
          <w:rFonts w:hint="default"/>
        </w:rPr>
        <w:t>ný</w:t>
      </w:r>
      <w:r w:rsidR="00D60804">
        <w:rPr>
          <w:rFonts w:hint="default"/>
        </w:rPr>
        <w:t>ch kontrolný</w:t>
      </w:r>
      <w:r w:rsidR="00D60804">
        <w:rPr>
          <w:rFonts w:hint="default"/>
        </w:rPr>
        <w:t>ch org</w:t>
      </w:r>
      <w:r w:rsidR="00D60804">
        <w:rPr>
          <w:rFonts w:hint="default"/>
        </w:rPr>
        <w:t>á</w:t>
      </w:r>
      <w:r w:rsidR="00D60804">
        <w:rPr>
          <w:rFonts w:hint="default"/>
        </w:rPr>
        <w:t>nov je ich archivá</w:t>
      </w:r>
      <w:r w:rsidR="00D60804">
        <w:rPr>
          <w:rFonts w:hint="default"/>
        </w:rPr>
        <w:t>cia.</w:t>
      </w:r>
    </w:p>
    <w:p w:rsidR="00D60804" w:rsidP="0017622F">
      <w:pPr>
        <w:tabs>
          <w:tab w:val="num" w:pos="0"/>
        </w:tabs>
        <w:bidi w:val="0"/>
        <w:jc w:val="both"/>
      </w:pPr>
    </w:p>
    <w:p w:rsidR="00D60804" w:rsidP="0017622F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t>K </w:t>
      </w:r>
      <w:r>
        <w:rPr>
          <w:rFonts w:hint="default"/>
        </w:rPr>
        <w:t>31. marcu 2015 tak tieto majetkové</w:t>
      </w:r>
      <w:r>
        <w:rPr>
          <w:rFonts w:hint="default"/>
        </w:rPr>
        <w:t xml:space="preserve"> priznania muselo podať</w:t>
      </w:r>
      <w:r>
        <w:rPr>
          <w:rFonts w:hint="default"/>
        </w:rPr>
        <w:t xml:space="preserve"> približ</w:t>
      </w:r>
      <w:r>
        <w:rPr>
          <w:rFonts w:hint="default"/>
        </w:rPr>
        <w:t>ne 135-tisí</w:t>
      </w:r>
      <w:r>
        <w:rPr>
          <w:rFonts w:hint="default"/>
        </w:rPr>
        <w:t>c verejný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ov. Museli ich podať</w:t>
      </w:r>
      <w:r>
        <w:rPr>
          <w:rFonts w:hint="default"/>
        </w:rPr>
        <w:t xml:space="preserve"> nielen tí</w:t>
      </w:r>
      <w:r>
        <w:rPr>
          <w:rFonts w:hint="default"/>
        </w:rPr>
        <w:t>, u </w:t>
      </w:r>
      <w:r>
        <w:rPr>
          <w:rFonts w:hint="default"/>
        </w:rPr>
        <w:t>ktorý</w:t>
      </w:r>
      <w:r>
        <w:rPr>
          <w:rFonts w:hint="default"/>
        </w:rPr>
        <w:t>ch to má</w:t>
      </w:r>
      <w:r>
        <w:rPr>
          <w:rFonts w:hint="default"/>
        </w:rPr>
        <w:t xml:space="preserve"> zmysel (ako sudcovia, prokurá</w:t>
      </w:r>
      <w:r>
        <w:rPr>
          <w:rFonts w:hint="default"/>
        </w:rPr>
        <w:t>tori, policajti č</w:t>
      </w:r>
      <w:r>
        <w:rPr>
          <w:rFonts w:hint="default"/>
        </w:rPr>
        <w:t>i ú</w:t>
      </w:r>
      <w:r>
        <w:rPr>
          <w:rFonts w:hint="default"/>
        </w:rPr>
        <w:t>radní</w:t>
      </w:r>
      <w:r>
        <w:rPr>
          <w:rFonts w:hint="default"/>
        </w:rPr>
        <w:t>ci vo vý</w:t>
      </w:r>
      <w:r>
        <w:rPr>
          <w:rFonts w:hint="default"/>
        </w:rPr>
        <w:t>znamný</w:t>
      </w:r>
      <w:r>
        <w:rPr>
          <w:rFonts w:hint="default"/>
        </w:rPr>
        <w:t>ch pozí</w:t>
      </w:r>
      <w:r>
        <w:rPr>
          <w:rFonts w:hint="default"/>
        </w:rPr>
        <w:t>ciá</w:t>
      </w:r>
      <w:r>
        <w:rPr>
          <w:rFonts w:hint="default"/>
        </w:rPr>
        <w:t>ch), ale</w:t>
      </w:r>
      <w:r>
        <w:rPr>
          <w:rFonts w:hint="default"/>
        </w:rPr>
        <w:t xml:space="preserve"> naprí</w:t>
      </w:r>
      <w:r>
        <w:rPr>
          <w:rFonts w:hint="default"/>
        </w:rPr>
        <w:t>klad aj kaž</w:t>
      </w:r>
      <w:r>
        <w:rPr>
          <w:rFonts w:hint="default"/>
        </w:rPr>
        <w:t>dý</w:t>
      </w:r>
      <w:r>
        <w:rPr>
          <w:rFonts w:hint="default"/>
        </w:rPr>
        <w:t xml:space="preserve"> hasič</w:t>
      </w:r>
      <w:r>
        <w:rPr>
          <w:rFonts w:hint="default"/>
        </w:rPr>
        <w:t xml:space="preserve"> č</w:t>
      </w:r>
      <w:r>
        <w:rPr>
          <w:rFonts w:hint="default"/>
        </w:rPr>
        <w:t>i radový</w:t>
      </w:r>
      <w:r>
        <w:rPr>
          <w:rFonts w:hint="default"/>
        </w:rPr>
        <w:t xml:space="preserve"> referent na ú</w:t>
      </w:r>
      <w:r>
        <w:rPr>
          <w:rFonts w:hint="default"/>
        </w:rPr>
        <w:t>rade prá</w:t>
      </w:r>
      <w:r>
        <w:rPr>
          <w:rFonts w:hint="default"/>
        </w:rPr>
        <w:t>ce.</w:t>
      </w:r>
    </w:p>
    <w:p w:rsidR="00D60804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D60804" w:rsidP="0017622F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Predkladatelia preto navrhujú</w:t>
      </w:r>
      <w:r>
        <w:rPr>
          <w:rFonts w:hint="default"/>
        </w:rPr>
        <w:t xml:space="preserve"> zníž</w:t>
      </w:r>
      <w:r>
        <w:rPr>
          <w:rFonts w:hint="default"/>
        </w:rPr>
        <w:t>iť</w:t>
      </w:r>
      <w:r>
        <w:rPr>
          <w:rFonts w:hint="default"/>
        </w:rPr>
        <w:t xml:space="preserve"> poč</w:t>
      </w:r>
      <w:r>
        <w:rPr>
          <w:rFonts w:hint="default"/>
        </w:rPr>
        <w:t>et verejný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ov, ktorí</w:t>
      </w:r>
      <w:r>
        <w:rPr>
          <w:rFonts w:hint="default"/>
        </w:rPr>
        <w:t xml:space="preserve"> musia podá</w:t>
      </w:r>
      <w:r>
        <w:rPr>
          <w:rFonts w:hint="default"/>
        </w:rPr>
        <w:t>vať</w:t>
      </w:r>
      <w:r>
        <w:rPr>
          <w:rFonts w:hint="default"/>
        </w:rPr>
        <w:t xml:space="preserve"> majetkové</w:t>
      </w:r>
      <w:r>
        <w:rPr>
          <w:rFonts w:hint="default"/>
        </w:rPr>
        <w:t xml:space="preserve"> priznania, </w:t>
      </w:r>
      <w:r w:rsidR="007301DA">
        <w:t>o takmer 70 %. U </w:t>
      </w:r>
      <w:r w:rsidR="007301DA">
        <w:rPr>
          <w:rFonts w:hint="default"/>
        </w:rPr>
        <w:t>zvyš</w:t>
      </w:r>
      <w:r w:rsidR="007301DA">
        <w:rPr>
          <w:rFonts w:hint="default"/>
        </w:rPr>
        <w:t>ný</w:t>
      </w:r>
      <w:r w:rsidR="007301DA">
        <w:rPr>
          <w:rFonts w:hint="default"/>
        </w:rPr>
        <w:t>ch zá</w:t>
      </w:r>
      <w:r w:rsidR="007301DA">
        <w:rPr>
          <w:rFonts w:hint="default"/>
        </w:rPr>
        <w:t>roveň</w:t>
      </w:r>
      <w:r w:rsidR="007301DA">
        <w:rPr>
          <w:rFonts w:hint="default"/>
        </w:rPr>
        <w:t xml:space="preserve"> ž</w:t>
      </w:r>
      <w:r w:rsidR="007301DA">
        <w:rPr>
          <w:rFonts w:hint="default"/>
        </w:rPr>
        <w:t>iadajú</w:t>
      </w:r>
      <w:r w:rsidR="007301DA">
        <w:rPr>
          <w:rFonts w:hint="default"/>
        </w:rPr>
        <w:t xml:space="preserve"> vý</w:t>
      </w:r>
      <w:r w:rsidR="007301DA">
        <w:rPr>
          <w:rFonts w:hint="default"/>
        </w:rPr>
        <w:t>razne sprí</w:t>
      </w:r>
      <w:r w:rsidR="007301DA">
        <w:rPr>
          <w:rFonts w:hint="default"/>
        </w:rPr>
        <w:t>sniť</w:t>
      </w:r>
      <w:r w:rsidR="007301DA">
        <w:rPr>
          <w:rFonts w:hint="default"/>
        </w:rPr>
        <w:t xml:space="preserve"> kontrolné</w:t>
      </w:r>
      <w:r w:rsidR="007301DA">
        <w:rPr>
          <w:rFonts w:hint="default"/>
        </w:rPr>
        <w:t xml:space="preserve"> mechanizmy tak, aby</w:t>
      </w:r>
      <w:r w:rsidR="007301DA">
        <w:rPr>
          <w:rFonts w:hint="default"/>
        </w:rPr>
        <w:t xml:space="preserve"> podá</w:t>
      </w:r>
      <w:r w:rsidR="007301DA">
        <w:rPr>
          <w:rFonts w:hint="default"/>
        </w:rPr>
        <w:t>vanie majetkový</w:t>
      </w:r>
      <w:r w:rsidR="007301DA">
        <w:rPr>
          <w:rFonts w:hint="default"/>
        </w:rPr>
        <w:t>ch priznaní</w:t>
      </w:r>
      <w:r w:rsidR="007301DA">
        <w:rPr>
          <w:rFonts w:hint="default"/>
        </w:rPr>
        <w:t xml:space="preserve"> nebolo len formalitou. Vychá</w:t>
      </w:r>
      <w:r w:rsidR="007301DA">
        <w:rPr>
          <w:rFonts w:hint="default"/>
        </w:rPr>
        <w:t>dza sa pritom zo zá</w:t>
      </w:r>
      <w:r w:rsidR="007301DA">
        <w:rPr>
          <w:rFonts w:hint="default"/>
        </w:rPr>
        <w:t>sady jednoduché</w:t>
      </w:r>
      <w:r w:rsidR="007301DA">
        <w:rPr>
          <w:rFonts w:hint="default"/>
        </w:rPr>
        <w:t>ho a </w:t>
      </w:r>
      <w:r w:rsidR="007301DA">
        <w:rPr>
          <w:rFonts w:hint="default"/>
        </w:rPr>
        <w:t>funkč</w:t>
      </w:r>
      <w:r w:rsidR="007301DA">
        <w:rPr>
          <w:rFonts w:hint="default"/>
        </w:rPr>
        <w:t>né</w:t>
      </w:r>
      <w:r w:rsidR="007301DA">
        <w:rPr>
          <w:rFonts w:hint="default"/>
        </w:rPr>
        <w:t>ho š</w:t>
      </w:r>
      <w:r w:rsidR="007301DA">
        <w:rPr>
          <w:rFonts w:hint="default"/>
        </w:rPr>
        <w:t>tá</w:t>
      </w:r>
      <w:r w:rsidR="007301DA">
        <w:rPr>
          <w:rFonts w:hint="default"/>
        </w:rPr>
        <w:t>tu, ktorý</w:t>
      </w:r>
      <w:r w:rsidR="007301DA">
        <w:rPr>
          <w:rFonts w:hint="default"/>
        </w:rPr>
        <w:t xml:space="preserve"> zbytoč</w:t>
      </w:r>
      <w:r w:rsidR="007301DA">
        <w:rPr>
          <w:rFonts w:hint="default"/>
        </w:rPr>
        <w:t>ne nezasahuje do ž</w:t>
      </w:r>
      <w:r w:rsidR="007301DA">
        <w:rPr>
          <w:rFonts w:hint="default"/>
        </w:rPr>
        <w:t>ivota obč</w:t>
      </w:r>
      <w:r w:rsidR="007301DA">
        <w:rPr>
          <w:rFonts w:hint="default"/>
        </w:rPr>
        <w:t>anov tam, kde to netreba, a </w:t>
      </w:r>
      <w:r w:rsidR="007301DA">
        <w:rPr>
          <w:rFonts w:hint="default"/>
        </w:rPr>
        <w:t>nevyž</w:t>
      </w:r>
      <w:r w:rsidR="007301DA">
        <w:rPr>
          <w:rFonts w:hint="default"/>
        </w:rPr>
        <w:t>aduje od nich splnenie nezmyselný</w:t>
      </w:r>
      <w:r w:rsidR="007301DA">
        <w:rPr>
          <w:rFonts w:hint="default"/>
        </w:rPr>
        <w:t>ch povinností</w:t>
      </w:r>
      <w:r w:rsidR="007301DA">
        <w:rPr>
          <w:rFonts w:hint="default"/>
        </w:rPr>
        <w:t>. Predkladatelia toti</w:t>
      </w:r>
      <w:r w:rsidR="007301DA">
        <w:rPr>
          <w:rFonts w:hint="default"/>
        </w:rPr>
        <w:t>ž</w:t>
      </w:r>
      <w:r w:rsidR="007301DA">
        <w:rPr>
          <w:rFonts w:hint="default"/>
        </w:rPr>
        <w:t xml:space="preserve"> nenaš</w:t>
      </w:r>
      <w:r w:rsidR="007301DA">
        <w:rPr>
          <w:rFonts w:hint="default"/>
        </w:rPr>
        <w:t>li jediný</w:t>
      </w:r>
      <w:r w:rsidR="007301DA">
        <w:rPr>
          <w:rFonts w:hint="default"/>
        </w:rPr>
        <w:t xml:space="preserve"> prí</w:t>
      </w:r>
      <w:r w:rsidR="007301DA">
        <w:rPr>
          <w:rFonts w:hint="default"/>
        </w:rPr>
        <w:t>pad, kedy by majetkové</w:t>
      </w:r>
      <w:r w:rsidR="007301DA">
        <w:rPr>
          <w:rFonts w:hint="default"/>
        </w:rPr>
        <w:t xml:space="preserve"> priznanie verejné</w:t>
      </w:r>
      <w:r w:rsidR="007301DA">
        <w:rPr>
          <w:rFonts w:hint="default"/>
        </w:rPr>
        <w:t>ho č</w:t>
      </w:r>
      <w:r w:rsidR="007301DA">
        <w:rPr>
          <w:rFonts w:hint="default"/>
        </w:rPr>
        <w:t>initeľ</w:t>
      </w:r>
      <w:r w:rsidR="007301DA">
        <w:rPr>
          <w:rFonts w:hint="default"/>
        </w:rPr>
        <w:t>a viedlo k jeho postihu.</w:t>
      </w:r>
    </w:p>
    <w:p w:rsidR="00D60804" w:rsidP="0017622F">
      <w:pPr>
        <w:tabs>
          <w:tab w:val="num" w:pos="0"/>
        </w:tabs>
        <w:bidi w:val="0"/>
        <w:jc w:val="both"/>
      </w:pPr>
    </w:p>
    <w:p w:rsidR="007301DA" w:rsidP="0017622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Podľ</w:t>
      </w:r>
      <w:r>
        <w:rPr>
          <w:rFonts w:hint="default"/>
        </w:rPr>
        <w:t>a ná</w:t>
      </w:r>
      <w:r>
        <w:rPr>
          <w:rFonts w:hint="default"/>
        </w:rPr>
        <w:t>vrhu zá</w:t>
      </w:r>
      <w:r>
        <w:rPr>
          <w:rFonts w:hint="default"/>
        </w:rPr>
        <w:t>kona by mal okruh osô</w:t>
      </w:r>
      <w:r>
        <w:rPr>
          <w:rFonts w:hint="default"/>
        </w:rPr>
        <w:t>b povinný</w:t>
      </w:r>
      <w:r>
        <w:rPr>
          <w:rFonts w:hint="default"/>
        </w:rPr>
        <w:t>ch podať</w:t>
      </w:r>
      <w:r>
        <w:rPr>
          <w:rFonts w:hint="default"/>
        </w:rPr>
        <w:t xml:space="preserve"> majetkové</w:t>
      </w:r>
      <w:r>
        <w:rPr>
          <w:rFonts w:hint="default"/>
        </w:rPr>
        <w:t xml:space="preserve"> priznanie zahŕň</w:t>
      </w:r>
      <w:r>
        <w:rPr>
          <w:rFonts w:hint="default"/>
        </w:rPr>
        <w:t>ať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ch sudcov, prokurá</w:t>
      </w:r>
      <w:r>
        <w:rPr>
          <w:rFonts w:hint="default"/>
        </w:rPr>
        <w:t>torov, prá</w:t>
      </w:r>
      <w:r>
        <w:rPr>
          <w:rFonts w:hint="default"/>
        </w:rPr>
        <w:t>vnych č</w:t>
      </w:r>
      <w:r>
        <w:rPr>
          <w:rFonts w:hint="default"/>
        </w:rPr>
        <w:t>akateľ</w:t>
      </w:r>
      <w:r>
        <w:rPr>
          <w:rFonts w:hint="default"/>
        </w:rPr>
        <w:t>ov prokuratú</w:t>
      </w:r>
      <w:r>
        <w:rPr>
          <w:rFonts w:hint="default"/>
        </w:rPr>
        <w:t>ry, policajtov</w:t>
      </w:r>
      <w:r w:rsidR="00565DDA">
        <w:t xml:space="preserve"> a co</w:t>
      </w:r>
      <w:r w:rsidR="00565DDA">
        <w:rPr>
          <w:rFonts w:hint="default"/>
        </w:rPr>
        <w:t>lní</w:t>
      </w:r>
      <w:r w:rsidR="00565DDA">
        <w:rPr>
          <w:rFonts w:hint="default"/>
        </w:rPr>
        <w:t xml:space="preserve">kov. </w:t>
      </w:r>
      <w:r>
        <w:rPr>
          <w:rFonts w:hint="default"/>
        </w:rPr>
        <w:t>Naopak, spomedzi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kov Hasič</w:t>
      </w:r>
      <w:r>
        <w:rPr>
          <w:rFonts w:hint="default"/>
        </w:rPr>
        <w:t>ské</w:t>
      </w:r>
      <w:r>
        <w:rPr>
          <w:rFonts w:hint="default"/>
        </w:rPr>
        <w:t>ho a </w:t>
      </w:r>
      <w:r>
        <w:rPr>
          <w:rFonts w:hint="default"/>
        </w:rPr>
        <w:t>zá</w:t>
      </w:r>
      <w:r>
        <w:rPr>
          <w:rFonts w:hint="default"/>
        </w:rPr>
        <w:t>chranné</w:t>
      </w:r>
      <w:r>
        <w:rPr>
          <w:rFonts w:hint="default"/>
        </w:rPr>
        <w:t>ho zboru a </w:t>
      </w:r>
      <w:r>
        <w:rPr>
          <w:rFonts w:hint="default"/>
        </w:rPr>
        <w:t>Horskej zá</w:t>
      </w:r>
      <w:r>
        <w:rPr>
          <w:rFonts w:hint="default"/>
        </w:rPr>
        <w:t>chrannej služ</w:t>
      </w:r>
      <w:r>
        <w:rPr>
          <w:rFonts w:hint="default"/>
        </w:rPr>
        <w:t>by by to mali byť</w:t>
      </w:r>
      <w:r>
        <w:rPr>
          <w:rFonts w:hint="default"/>
        </w:rPr>
        <w:t xml:space="preserve"> iba nadriadení</w:t>
      </w:r>
      <w:r>
        <w:rPr>
          <w:rFonts w:hint="default"/>
        </w:rPr>
        <w:t>, v </w:t>
      </w:r>
      <w:r>
        <w:rPr>
          <w:rFonts w:hint="default"/>
        </w:rPr>
        <w:t>prí</w:t>
      </w:r>
      <w:r>
        <w:rPr>
          <w:rFonts w:hint="default"/>
        </w:rPr>
        <w:t>pade profesioná</w:t>
      </w:r>
      <w:r>
        <w:rPr>
          <w:rFonts w:hint="default"/>
        </w:rPr>
        <w:t>lnych vojakov iba velitelia a vo verejnej sprá</w:t>
      </w:r>
      <w:r>
        <w:rPr>
          <w:rFonts w:hint="default"/>
        </w:rPr>
        <w:t>ve len vedú</w:t>
      </w:r>
      <w:r>
        <w:rPr>
          <w:rFonts w:hint="default"/>
        </w:rPr>
        <w:t>ci š</w:t>
      </w:r>
      <w:r>
        <w:rPr>
          <w:rFonts w:hint="default"/>
        </w:rPr>
        <w:t>tá</w:t>
      </w:r>
      <w:r>
        <w:rPr>
          <w:rFonts w:hint="default"/>
        </w:rPr>
        <w:t>tni zamestnanci a </w:t>
      </w:r>
      <w:r>
        <w:rPr>
          <w:rFonts w:hint="default"/>
        </w:rPr>
        <w:t>vedú</w:t>
      </w:r>
      <w:r>
        <w:rPr>
          <w:rFonts w:hint="default"/>
        </w:rPr>
        <w:t>ci zamestnanci pri vý</w:t>
      </w:r>
      <w:r>
        <w:rPr>
          <w:rFonts w:hint="default"/>
        </w:rPr>
        <w:t>ko</w:t>
      </w:r>
      <w:r>
        <w:rPr>
          <w:rFonts w:hint="default"/>
        </w:rPr>
        <w:t>ne prá</w:t>
      </w:r>
      <w:r>
        <w:rPr>
          <w:rFonts w:hint="default"/>
        </w:rPr>
        <w:t>ce vo verejnom zá</w:t>
      </w:r>
      <w:r>
        <w:rPr>
          <w:rFonts w:hint="default"/>
        </w:rPr>
        <w:t>ujme.</w:t>
      </w:r>
      <w:r w:rsidR="005C3249">
        <w:rPr>
          <w:rFonts w:hint="default"/>
        </w:rPr>
        <w:t xml:space="preserve"> Vedú</w:t>
      </w:r>
      <w:r w:rsidR="005C3249">
        <w:rPr>
          <w:rFonts w:hint="default"/>
        </w:rPr>
        <w:t>ci š</w:t>
      </w:r>
      <w:r w:rsidR="005C3249">
        <w:rPr>
          <w:rFonts w:hint="default"/>
        </w:rPr>
        <w:t>tá</w:t>
      </w:r>
      <w:r w:rsidR="005C3249">
        <w:rPr>
          <w:rFonts w:hint="default"/>
        </w:rPr>
        <w:t>tni zamestnanci a </w:t>
      </w:r>
      <w:r w:rsidR="005C3249">
        <w:rPr>
          <w:rFonts w:hint="default"/>
        </w:rPr>
        <w:t>vedú</w:t>
      </w:r>
      <w:r w:rsidR="005C3249">
        <w:rPr>
          <w:rFonts w:hint="default"/>
        </w:rPr>
        <w:t>ci zamestnanci pri vý</w:t>
      </w:r>
      <w:r w:rsidR="005C3249">
        <w:rPr>
          <w:rFonts w:hint="default"/>
        </w:rPr>
        <w:t>kone prá</w:t>
      </w:r>
      <w:r w:rsidR="005C3249">
        <w:rPr>
          <w:rFonts w:hint="default"/>
        </w:rPr>
        <w:t>ce vo verejnom zá</w:t>
      </w:r>
      <w:r w:rsidR="005C3249">
        <w:rPr>
          <w:rFonts w:hint="default"/>
        </w:rPr>
        <w:t>ujme budú</w:t>
      </w:r>
      <w:r w:rsidR="005C3249">
        <w:rPr>
          <w:rFonts w:hint="default"/>
        </w:rPr>
        <w:t xml:space="preserve"> mô</w:t>
      </w:r>
      <w:r w:rsidR="005C3249">
        <w:rPr>
          <w:rFonts w:hint="default"/>
        </w:rPr>
        <w:t>cť</w:t>
      </w:r>
      <w:r w:rsidR="005C3249">
        <w:rPr>
          <w:rFonts w:hint="default"/>
        </w:rPr>
        <w:t xml:space="preserve"> zá</w:t>
      </w:r>
      <w:r w:rsidR="005C3249">
        <w:rPr>
          <w:rFonts w:hint="default"/>
        </w:rPr>
        <w:t>roveň</w:t>
      </w:r>
      <w:r w:rsidR="005C3249">
        <w:rPr>
          <w:rFonts w:hint="default"/>
        </w:rPr>
        <w:t xml:space="preserve"> urč</w:t>
      </w:r>
      <w:r w:rsidR="005C3249">
        <w:rPr>
          <w:rFonts w:hint="default"/>
        </w:rPr>
        <w:t>iť</w:t>
      </w:r>
      <w:r w:rsidR="005C3249">
        <w:rPr>
          <w:rFonts w:hint="default"/>
        </w:rPr>
        <w:t xml:space="preserve"> im podriadený</w:t>
      </w:r>
      <w:r w:rsidR="005C3249">
        <w:rPr>
          <w:rFonts w:hint="default"/>
        </w:rPr>
        <w:t>ch zamestnancov s </w:t>
      </w:r>
      <w:r w:rsidR="005C3249">
        <w:rPr>
          <w:rFonts w:hint="default"/>
        </w:rPr>
        <w:t>povinnosť</w:t>
      </w:r>
      <w:r w:rsidR="005C3249">
        <w:rPr>
          <w:rFonts w:hint="default"/>
        </w:rPr>
        <w:t>ou podať</w:t>
      </w:r>
      <w:r w:rsidR="005C3249">
        <w:rPr>
          <w:rFonts w:hint="default"/>
        </w:rPr>
        <w:t xml:space="preserve"> majetkové</w:t>
      </w:r>
      <w:r w:rsidR="005C3249">
        <w:rPr>
          <w:rFonts w:hint="default"/>
        </w:rPr>
        <w:t xml:space="preserve"> priznanie. Pô</w:t>
      </w:r>
      <w:r w:rsidR="005C3249">
        <w:rPr>
          <w:rFonts w:hint="default"/>
        </w:rPr>
        <w:t xml:space="preserve">jde </w:t>
      </w:r>
      <w:r w:rsidR="007F65A0">
        <w:rPr>
          <w:rFonts w:hint="default"/>
        </w:rPr>
        <w:t>naprí</w:t>
      </w:r>
      <w:r w:rsidR="007F65A0">
        <w:rPr>
          <w:rFonts w:hint="default"/>
        </w:rPr>
        <w:t xml:space="preserve">klad </w:t>
      </w:r>
      <w:r w:rsidR="005C3249">
        <w:t>o </w:t>
      </w:r>
      <w:r w:rsidR="005C3249">
        <w:rPr>
          <w:rFonts w:hint="default"/>
        </w:rPr>
        <w:t>situá</w:t>
      </w:r>
      <w:r w:rsidR="005C3249">
        <w:rPr>
          <w:rFonts w:hint="default"/>
        </w:rPr>
        <w:t>cie, keď</w:t>
      </w:r>
      <w:r w:rsidR="005C3249">
        <w:rPr>
          <w:rFonts w:hint="default"/>
        </w:rPr>
        <w:t xml:space="preserve"> urč</w:t>
      </w:r>
      <w:r w:rsidR="005C3249">
        <w:rPr>
          <w:rFonts w:hint="default"/>
        </w:rPr>
        <w:t>ité</w:t>
      </w:r>
      <w:r w:rsidR="005C3249">
        <w:rPr>
          <w:rFonts w:hint="default"/>
        </w:rPr>
        <w:t xml:space="preserve"> osoby </w:t>
      </w:r>
      <w:r w:rsidR="007F65A0">
        <w:t>ako z</w:t>
      </w:r>
      <w:r w:rsidR="007F65A0">
        <w:rPr>
          <w:rFonts w:hint="default"/>
        </w:rPr>
        <w:t>amestnanci prichá</w:t>
      </w:r>
      <w:r w:rsidR="007F65A0">
        <w:rPr>
          <w:rFonts w:hint="default"/>
        </w:rPr>
        <w:t>dzajú</w:t>
      </w:r>
      <w:r w:rsidR="007F65A0">
        <w:rPr>
          <w:rFonts w:hint="default"/>
        </w:rPr>
        <w:t xml:space="preserve"> do styku so znač</w:t>
      </w:r>
      <w:r w:rsidR="007F65A0">
        <w:rPr>
          <w:rFonts w:hint="default"/>
        </w:rPr>
        <w:t>ný</w:t>
      </w:r>
      <w:r w:rsidR="007F65A0">
        <w:rPr>
          <w:rFonts w:hint="default"/>
        </w:rPr>
        <w:t>m objemom finanč</w:t>
      </w:r>
      <w:r w:rsidR="007F65A0">
        <w:rPr>
          <w:rFonts w:hint="default"/>
        </w:rPr>
        <w:t>ný</w:t>
      </w:r>
      <w:r w:rsidR="007F65A0">
        <w:rPr>
          <w:rFonts w:hint="default"/>
        </w:rPr>
        <w:t>ch prostriedkov a </w:t>
      </w:r>
      <w:r w:rsidR="007F65A0">
        <w:rPr>
          <w:rFonts w:hint="default"/>
        </w:rPr>
        <w:t>po posú</w:t>
      </w:r>
      <w:r w:rsidR="007F65A0">
        <w:rPr>
          <w:rFonts w:hint="default"/>
        </w:rPr>
        <w:t>dení</w:t>
      </w:r>
      <w:r w:rsidR="007F65A0">
        <w:rPr>
          <w:rFonts w:hint="default"/>
        </w:rPr>
        <w:t xml:space="preserve"> ich vedú</w:t>
      </w:r>
      <w:r w:rsidR="007F65A0">
        <w:rPr>
          <w:rFonts w:hint="default"/>
        </w:rPr>
        <w:t>ceho je ž</w:t>
      </w:r>
      <w:r w:rsidR="007F65A0">
        <w:rPr>
          <w:rFonts w:hint="default"/>
        </w:rPr>
        <w:t>iaduca dô</w:t>
      </w:r>
      <w:r w:rsidR="007F65A0">
        <w:rPr>
          <w:rFonts w:hint="default"/>
        </w:rPr>
        <w:t>sledná</w:t>
      </w:r>
      <w:r w:rsidR="007F65A0">
        <w:rPr>
          <w:rFonts w:hint="default"/>
        </w:rPr>
        <w:t xml:space="preserve"> kontrola majetkový</w:t>
      </w:r>
      <w:r w:rsidR="007F65A0">
        <w:rPr>
          <w:rFonts w:hint="default"/>
        </w:rPr>
        <w:t>ch pomerov taký</w:t>
      </w:r>
      <w:r w:rsidR="007F65A0">
        <w:rPr>
          <w:rFonts w:hint="default"/>
        </w:rPr>
        <w:t>chto š</w:t>
      </w:r>
      <w:r w:rsidR="007F65A0">
        <w:rPr>
          <w:rFonts w:hint="default"/>
        </w:rPr>
        <w:t>tá</w:t>
      </w:r>
      <w:r w:rsidR="007F65A0">
        <w:rPr>
          <w:rFonts w:hint="default"/>
        </w:rPr>
        <w:t>tnych zamestnancov, resp. zamestnancov pri vý</w:t>
      </w:r>
      <w:r w:rsidR="007F65A0">
        <w:rPr>
          <w:rFonts w:hint="default"/>
        </w:rPr>
        <w:t>kone prá</w:t>
      </w:r>
      <w:r w:rsidR="007F65A0">
        <w:rPr>
          <w:rFonts w:hint="default"/>
        </w:rPr>
        <w:t>ce vo verejnom zá</w:t>
      </w:r>
      <w:r w:rsidR="007F65A0">
        <w:rPr>
          <w:rFonts w:hint="default"/>
        </w:rPr>
        <w:t>ujme. Je potrebné</w:t>
      </w:r>
      <w:r w:rsidR="007F65A0">
        <w:rPr>
          <w:rFonts w:hint="default"/>
        </w:rPr>
        <w:t xml:space="preserve"> vš</w:t>
      </w:r>
      <w:r w:rsidR="007F65A0">
        <w:rPr>
          <w:rFonts w:hint="default"/>
        </w:rPr>
        <w:t>ak</w:t>
      </w:r>
      <w:r w:rsidR="007F65A0">
        <w:rPr>
          <w:rFonts w:hint="default"/>
        </w:rPr>
        <w:t xml:space="preserve"> </w:t>
      </w:r>
      <w:r w:rsidR="007F65A0">
        <w:rPr>
          <w:rFonts w:hint="default"/>
        </w:rPr>
        <w:t>zdô</w:t>
      </w:r>
      <w:r w:rsidR="007F65A0">
        <w:rPr>
          <w:rFonts w:hint="default"/>
        </w:rPr>
        <w:t>razniť</w:t>
      </w:r>
      <w:r w:rsidR="007F65A0">
        <w:rPr>
          <w:rFonts w:hint="default"/>
        </w:rPr>
        <w:t>, ž</w:t>
      </w:r>
      <w:r w:rsidR="007F65A0">
        <w:rPr>
          <w:rFonts w:hint="default"/>
        </w:rPr>
        <w:t>e urč</w:t>
      </w:r>
      <w:r w:rsidR="007F65A0">
        <w:rPr>
          <w:rFonts w:hint="default"/>
        </w:rPr>
        <w:t>enie bude vý</w:t>
      </w:r>
      <w:r w:rsidR="007F65A0">
        <w:rPr>
          <w:rFonts w:hint="default"/>
        </w:rPr>
        <w:t>slovne fakultatí</w:t>
      </w:r>
      <w:r w:rsidR="007F65A0">
        <w:rPr>
          <w:rFonts w:hint="default"/>
        </w:rPr>
        <w:t>vne a v </w:t>
      </w:r>
      <w:r w:rsidR="007F65A0">
        <w:rPr>
          <w:rFonts w:hint="default"/>
        </w:rPr>
        <w:t>koneč</w:t>
      </w:r>
      <w:r w:rsidR="007F65A0">
        <w:rPr>
          <w:rFonts w:hint="default"/>
        </w:rPr>
        <w:t>nom dô</w:t>
      </w:r>
      <w:r w:rsidR="007F65A0">
        <w:rPr>
          <w:rFonts w:hint="default"/>
        </w:rPr>
        <w:t>sledku sa poč</w:t>
      </w:r>
      <w:r w:rsidR="007F65A0">
        <w:rPr>
          <w:rFonts w:hint="default"/>
        </w:rPr>
        <w:t>et osô</w:t>
      </w:r>
      <w:r w:rsidR="007F65A0">
        <w:rPr>
          <w:rFonts w:hint="default"/>
        </w:rPr>
        <w:t>b podá</w:t>
      </w:r>
      <w:r w:rsidR="007F65A0">
        <w:rPr>
          <w:rFonts w:hint="default"/>
        </w:rPr>
        <w:t>vajú</w:t>
      </w:r>
      <w:r w:rsidR="007F65A0">
        <w:rPr>
          <w:rFonts w:hint="default"/>
        </w:rPr>
        <w:t>cich majetkové</w:t>
      </w:r>
      <w:r w:rsidR="007F65A0">
        <w:rPr>
          <w:rFonts w:hint="default"/>
        </w:rPr>
        <w:t xml:space="preserve"> priznanie stá</w:t>
      </w:r>
      <w:r w:rsidR="007F65A0">
        <w:rPr>
          <w:rFonts w:hint="default"/>
        </w:rPr>
        <w:t>le vý</w:t>
      </w:r>
      <w:r w:rsidR="007F65A0">
        <w:rPr>
          <w:rFonts w:hint="default"/>
        </w:rPr>
        <w:t>razne zníž</w:t>
      </w:r>
      <w:r w:rsidR="007F65A0">
        <w:rPr>
          <w:rFonts w:hint="default"/>
        </w:rPr>
        <w:t>i (zo 135 </w:t>
      </w:r>
      <w:r w:rsidR="007F65A0">
        <w:rPr>
          <w:rFonts w:hint="default"/>
        </w:rPr>
        <w:t>000 na približ</w:t>
      </w:r>
      <w:r w:rsidR="007F65A0">
        <w:rPr>
          <w:rFonts w:hint="default"/>
        </w:rPr>
        <w:t>ne 40 </w:t>
      </w:r>
      <w:r w:rsidR="007F65A0">
        <w:rPr>
          <w:rFonts w:hint="default"/>
        </w:rPr>
        <w:t>000 osô</w:t>
      </w:r>
      <w:r w:rsidR="007F65A0">
        <w:rPr>
          <w:rFonts w:hint="default"/>
        </w:rPr>
        <w:t>b, zníž</w:t>
      </w:r>
      <w:r w:rsidR="007F65A0">
        <w:rPr>
          <w:rFonts w:hint="default"/>
        </w:rPr>
        <w:t>enie o takmer 70 %).</w:t>
      </w:r>
    </w:p>
    <w:p w:rsidR="00D60804" w:rsidP="0017622F">
      <w:pPr>
        <w:tabs>
          <w:tab w:val="num" w:pos="0"/>
        </w:tabs>
        <w:bidi w:val="0"/>
        <w:jc w:val="both"/>
      </w:pPr>
    </w:p>
    <w:p w:rsidR="00D938D5" w:rsidP="0017622F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Tí</w:t>
      </w:r>
      <w:r>
        <w:rPr>
          <w:rFonts w:hint="default"/>
        </w:rPr>
        <w:t>to verejní</w:t>
      </w:r>
      <w:r>
        <w:rPr>
          <w:rFonts w:hint="default"/>
        </w:rPr>
        <w:t xml:space="preserve"> č</w:t>
      </w:r>
      <w:r>
        <w:rPr>
          <w:rFonts w:hint="default"/>
        </w:rPr>
        <w:t>initelia budú</w:t>
      </w:r>
      <w:r>
        <w:rPr>
          <w:rFonts w:hint="default"/>
        </w:rPr>
        <w:t xml:space="preserve"> vypĺň</w:t>
      </w:r>
      <w:r>
        <w:rPr>
          <w:rFonts w:hint="default"/>
        </w:rPr>
        <w:t>ať</w:t>
      </w:r>
      <w:r>
        <w:rPr>
          <w:rFonts w:hint="default"/>
        </w:rPr>
        <w:t xml:space="preserve"> jednotný</w:t>
      </w:r>
      <w:r>
        <w:rPr>
          <w:rFonts w:hint="default"/>
        </w:rPr>
        <w:t xml:space="preserve"> š</w:t>
      </w:r>
      <w:r>
        <w:rPr>
          <w:rFonts w:hint="default"/>
        </w:rPr>
        <w:t>tandard</w:t>
      </w:r>
      <w:r>
        <w:rPr>
          <w:rFonts w:hint="default"/>
        </w:rPr>
        <w:t>izovaný</w:t>
      </w:r>
      <w:r>
        <w:rPr>
          <w:rFonts w:hint="default"/>
        </w:rPr>
        <w:t xml:space="preserve"> formulá</w:t>
      </w:r>
      <w:r>
        <w:rPr>
          <w:rFonts w:hint="default"/>
        </w:rPr>
        <w:t>r so skutoč</w:t>
      </w:r>
      <w:r>
        <w:rPr>
          <w:rFonts w:hint="default"/>
        </w:rPr>
        <w:t>nou vý</w:t>
      </w:r>
      <w:r>
        <w:rPr>
          <w:rFonts w:hint="default"/>
        </w:rPr>
        <w:t>povednou hodnotou, tvoriaci prí</w:t>
      </w:r>
      <w:r>
        <w:rPr>
          <w:rFonts w:hint="default"/>
        </w:rPr>
        <w:t>lohu k 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>kona. Preverovať</w:t>
      </w:r>
      <w:r>
        <w:rPr>
          <w:rFonts w:hint="default"/>
        </w:rPr>
        <w:t xml:space="preserve"> ú</w:t>
      </w:r>
      <w:r>
        <w:rPr>
          <w:rFonts w:hint="default"/>
        </w:rPr>
        <w:t>daje bude Sú</w:t>
      </w:r>
      <w:r>
        <w:rPr>
          <w:rFonts w:hint="default"/>
        </w:rPr>
        <w:t>dna rada Slovenskej republiky (sudcovia), Generá</w:t>
      </w:r>
      <w:r>
        <w:rPr>
          <w:rFonts w:hint="default"/>
        </w:rPr>
        <w:t>lna prokuratú</w:t>
      </w:r>
      <w:r>
        <w:rPr>
          <w:rFonts w:hint="default"/>
        </w:rPr>
        <w:t>ra Slovenskej republiky (prokurá</w:t>
      </w:r>
      <w:r>
        <w:rPr>
          <w:rFonts w:hint="default"/>
        </w:rPr>
        <w:t>tori a </w:t>
      </w:r>
      <w:r>
        <w:rPr>
          <w:rFonts w:hint="default"/>
        </w:rPr>
        <w:t>prá</w:t>
      </w:r>
      <w:r>
        <w:rPr>
          <w:rFonts w:hint="default"/>
        </w:rPr>
        <w:t>vni č</w:t>
      </w:r>
      <w:r>
        <w:rPr>
          <w:rFonts w:hint="default"/>
        </w:rPr>
        <w:t>akatelia prokurá</w:t>
      </w:r>
      <w:r>
        <w:rPr>
          <w:rFonts w:hint="default"/>
        </w:rPr>
        <w:t>tori), no najmä</w:t>
      </w:r>
      <w:r>
        <w:rPr>
          <w:rFonts w:hint="default"/>
        </w:rPr>
        <w:t xml:space="preserve"> Minist</w:t>
      </w:r>
      <w:r>
        <w:rPr>
          <w:rFonts w:hint="default"/>
        </w:rPr>
        <w:t>e</w:t>
      </w:r>
      <w:r>
        <w:rPr>
          <w:rFonts w:hint="default"/>
        </w:rPr>
        <w:t>rstvo vnú</w:t>
      </w:r>
      <w:r>
        <w:rPr>
          <w:rFonts w:hint="default"/>
        </w:rPr>
        <w:t>tra Slovenskej republiky, nakoľ</w:t>
      </w:r>
      <w:r>
        <w:rPr>
          <w:rFonts w:hint="default"/>
        </w:rPr>
        <w:t>ko pod neho budú</w:t>
      </w:r>
      <w:r>
        <w:rPr>
          <w:rFonts w:hint="default"/>
        </w:rPr>
        <w:t xml:space="preserve"> patriť</w:t>
      </w:r>
      <w:r>
        <w:rPr>
          <w:rFonts w:hint="default"/>
        </w:rPr>
        <w:t xml:space="preserve"> viac než</w:t>
      </w:r>
      <w:r>
        <w:rPr>
          <w:rFonts w:hint="default"/>
        </w:rPr>
        <w:t xml:space="preserve"> </w:t>
      </w:r>
      <w:r>
        <w:rPr>
          <w:rFonts w:hint="default"/>
        </w:rPr>
        <w:t>¾</w:t>
      </w:r>
      <w:r>
        <w:rPr>
          <w:rFonts w:hint="default"/>
        </w:rPr>
        <w:t xml:space="preserve"> spomedzi zostá</w:t>
      </w:r>
      <w:r>
        <w:rPr>
          <w:rFonts w:hint="default"/>
        </w:rPr>
        <w:t>vajú</w:t>
      </w:r>
      <w:r>
        <w:rPr>
          <w:rFonts w:hint="default"/>
        </w:rPr>
        <w:t>cich verejný</w:t>
      </w:r>
      <w:r>
        <w:rPr>
          <w:rFonts w:hint="default"/>
        </w:rPr>
        <w:t xml:space="preserve">ch </w:t>
      </w:r>
      <w:r>
        <w:rPr>
          <w:rFonts w:hint="default"/>
        </w:rPr>
        <w:t>č</w:t>
      </w:r>
      <w:r>
        <w:rPr>
          <w:rFonts w:hint="default"/>
        </w:rPr>
        <w:t>initeľ</w:t>
      </w:r>
      <w:r>
        <w:rPr>
          <w:rFonts w:hint="default"/>
        </w:rPr>
        <w:t>ov a </w:t>
      </w:r>
      <w:r>
        <w:rPr>
          <w:rFonts w:hint="default"/>
        </w:rPr>
        <w:t>ako také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 </w:t>
      </w:r>
      <w:r>
        <w:rPr>
          <w:rFonts w:hint="default"/>
        </w:rPr>
        <w:t>sú</w:t>
      </w:r>
      <w:r>
        <w:rPr>
          <w:rFonts w:hint="default"/>
        </w:rPr>
        <w:t>vislosti so zá</w:t>
      </w:r>
      <w:r>
        <w:rPr>
          <w:rFonts w:hint="default"/>
        </w:rPr>
        <w:t>konom o </w:t>
      </w:r>
      <w:r>
        <w:rPr>
          <w:rFonts w:hint="default"/>
        </w:rPr>
        <w:t>preukazovaní</w:t>
      </w:r>
      <w:r>
        <w:rPr>
          <w:rFonts w:hint="default"/>
        </w:rPr>
        <w:t xml:space="preserve"> pô</w:t>
      </w:r>
      <w:r>
        <w:rPr>
          <w:rFonts w:hint="default"/>
        </w:rPr>
        <w:t>vodu majetku na to vytvorené</w:t>
      </w:r>
      <w:r>
        <w:rPr>
          <w:rFonts w:hint="default"/>
        </w:rPr>
        <w:t xml:space="preserve"> najlepš</w:t>
      </w:r>
      <w:r>
        <w:rPr>
          <w:rFonts w:hint="default"/>
        </w:rPr>
        <w:t>ie predpoklady.</w:t>
      </w:r>
    </w:p>
    <w:p w:rsidR="000E5B33" w:rsidP="0017622F">
      <w:pPr>
        <w:tabs>
          <w:tab w:val="num" w:pos="0"/>
        </w:tabs>
        <w:bidi w:val="0"/>
        <w:jc w:val="both"/>
      </w:pPr>
    </w:p>
    <w:p w:rsidR="000E5B33" w:rsidP="0017622F">
      <w:pPr>
        <w:tabs>
          <w:tab w:val="num" w:pos="0"/>
        </w:tabs>
        <w:bidi w:val="0"/>
        <w:jc w:val="both"/>
      </w:pPr>
      <w:r>
        <w:tab/>
      </w:r>
      <w:r w:rsidR="008A17F7">
        <w:rPr>
          <w:rFonts w:hint="default"/>
        </w:rPr>
        <w:t>Samotné</w:t>
      </w:r>
      <w:r w:rsidR="008A17F7">
        <w:rPr>
          <w:rFonts w:hint="default"/>
        </w:rPr>
        <w:t xml:space="preserve"> majetkové</w:t>
      </w:r>
      <w:r w:rsidR="008A17F7">
        <w:rPr>
          <w:rFonts w:hint="default"/>
        </w:rPr>
        <w:t xml:space="preserve"> priznania b</w:t>
      </w:r>
      <w:r w:rsidR="008A17F7">
        <w:rPr>
          <w:rFonts w:hint="default"/>
        </w:rPr>
        <w:t>y sa mali zverejň</w:t>
      </w:r>
      <w:r w:rsidR="008A17F7">
        <w:rPr>
          <w:rFonts w:hint="default"/>
        </w:rPr>
        <w:t>ovať</w:t>
      </w:r>
      <w:r w:rsidR="008A17F7">
        <w:rPr>
          <w:rFonts w:hint="default"/>
        </w:rPr>
        <w:t xml:space="preserve"> na webový</w:t>
      </w:r>
      <w:r w:rsidR="008A17F7">
        <w:rPr>
          <w:rFonts w:hint="default"/>
        </w:rPr>
        <w:t>ch sí</w:t>
      </w:r>
      <w:r w:rsidR="008A17F7">
        <w:rPr>
          <w:rFonts w:hint="default"/>
        </w:rPr>
        <w:t>dlach dohliadajú</w:t>
      </w:r>
      <w:r w:rsidR="008A17F7">
        <w:rPr>
          <w:rFonts w:hint="default"/>
        </w:rPr>
        <w:t>cich orgá</w:t>
      </w:r>
      <w:r w:rsidR="008A17F7">
        <w:rPr>
          <w:rFonts w:hint="default"/>
        </w:rPr>
        <w:t>nov vtedy, ak plat verejné</w:t>
      </w:r>
      <w:r w:rsidR="008A17F7">
        <w:rPr>
          <w:rFonts w:hint="default"/>
        </w:rPr>
        <w:t>ho č</w:t>
      </w:r>
      <w:r w:rsidR="008A17F7">
        <w:rPr>
          <w:rFonts w:hint="default"/>
        </w:rPr>
        <w:t>initeľ</w:t>
      </w:r>
      <w:r w:rsidR="008A17F7">
        <w:rPr>
          <w:rFonts w:hint="default"/>
        </w:rPr>
        <w:t>a prevyš</w:t>
      </w:r>
      <w:r w:rsidR="008A17F7">
        <w:rPr>
          <w:rFonts w:hint="default"/>
        </w:rPr>
        <w:t>uje alebo sa rovná</w:t>
      </w:r>
      <w:r w:rsidR="008A17F7">
        <w:rPr>
          <w:rFonts w:hint="default"/>
        </w:rPr>
        <w:t xml:space="preserve"> platu poslanca Ná</w:t>
      </w:r>
      <w:r w:rsidR="008A17F7">
        <w:rPr>
          <w:rFonts w:hint="default"/>
        </w:rPr>
        <w:t>rodnej rady Slovenskej republiky. Predkladatelia totiž</w:t>
      </w:r>
      <w:r w:rsidR="008A17F7">
        <w:rPr>
          <w:rFonts w:hint="default"/>
        </w:rPr>
        <w:t xml:space="preserve"> majú</w:t>
      </w:r>
      <w:r w:rsidR="008A17F7">
        <w:rPr>
          <w:rFonts w:hint="default"/>
        </w:rPr>
        <w:t xml:space="preserve"> za to, ž</w:t>
      </w:r>
      <w:r w:rsidR="008A17F7">
        <w:rPr>
          <w:rFonts w:hint="default"/>
        </w:rPr>
        <w:t>e v </w:t>
      </w:r>
      <w:r w:rsidR="008A17F7">
        <w:rPr>
          <w:rFonts w:hint="default"/>
        </w:rPr>
        <w:t>takomto prí</w:t>
      </w:r>
      <w:r w:rsidR="008A17F7">
        <w:rPr>
          <w:rFonts w:hint="default"/>
        </w:rPr>
        <w:t>pade musí</w:t>
      </w:r>
      <w:r w:rsidR="008A17F7">
        <w:rPr>
          <w:rFonts w:hint="default"/>
        </w:rPr>
        <w:t xml:space="preserve"> verejný</w:t>
      </w:r>
      <w:r w:rsidR="008A17F7">
        <w:rPr>
          <w:rFonts w:hint="default"/>
        </w:rPr>
        <w:t xml:space="preserve"> č</w:t>
      </w:r>
      <w:r w:rsidR="008A17F7">
        <w:rPr>
          <w:rFonts w:hint="default"/>
        </w:rPr>
        <w:t>initeľ</w:t>
      </w:r>
      <w:r w:rsidR="008A17F7">
        <w:rPr>
          <w:rFonts w:hint="default"/>
        </w:rPr>
        <w:t xml:space="preserve"> znies</w:t>
      </w:r>
      <w:r w:rsidR="008A17F7">
        <w:rPr>
          <w:rFonts w:hint="default"/>
        </w:rPr>
        <w:t>ť</w:t>
      </w:r>
      <w:r w:rsidR="008A17F7">
        <w:rPr>
          <w:rFonts w:hint="default"/>
        </w:rPr>
        <w:t xml:space="preserve"> rovnaké</w:t>
      </w:r>
      <w:r w:rsidR="008A17F7">
        <w:rPr>
          <w:rFonts w:hint="default"/>
        </w:rPr>
        <w:t xml:space="preserve"> obmedzenie sú</w:t>
      </w:r>
      <w:r w:rsidR="008A17F7">
        <w:rPr>
          <w:rFonts w:hint="default"/>
        </w:rPr>
        <w:t>kromia ako č</w:t>
      </w:r>
      <w:r w:rsidR="008A17F7">
        <w:rPr>
          <w:rFonts w:hint="default"/>
        </w:rPr>
        <w:t>lenovia zá</w:t>
      </w:r>
      <w:r w:rsidR="008A17F7">
        <w:rPr>
          <w:rFonts w:hint="default"/>
        </w:rPr>
        <w:t>konodarné</w:t>
      </w:r>
      <w:r w:rsidR="008A17F7">
        <w:rPr>
          <w:rFonts w:hint="default"/>
        </w:rPr>
        <w:t>ho zboru.</w:t>
      </w:r>
    </w:p>
    <w:p w:rsidR="00D60804" w:rsidRPr="00A41071" w:rsidP="00D60804">
      <w:pPr>
        <w:bidi w:val="0"/>
        <w:rPr>
          <w:szCs w:val="22"/>
        </w:rPr>
      </w:pPr>
    </w:p>
    <w:p w:rsidR="008A17F7" w:rsidP="008A17F7">
      <w:pPr>
        <w:bidi w:val="0"/>
        <w:ind w:firstLine="567"/>
        <w:jc w:val="both"/>
        <w:rPr>
          <w:rFonts w:hint="default"/>
        </w:rPr>
      </w:pPr>
      <w: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 </w:t>
      </w:r>
      <w:r>
        <w:rPr>
          <w:rFonts w:hint="default"/>
        </w:rPr>
        <w:t>zá</w:t>
      </w:r>
      <w:r>
        <w:rPr>
          <w:rFonts w:hint="default"/>
        </w:rPr>
        <w:t>konmi, ako aj medziná</w:t>
      </w:r>
      <w:r>
        <w:rPr>
          <w:rFonts w:hint="default"/>
        </w:rPr>
        <w:t>rodný</w:t>
      </w:r>
      <w:r>
        <w:rPr>
          <w:rFonts w:hint="default"/>
        </w:rPr>
        <w:t>mi zmluvami,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D60804" w:rsidP="0017622F">
      <w:pPr>
        <w:tabs>
          <w:tab w:val="num" w:pos="0"/>
        </w:tabs>
        <w:bidi w:val="0"/>
        <w:jc w:val="both"/>
      </w:pPr>
    </w:p>
    <w:p w:rsidR="009E189F" w:rsidP="0017622F">
      <w:pPr>
        <w:tabs>
          <w:tab w:val="num" w:pos="0"/>
        </w:tabs>
        <w:bidi w:val="0"/>
        <w:jc w:val="both"/>
      </w:pPr>
    </w:p>
    <w:p w:rsidR="00A335AF" w:rsidP="0017622F">
      <w:pPr>
        <w:tabs>
          <w:tab w:val="num" w:pos="0"/>
        </w:tabs>
        <w:bidi w:val="0"/>
        <w:jc w:val="both"/>
      </w:pPr>
    </w:p>
    <w:p w:rsidR="00A335AF" w:rsidP="00A335AF">
      <w:pPr>
        <w:bidi w:val="0"/>
        <w:jc w:val="both"/>
        <w:rPr>
          <w:rFonts w:cs="Times New Roman"/>
          <w:b/>
        </w:rPr>
      </w:pPr>
    </w:p>
    <w:p w:rsidR="00A335AF" w:rsidP="0017622F">
      <w:pPr>
        <w:tabs>
          <w:tab w:val="num" w:pos="0"/>
        </w:tabs>
        <w:bidi w:val="0"/>
        <w:jc w:val="both"/>
      </w:pPr>
    </w:p>
    <w:p w:rsidR="00F01119" w:rsidP="0017622F">
      <w:pPr>
        <w:tabs>
          <w:tab w:val="num" w:pos="0"/>
        </w:tabs>
        <w:bidi w:val="0"/>
        <w:jc w:val="both"/>
      </w:pPr>
      <w:r w:rsidR="00540339">
        <w:tab/>
      </w:r>
    </w:p>
    <w:p w:rsidR="00565DC4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>
        <w:tab/>
      </w:r>
    </w:p>
    <w:p w:rsidR="005057F9" w:rsidP="0017622F">
      <w:pPr>
        <w:tabs>
          <w:tab w:val="num" w:pos="0"/>
        </w:tabs>
        <w:bidi w:val="0"/>
        <w:jc w:val="both"/>
      </w:pPr>
    </w:p>
    <w:p w:rsidR="000B3BCB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F86A52" w:rsidP="009B1BC4">
      <w:pPr>
        <w:pStyle w:val="Vchodzie"/>
        <w:bidi w:val="0"/>
        <w:spacing w:after="0" w:line="200" w:lineRule="atLeast"/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</w:pPr>
    </w:p>
    <w:p w:rsidR="009B1BC4" w:rsidP="009B1BC4">
      <w:pPr>
        <w:pStyle w:val="Vchodzie"/>
        <w:bidi w:val="0"/>
        <w:spacing w:after="0" w:line="200" w:lineRule="atLeast"/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</w:pPr>
      <w:r w:rsidRPr="004623C9" w:rsidR="004623C9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4623C9" w:rsidR="004623C9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4623C9" w:rsidR="004623C9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I</w:t>
      </w:r>
    </w:p>
    <w:p w:rsidR="004623C9" w:rsidP="009B1BC4">
      <w:pPr>
        <w:pStyle w:val="Vchodzie"/>
        <w:bidi w:val="0"/>
        <w:spacing w:after="0" w:line="200" w:lineRule="atLeast"/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</w:pPr>
    </w:p>
    <w:p w:rsidR="004623C9" w:rsidP="009B1BC4">
      <w:pPr>
        <w:pStyle w:val="Vchodzie"/>
        <w:bidi w:val="0"/>
        <w:spacing w:after="0" w:line="200" w:lineRule="atLeast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1</w:t>
      </w:r>
    </w:p>
    <w:p w:rsidR="004623C9" w:rsidP="009B1BC4">
      <w:pPr>
        <w:pStyle w:val="Vchodzie"/>
        <w:bidi w:val="0"/>
        <w:spacing w:after="0" w:line="200" w:lineRule="atLeast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</w:p>
    <w:p w:rsidR="004623C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Vymedzuje sa predmet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pravy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priznaniach niektorý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a o zmene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doplnení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niektorý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konov.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porovnaní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 platnou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úč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innou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vnou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pravou dochá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dza na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konnej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rovni k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zjednoteniu povinností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konania tý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cich sa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do jedné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kona.</w:t>
      </w:r>
    </w:p>
    <w:p w:rsidR="004623C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4623C9" w:rsidRPr="004F0E8B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4F0E8B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 w:rsidRPr="004F0E8B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2</w:t>
      </w:r>
    </w:p>
    <w:p w:rsidR="004623C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4623C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>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tomto ustanovení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sa vymedzuje osobná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pô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sobnosť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taxatí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vnym 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poč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tom jednotlivý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kategó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rií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funkcií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, na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sa navrhovaná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vna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prava bude vzť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ahovať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. 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Ako legislatí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vna skratka pre vš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etky funkcie je zvolený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pojem „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verejný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č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initeľ“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, avš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ak vý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luč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ne pre úč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ely tohto zá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kona. Oproti definí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cii verejné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č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v §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128 ods. 1 Trestné</w:t>
      </w:r>
      <w:r w:rsidR="00714CD9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ho </w:t>
      </w:r>
      <w:r w:rsidR="000E157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zá</w:t>
      </w:r>
      <w:r w:rsidR="000E157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zahŕň</w:t>
      </w:r>
      <w:r w:rsidR="000E157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užší</w:t>
      </w:r>
      <w:r w:rsidR="000E157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okruh osô</w:t>
      </w:r>
      <w:r w:rsidR="000E157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b.</w:t>
      </w:r>
    </w:p>
    <w:p w:rsidR="00714CD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714CD9" w:rsidRPr="006637F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6637F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 w:rsidRPr="006637F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3</w:t>
      </w:r>
    </w:p>
    <w:p w:rsidR="00714CD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714CD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Vymedzuje sa termí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 podania majetkové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priznania, spô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soby jeho podá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vania a 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lež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itosti majetkové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priznania. Tie vychá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dzajú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 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kombiná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cie doterajš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ej prá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vnej ú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pravy majetkový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sudcov a 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dlhodobo navrhovanej novelizá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cie ú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stavné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zá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o konflikt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ujmov. Prí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loha 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. 1 k 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vrhu zá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zá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roveň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obsahuje vzor jednotné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tlač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iva tak, aby bolo mož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né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dosiahnuť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plnohodnotné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zjednotenie deklarač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ný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povinností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ov. V 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súč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asnosti obsahuje vzor obdobné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tlač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iva iba zá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 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. 400/2009 Z. z. </w:t>
      </w:r>
      <w:r w:rsidRPr="006637F4"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 š</w:t>
      </w:r>
      <w:r w:rsidRPr="006637F4"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tá</w:t>
      </w:r>
      <w:r w:rsidRPr="006637F4"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tnej služ</w:t>
      </w:r>
      <w:r w:rsidRPr="006637F4"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be a o zmene a doplnení</w:t>
      </w:r>
      <w:r w:rsidRPr="006637F4"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niektorý</w:t>
      </w:r>
      <w:r w:rsidRPr="006637F4"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zá</w:t>
      </w:r>
      <w:r w:rsidRPr="006637F4"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konov</w:t>
      </w:r>
      <w:r w:rsidR="006637F4"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 xml:space="preserve"> v 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znení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neskorší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predpisov, no jeho obsah je z 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hľ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adiska reá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lnej kontroly majetkový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pomerov verejný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nedostatoč</w:t>
      </w:r>
      <w:r w:rsidR="006637F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ný.</w:t>
      </w:r>
    </w:p>
    <w:p w:rsidR="00E8358E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E8358E" w:rsidRPr="00E8358E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E8358E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 w:rsidRPr="00E8358E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4</w:t>
      </w:r>
    </w:p>
    <w:p w:rsidR="00E8358E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E8358E" w:rsidRPr="004623C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Ustanovuje sa 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sluš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nosť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troch dohliadajú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cich orgá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nov pre úč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ely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vania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: </w:t>
      </w:r>
      <w:r w:rsidRPr="004E025D">
        <w:rPr>
          <w:rFonts w:ascii="Times New Roman" w:eastAsia="SimSun" w:hAnsi="Times New Roman" w:cs="Mangal"/>
          <w:i/>
          <w:sz w:val="24"/>
          <w:szCs w:val="24"/>
          <w:lang w:val="sk-SK" w:eastAsia="hi-IN" w:bidi="hi-IN"/>
        </w:rPr>
        <w:t>(i)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dnej rady Slovenskej republiky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pade sudcov, </w:t>
      </w:r>
      <w:r w:rsidRPr="004E025D">
        <w:rPr>
          <w:rFonts w:ascii="Times New Roman" w:eastAsia="SimSun" w:hAnsi="Times New Roman" w:cs="Mangal"/>
          <w:i/>
          <w:sz w:val="24"/>
          <w:szCs w:val="24"/>
          <w:lang w:val="sk-SK" w:eastAsia="hi-IN" w:bidi="hi-IN"/>
        </w:rPr>
        <w:t>(ii)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Generá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lnej prokuratú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ry Slovenskej republiky pre prokurá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torov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vnych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akateľ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prokuratú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ry a </w:t>
      </w:r>
      <w:r w:rsidRPr="004E025D">
        <w:rPr>
          <w:rFonts w:ascii="Times New Roman" w:eastAsia="SimSun" w:hAnsi="Times New Roman" w:cs="Mangal"/>
          <w:i/>
          <w:sz w:val="24"/>
          <w:szCs w:val="24"/>
          <w:lang w:val="sk-SK" w:eastAsia="hi-IN" w:bidi="hi-IN"/>
        </w:rPr>
        <w:t>(iii)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Ministerstva vnú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tra Slovenskej republiky pri ostatný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ov. 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Primá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rnou ú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lohou dohliadajú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cich orgá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nov je kontrola majetkový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a 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ukladanie pokú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 za oneskorené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, nepravdivé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alebo neú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plné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priznanie. Súč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asne sa zavá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dza pravidlo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zverejň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ovania obsahu majetkový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 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zmysle zá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sady, ž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 verejný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č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 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rovnaký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 alebo vyšší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 platom ako poslanec Ná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rodnej rady Slovenskej republiky musí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zniesť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rovnakú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mieru obmedzenia sú</w:t>
      </w:r>
      <w:r w:rsidR="009A79D6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kromia. 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Zverejň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ovanie majetkový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pomerov č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lenov zá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konodarn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é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zboru vyplý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 z 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č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l. 7 ods. 7 druhej vety ú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stavné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zá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č</w:t>
      </w:r>
      <w:r w:rsidR="004E025D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. 357/2004 Z. z. </w:t>
      </w:r>
    </w:p>
    <w:p w:rsidR="004623C9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9B2A8A" w:rsidP="004623C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  <w:r w:rsidRPr="009B2A8A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K§</w:t>
      </w:r>
      <w:r w:rsidRPr="009B2A8A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 xml:space="preserve"> 5</w:t>
      </w:r>
    </w:p>
    <w:p w:rsidR="009B2A8A" w:rsidP="004623C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9B2A8A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Ako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kladné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sady upravujú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ce konanie vo veci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 sa zavá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dzajú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sada oficiality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sada dispozití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vnosti. Konanie tak bude mô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zač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na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klade 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rhu, ale aj z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radnej povinnosti.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lade so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sadou </w:t>
      </w:r>
      <w:r w:rsidRPr="009B2A8A">
        <w:rPr>
          <w:rFonts w:ascii="Times New Roman" w:eastAsia="SimSun" w:hAnsi="Times New Roman" w:cs="Mangal"/>
          <w:i/>
          <w:sz w:val="24"/>
          <w:szCs w:val="24"/>
          <w:lang w:val="sk-SK" w:eastAsia="hi-IN" w:bidi="hi-IN"/>
        </w:rPr>
        <w:t>audiatur et altera pars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bude povinnosť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ou dohliadajú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ceho orgá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nu zistiť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vyjadrenie verejné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k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samotné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mu konaniu, prič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om dohliadajú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 orgá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pade potreby vykoná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dokazovanie.</w:t>
      </w:r>
    </w:p>
    <w:p w:rsidR="009B2A8A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9B2A8A" w:rsidRPr="009B2A8A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9B2A8A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 w:rsidRPr="009B2A8A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6</w:t>
      </w:r>
    </w:p>
    <w:p w:rsidR="009B2A8A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9B2A8A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Zavá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dza sa lehota na rozhodnutie dohliadajú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ceho orgá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nu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dĺž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ke 120 dní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od zač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atia konania. Ak sa pochybenie na strane verejné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nezistí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, konanie sa zastaví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.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opač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nom 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pade dohliadajú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 orgá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 rozhodne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ulož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pokuty. Súč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asne sa po vzore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j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pravy slobodné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stupu k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informá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 zavá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dza vydanie tzv. fiktí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vneho rozhodnutia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zastavení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konania,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bude nezá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a k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jeho vydaniu dô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jde po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rnom uplynutí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120 dní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od zač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atia konania z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dô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vodu, aby konanie vo veci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 nemoh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 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„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do stratena“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. Proti fiktí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vnemu </w:t>
      </w:r>
      <w:r w:rsid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rozhodnutiu bude mô</w:t>
      </w:r>
      <w:r w:rsid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cť</w:t>
      </w:r>
      <w:r w:rsid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ná</w:t>
      </w:r>
      <w:r w:rsid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sledne podať</w:t>
      </w:r>
      <w:r w:rsid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oznamovateľ</w:t>
      </w:r>
      <w:r w:rsid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opravný</w:t>
      </w:r>
      <w:r w:rsid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prostriedok.</w:t>
      </w:r>
    </w:p>
    <w:p w:rsidR="00B445A3" w:rsidRP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</w:p>
    <w:p w:rsidR="00B445A3" w:rsidRP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B445A3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</w:t>
      </w:r>
      <w:r w:rsidRPr="00B445A3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§</w:t>
      </w:r>
      <w:r w:rsidRPr="00B445A3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7</w:t>
      </w: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Ustanovuje sa výš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 pokú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 ukladaný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om za poruš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enie povinností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podľ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priznaniach niektorý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a o zmene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doplnení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niektorý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konov.</w:t>
      </w: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B445A3" w:rsidRP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B445A3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 w:rsidRPr="00B445A3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8</w:t>
      </w: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>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zmysle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l. 46 ods. 2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stavy Slovenskej republiky nesmie byť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vomoci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du 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vylúč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ené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preskú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manie rozhodnutí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tý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kajú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cich sa zá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kladný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prá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 a slobô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d.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Nakoľ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 rozhodnutie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ulož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pokuty verejné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ovi je rozhodnutí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 tý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cim sa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kladný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slobô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d, ustanovuje sa, 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 proti neprá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voplatné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mu rozhodnutiu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ulož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pokuty bude mô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podať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opravný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prostriedok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zmysle tretej hlavy piatej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asti Obč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ianskeho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dneho poriadku (</w:t>
      </w:r>
      <w:r w:rsidRPr="00B445A3"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>roz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hodovanie o opravný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prostriedkoch proti rozhodnutiam sprá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vnych orgá</w:t>
      </w:r>
      <w:r w:rsidRPr="00B445A3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nov</w:t>
      </w:r>
      <w:r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>). Z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legislatí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vno-technické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hľ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adiska sa v §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8 odkazuje na tretiu hlavu piatu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Obč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ianskeho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dneho poriadku priamo, podobne ako je tomu naprí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klad v §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23 ods. 3 Exekuč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poriadku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 §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19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. 335/2014 Z. z.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spotrebiteľ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skom rozhodcovskom konaní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a o zmene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doplnení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niektorý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konov,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priamo odkazujú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na druhú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hlavu piatu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Obč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ianskeho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dneho poriadku.</w:t>
      </w: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B445A3" w:rsidRPr="00587EB0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587EB0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 w:rsidRPr="00587EB0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9</w:t>
      </w: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B445A3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 w:rsidR="00587EB0"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>Vymedzuje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sa 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znam ulož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enia pokuty verejné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mu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ovi z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adiska ď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alš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ieho trvania jeh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 funkcie č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 služ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obné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pomeru, prič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om sa prihliada na zá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važ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nosť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poruš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enia ustanovení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predkladané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zá</w:t>
      </w:r>
      <w:r w:rsidR="00587EB0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kona. </w:t>
      </w:r>
    </w:p>
    <w:p w:rsidR="00587EB0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87EB0" w:rsidRP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8C02A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</w:t>
      </w:r>
      <w:r w:rsidRPr="008C02A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§</w:t>
      </w:r>
      <w:r w:rsidRPr="008C02A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10</w:t>
      </w:r>
    </w:p>
    <w:p w:rsidR="00587EB0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87EB0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>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spoloč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ustanoveniach sa upravuje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sada súč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innosti orgá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nov verejnej moci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vnický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osô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b tak, aby dohliadajú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ce orgá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ny mohli vykoná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dokazovanie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rozhodnúť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na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klade objektí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vnych informá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. 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Ď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alš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ie ustanovenia sa tý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kajú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definí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cie pojmu mesač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ný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plat, lehoty na urč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enie verejný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podľ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§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2 ods. 1 pí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sm. g) a i) a 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zavá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dza sa aj subsidiá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rna pô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sobnosť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sprá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vneho poriadku na konanie vo veci majetkové</w:t>
      </w:r>
      <w:r w:rsidR="008C02A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priznania.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RP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8C02A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K §</w:t>
      </w:r>
      <w:r w:rsidRPr="008C02A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11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Navrhuje sa, aby verejní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initelia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vali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priznanie za rok 20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15 už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podľ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novej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vnej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pravy.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8C02A4" w:rsidRP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</w:pPr>
      <w:r w:rsidRPr="008C02A4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8C02A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8C02A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II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RP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8C02A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1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Nakoľ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vanie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jeden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kon, je potrebné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vypustiť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ustanovenia,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priznania parciá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lne.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8C02A4" w:rsidRP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8C02A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2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Legislatí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vno-technická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prava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visiaca s bodom 1.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8C02A4" w:rsidRP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</w:pPr>
      <w:r w:rsidRPr="008C02A4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8C02A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8C02A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III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RP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8C02A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1</w:t>
      </w:r>
    </w:p>
    <w:p w:rsidR="008C02A4" w:rsidP="004623C9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Nakoľ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vanie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jeden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kon, je potrebné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vypustiť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ustanovenia,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priznania parciá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 aj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pade colní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kov.</w:t>
      </w: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8C02A4" w:rsidRP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8C02A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2</w:t>
      </w: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Legislatí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vno-technická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prava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visiaca s bodom 1.</w:t>
      </w: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8C02A4" w:rsidRP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IV</w:t>
      </w: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RP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bodom 1 až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4</w:t>
      </w: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Keďž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 konanie vo veciach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somné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vyhlá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senia sudcu je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súč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asnosti spojené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, je potrebné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vykonať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pravy,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kone o sudcoch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sediacich ponechajú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len konanie vo veciach pí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somné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vyhlá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senia sudcu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primerane upravia zostá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ce ustanovenia tak, aby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priznania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mohol upravovať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jeden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kon.</w:t>
      </w: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8C02A4" w:rsidRP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5</w:t>
      </w:r>
      <w:r w:rsidRPr="0050637F" w:rsidR="0050637F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 xml:space="preserve"> a 6</w:t>
      </w: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8C02A4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Nesplnenie povinnosti podať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priznanie </w:t>
      </w:r>
      <w:r w:rsidR="0050637F">
        <w:rPr>
          <w:rFonts w:ascii="Times New Roman" w:eastAsia="SimSun" w:hAnsi="Times New Roman" w:cs="Mangal"/>
          <w:sz w:val="24"/>
          <w:szCs w:val="24"/>
          <w:lang w:val="sk-SK" w:eastAsia="hi-IN" w:bidi="hi-IN"/>
        </w:rPr>
        <w:t>v 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sú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lade so zá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konom 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bude predstavovať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discipliná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rne previnenie sudcu, opakované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nesplnenie povinnosti už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zá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važ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né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discipliná</w:t>
      </w:r>
      <w:r w:rsid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rne previnenie.</w:t>
      </w:r>
    </w:p>
    <w:p w:rsid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V</w:t>
      </w:r>
    </w:p>
    <w:p w:rsid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</w:pPr>
    </w:p>
    <w:p w:rsidR="0050637F" w:rsidRP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bodom 1 a 3</w:t>
      </w:r>
    </w:p>
    <w:p w:rsidR="0050637F" w:rsidP="008C02A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Nakoľ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vanie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jeden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kon, je potrebné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vypustiť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ustanovenia,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priznania parciá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 aj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pade prokurá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torov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vnych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akateľ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prokuratú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ry.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50637F" w:rsidRP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2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Legislatí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vno-technická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prava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visiaca s bodmi 1 a 3.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50637F" w:rsidRP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VI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RP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bodom 1 až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3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Vypúšť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sa povinnosť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etký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sluš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kov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Hasič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ské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chranné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zboru a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Horskej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chrannej služ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by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priznanie. Podľ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novej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vnej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pravy by sa tá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 povinnosť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mala tý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iba nadriadený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sluš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kov.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50637F" w:rsidRP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4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Opä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tovné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nesplnenie povinností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tý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cich sa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ho priznania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bude predstavovať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služ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previnenie nadriadený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sluš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kov.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50637F" w:rsidRP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</w:pPr>
      <w:r w:rsidRPr="0050637F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50637F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VII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Nakoľ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vanie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jeden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kon, je potrebné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vypustiť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ustanovenia,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priznania parciá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 aj v pr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pade zamestnancov pri 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kone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ce vo verejnom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ujme.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50637F" w:rsidRPr="00F67404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</w:t>
      </w:r>
      <w:r w:rsidR="00F67404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 xml:space="preserve"> </w:t>
      </w:r>
      <w:r w:rsidRPr="00F67404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VIII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RPr="00F67404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1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 w:rsidRP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Zá</w:t>
      </w:r>
      <w:r w:rsidRP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važ</w:t>
      </w:r>
      <w:r w:rsidRP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ný</w:t>
      </w:r>
      <w:r w:rsidRP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spô</w:t>
      </w:r>
      <w:r w:rsidRP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sob poruš</w:t>
      </w:r>
      <w:r w:rsidRP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enia zá</w:t>
      </w:r>
      <w:r w:rsidRPr="0050637F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kladnej povinnosti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profesioná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lneho vojaka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–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veliteľ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predstavovať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opä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tovné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poruš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enie povinností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tý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kajú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cich sa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priznania.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50637F" w:rsidRPr="00F67404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bodu 2</w:t>
      </w: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50637F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Vypúšť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sa povinnosť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etký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profesioná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lnych vojakov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priznanie. Podľ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 novej prá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vnej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pravy by sa tá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to povinnosť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mala vzť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ahovať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iba na veliteľ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ov 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(s vý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nimkou prezidenta Slovenskej republiky a ministra obrany Slovenskej republiky, u 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ktorý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to nie je potrebné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vzhľ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adom na to, ž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e povinnosť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podá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vať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priznanie im vyplý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 z 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ú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stavné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zá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o 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konflikte zá</w:t>
      </w:r>
      <w:r w:rsidR="00F67404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ujmov).</w:t>
      </w:r>
    </w:p>
    <w:p w:rsidR="00F67404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F67404" w:rsidRPr="00F67404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bodom 3 a 4</w:t>
      </w:r>
    </w:p>
    <w:p w:rsidR="00F67404" w:rsidP="0050637F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Nakoľ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vanie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jeden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kon, je potrebné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vypustiť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ustanovenia,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priznania parciá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 aj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pade profesioná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lnych vojakov.</w:t>
      </w: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F67404" w:rsidRP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IX</w:t>
      </w: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F67404" w:rsidRP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bodom 1 až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3</w:t>
      </w: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Nakoľ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 podá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vanie majetkový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priznaní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verejný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ch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initeľ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ov má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upravovať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jeden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kon, je potrebné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vypustiť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ustanovenia, ktoré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upravujú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priznania parciá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lne aj v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pade 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tnych zamestnancov.</w:t>
      </w: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F67404" w:rsidRP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lang w:val="sk-SK" w:eastAsia="hi-IN" w:bidi="hi-IN"/>
        </w:rPr>
        <w:t>K 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>bodom 4 až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lang w:val="sk-SK" w:eastAsia="hi-IN" w:bidi="hi-IN"/>
        </w:rPr>
        <w:t xml:space="preserve"> 7</w:t>
      </w: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Legislatí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vno-technická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prava sú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visiaca s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vypustení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 prí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lohy 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. 2 (vzor majetkové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ho priznania) zo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kona o 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tnej služ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be.</w:t>
      </w: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</w:p>
    <w:p w:rsidR="00F67404" w:rsidRP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</w:pPr>
      <w:r w:rsidRPr="00F67404">
        <w:rPr>
          <w:rFonts w:ascii="Times New Roman" w:eastAsia="SimSun" w:hAnsi="Times New Roman" w:cs="Mangal"/>
          <w:b/>
          <w:sz w:val="24"/>
          <w:szCs w:val="24"/>
          <w:u w:val="single"/>
          <w:lang w:val="sk-SK" w:eastAsia="hi-IN" w:bidi="hi-IN"/>
        </w:rPr>
        <w:t>K 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č</w:t>
      </w:r>
      <w:r w:rsidRPr="00F67404">
        <w:rPr>
          <w:rFonts w:ascii="Times New Roman" w:eastAsia="SimSun" w:hAnsi="Times New Roman" w:cs="Mangal" w:hint="default"/>
          <w:b/>
          <w:sz w:val="24"/>
          <w:szCs w:val="24"/>
          <w:u w:val="single"/>
          <w:lang w:val="sk-SK" w:eastAsia="hi-IN" w:bidi="hi-IN"/>
        </w:rPr>
        <w:t>l. X</w:t>
      </w:r>
    </w:p>
    <w:p w:rsidR="00F67404" w:rsidP="00F67404">
      <w:pPr>
        <w:pStyle w:val="Vchodzie"/>
        <w:bidi w:val="0"/>
        <w:spacing w:after="0" w:line="200" w:lineRule="atLeast"/>
        <w:jc w:val="both"/>
        <w:rPr>
          <w:rFonts w:ascii="Times New Roman" w:eastAsia="SimSun" w:hAnsi="Times New Roman" w:cs="Mangal"/>
          <w:sz w:val="24"/>
          <w:szCs w:val="24"/>
          <w:lang w:val="sk-SK" w:eastAsia="hi-IN" w:bidi="hi-IN"/>
        </w:rPr>
      </w:pPr>
    </w:p>
    <w:p w:rsidR="00F67404" w:rsidP="00F67404">
      <w:pPr>
        <w:pStyle w:val="Vchodzie"/>
        <w:bidi w:val="0"/>
        <w:spacing w:after="0" w:line="200" w:lineRule="atLeast"/>
        <w:ind w:firstLine="708"/>
        <w:jc w:val="both"/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</w:pP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Navrhuje sa, aby zá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kon nadobudol úč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inno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sť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1. januá</w:t>
      </w:r>
      <w:r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ra 2016.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8A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9B2A8A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52"/>
    <w:multiLevelType w:val="hybridMultilevel"/>
    <w:tmpl w:val="88B03C5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017DCE"/>
    <w:multiLevelType w:val="hybridMultilevel"/>
    <w:tmpl w:val="459CC5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B66676"/>
    <w:multiLevelType w:val="hybridMultilevel"/>
    <w:tmpl w:val="7D70BE4A"/>
    <w:lvl w:ilvl="0">
      <w:start w:val="44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373AA7"/>
    <w:multiLevelType w:val="hybridMultilevel"/>
    <w:tmpl w:val="AB5C959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7C039D"/>
    <w:multiLevelType w:val="hybridMultilevel"/>
    <w:tmpl w:val="94921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96211"/>
    <w:multiLevelType w:val="hybridMultilevel"/>
    <w:tmpl w:val="D87EE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11A71"/>
    <w:multiLevelType w:val="hybridMultilevel"/>
    <w:tmpl w:val="08B2DF3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7CFE63AD"/>
    <w:multiLevelType w:val="hybridMultilevel"/>
    <w:tmpl w:val="9030EB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064D7"/>
    <w:rsid w:val="00011A4B"/>
    <w:rsid w:val="0003434F"/>
    <w:rsid w:val="00036231"/>
    <w:rsid w:val="00050786"/>
    <w:rsid w:val="00057722"/>
    <w:rsid w:val="00061974"/>
    <w:rsid w:val="00063652"/>
    <w:rsid w:val="00070006"/>
    <w:rsid w:val="000708C0"/>
    <w:rsid w:val="00070A80"/>
    <w:rsid w:val="00075069"/>
    <w:rsid w:val="00075997"/>
    <w:rsid w:val="00077A6C"/>
    <w:rsid w:val="0008356A"/>
    <w:rsid w:val="00085D1F"/>
    <w:rsid w:val="00091102"/>
    <w:rsid w:val="00092AD2"/>
    <w:rsid w:val="000957AD"/>
    <w:rsid w:val="000A07A9"/>
    <w:rsid w:val="000A4469"/>
    <w:rsid w:val="000B112B"/>
    <w:rsid w:val="000B210E"/>
    <w:rsid w:val="000B2B2D"/>
    <w:rsid w:val="000B3BCB"/>
    <w:rsid w:val="000B4E2E"/>
    <w:rsid w:val="000B62DB"/>
    <w:rsid w:val="000B63B5"/>
    <w:rsid w:val="000C00E3"/>
    <w:rsid w:val="000C1685"/>
    <w:rsid w:val="000C2FE5"/>
    <w:rsid w:val="000C77FF"/>
    <w:rsid w:val="000D1E2D"/>
    <w:rsid w:val="000D4912"/>
    <w:rsid w:val="000D5947"/>
    <w:rsid w:val="000E1573"/>
    <w:rsid w:val="000E2096"/>
    <w:rsid w:val="000E503A"/>
    <w:rsid w:val="000E5B33"/>
    <w:rsid w:val="000F48A4"/>
    <w:rsid w:val="00100133"/>
    <w:rsid w:val="00104CAF"/>
    <w:rsid w:val="00106362"/>
    <w:rsid w:val="00107FA9"/>
    <w:rsid w:val="00110D99"/>
    <w:rsid w:val="00110EA3"/>
    <w:rsid w:val="00112614"/>
    <w:rsid w:val="00112B29"/>
    <w:rsid w:val="001134D0"/>
    <w:rsid w:val="001201AF"/>
    <w:rsid w:val="00121E38"/>
    <w:rsid w:val="00124C3B"/>
    <w:rsid w:val="0012689B"/>
    <w:rsid w:val="00130826"/>
    <w:rsid w:val="00130B84"/>
    <w:rsid w:val="001329E3"/>
    <w:rsid w:val="00136B3D"/>
    <w:rsid w:val="001408B7"/>
    <w:rsid w:val="00142B3C"/>
    <w:rsid w:val="00150922"/>
    <w:rsid w:val="00151F83"/>
    <w:rsid w:val="001521A2"/>
    <w:rsid w:val="00152F6C"/>
    <w:rsid w:val="00154B93"/>
    <w:rsid w:val="00160200"/>
    <w:rsid w:val="00160DD8"/>
    <w:rsid w:val="001629F0"/>
    <w:rsid w:val="0017186A"/>
    <w:rsid w:val="0017622F"/>
    <w:rsid w:val="001777C8"/>
    <w:rsid w:val="00191FC3"/>
    <w:rsid w:val="00192B83"/>
    <w:rsid w:val="0019371B"/>
    <w:rsid w:val="00195BC0"/>
    <w:rsid w:val="001A0784"/>
    <w:rsid w:val="001A09EB"/>
    <w:rsid w:val="001A32B1"/>
    <w:rsid w:val="001A474E"/>
    <w:rsid w:val="001A7996"/>
    <w:rsid w:val="001B6A29"/>
    <w:rsid w:val="001C4C70"/>
    <w:rsid w:val="001C7365"/>
    <w:rsid w:val="001D6350"/>
    <w:rsid w:val="001D6D1C"/>
    <w:rsid w:val="001E205E"/>
    <w:rsid w:val="001E610A"/>
    <w:rsid w:val="001E66C9"/>
    <w:rsid w:val="001E6FDD"/>
    <w:rsid w:val="001E7E60"/>
    <w:rsid w:val="00200057"/>
    <w:rsid w:val="0020609E"/>
    <w:rsid w:val="0021000D"/>
    <w:rsid w:val="00210D01"/>
    <w:rsid w:val="00212DE0"/>
    <w:rsid w:val="00216020"/>
    <w:rsid w:val="00220208"/>
    <w:rsid w:val="002226ED"/>
    <w:rsid w:val="00224BF0"/>
    <w:rsid w:val="00225B05"/>
    <w:rsid w:val="00226A39"/>
    <w:rsid w:val="0023058D"/>
    <w:rsid w:val="0023134C"/>
    <w:rsid w:val="00232297"/>
    <w:rsid w:val="00232891"/>
    <w:rsid w:val="00242ABC"/>
    <w:rsid w:val="002433BD"/>
    <w:rsid w:val="00244C1A"/>
    <w:rsid w:val="002462AF"/>
    <w:rsid w:val="00246832"/>
    <w:rsid w:val="00247AE9"/>
    <w:rsid w:val="0025197F"/>
    <w:rsid w:val="00252581"/>
    <w:rsid w:val="00254990"/>
    <w:rsid w:val="002549FF"/>
    <w:rsid w:val="00254D12"/>
    <w:rsid w:val="00255778"/>
    <w:rsid w:val="002562F1"/>
    <w:rsid w:val="00257D60"/>
    <w:rsid w:val="00261C7F"/>
    <w:rsid w:val="00262F6A"/>
    <w:rsid w:val="00263D30"/>
    <w:rsid w:val="00264DA5"/>
    <w:rsid w:val="0027080C"/>
    <w:rsid w:val="00271233"/>
    <w:rsid w:val="0027155C"/>
    <w:rsid w:val="00274235"/>
    <w:rsid w:val="00276AF3"/>
    <w:rsid w:val="0028495A"/>
    <w:rsid w:val="002877D7"/>
    <w:rsid w:val="002A191A"/>
    <w:rsid w:val="002A49F7"/>
    <w:rsid w:val="002A635A"/>
    <w:rsid w:val="002B32F2"/>
    <w:rsid w:val="002B3AE6"/>
    <w:rsid w:val="002B3C2A"/>
    <w:rsid w:val="002B5DB7"/>
    <w:rsid w:val="002B67D0"/>
    <w:rsid w:val="002C0F8A"/>
    <w:rsid w:val="002C73CB"/>
    <w:rsid w:val="002C7A48"/>
    <w:rsid w:val="002D1E91"/>
    <w:rsid w:val="002D2DFF"/>
    <w:rsid w:val="002D39B9"/>
    <w:rsid w:val="002D6F14"/>
    <w:rsid w:val="002E0308"/>
    <w:rsid w:val="002E0433"/>
    <w:rsid w:val="002E3AA9"/>
    <w:rsid w:val="002F3083"/>
    <w:rsid w:val="002F45B1"/>
    <w:rsid w:val="002F5073"/>
    <w:rsid w:val="00301DE4"/>
    <w:rsid w:val="00302E42"/>
    <w:rsid w:val="00303761"/>
    <w:rsid w:val="003155C3"/>
    <w:rsid w:val="003243E8"/>
    <w:rsid w:val="00324B37"/>
    <w:rsid w:val="00325CB4"/>
    <w:rsid w:val="003265D2"/>
    <w:rsid w:val="00331A07"/>
    <w:rsid w:val="00332355"/>
    <w:rsid w:val="00334B7A"/>
    <w:rsid w:val="00336F95"/>
    <w:rsid w:val="00336FD9"/>
    <w:rsid w:val="003439D2"/>
    <w:rsid w:val="00344500"/>
    <w:rsid w:val="00345E9D"/>
    <w:rsid w:val="003556A4"/>
    <w:rsid w:val="00364C2A"/>
    <w:rsid w:val="00366112"/>
    <w:rsid w:val="00367762"/>
    <w:rsid w:val="003760BA"/>
    <w:rsid w:val="00395125"/>
    <w:rsid w:val="00397539"/>
    <w:rsid w:val="003A55F1"/>
    <w:rsid w:val="003A6838"/>
    <w:rsid w:val="003B6285"/>
    <w:rsid w:val="003C038B"/>
    <w:rsid w:val="003C5663"/>
    <w:rsid w:val="003D0790"/>
    <w:rsid w:val="003D1BBA"/>
    <w:rsid w:val="003D266F"/>
    <w:rsid w:val="003D341B"/>
    <w:rsid w:val="003D448D"/>
    <w:rsid w:val="003D4D71"/>
    <w:rsid w:val="003D6DC2"/>
    <w:rsid w:val="003E0FDB"/>
    <w:rsid w:val="003E4847"/>
    <w:rsid w:val="003F5205"/>
    <w:rsid w:val="003F5372"/>
    <w:rsid w:val="0040221B"/>
    <w:rsid w:val="00403561"/>
    <w:rsid w:val="00403B95"/>
    <w:rsid w:val="00406E62"/>
    <w:rsid w:val="004121CE"/>
    <w:rsid w:val="00412F75"/>
    <w:rsid w:val="0042035B"/>
    <w:rsid w:val="00420AE3"/>
    <w:rsid w:val="00424490"/>
    <w:rsid w:val="004268EC"/>
    <w:rsid w:val="00427BE0"/>
    <w:rsid w:val="0043044A"/>
    <w:rsid w:val="00442926"/>
    <w:rsid w:val="00446F56"/>
    <w:rsid w:val="0045514F"/>
    <w:rsid w:val="00457855"/>
    <w:rsid w:val="004604D8"/>
    <w:rsid w:val="004623C9"/>
    <w:rsid w:val="00462A14"/>
    <w:rsid w:val="004671E3"/>
    <w:rsid w:val="00471854"/>
    <w:rsid w:val="00473A4B"/>
    <w:rsid w:val="004775B0"/>
    <w:rsid w:val="00477721"/>
    <w:rsid w:val="00480EA3"/>
    <w:rsid w:val="004945FE"/>
    <w:rsid w:val="00496F4B"/>
    <w:rsid w:val="004A2751"/>
    <w:rsid w:val="004A541E"/>
    <w:rsid w:val="004B0F8E"/>
    <w:rsid w:val="004B626C"/>
    <w:rsid w:val="004C29F3"/>
    <w:rsid w:val="004C302C"/>
    <w:rsid w:val="004C32E3"/>
    <w:rsid w:val="004C4E9A"/>
    <w:rsid w:val="004D3FE0"/>
    <w:rsid w:val="004D414A"/>
    <w:rsid w:val="004D61B1"/>
    <w:rsid w:val="004E025D"/>
    <w:rsid w:val="004E1DA9"/>
    <w:rsid w:val="004F0E8B"/>
    <w:rsid w:val="004F3A27"/>
    <w:rsid w:val="005002BD"/>
    <w:rsid w:val="00500C8A"/>
    <w:rsid w:val="00501506"/>
    <w:rsid w:val="005057F9"/>
    <w:rsid w:val="00505DC6"/>
    <w:rsid w:val="0050637F"/>
    <w:rsid w:val="00507D65"/>
    <w:rsid w:val="0051081C"/>
    <w:rsid w:val="0051130D"/>
    <w:rsid w:val="00511FDF"/>
    <w:rsid w:val="00514BB2"/>
    <w:rsid w:val="00515664"/>
    <w:rsid w:val="00520E89"/>
    <w:rsid w:val="0052165C"/>
    <w:rsid w:val="0052194A"/>
    <w:rsid w:val="00523044"/>
    <w:rsid w:val="00525737"/>
    <w:rsid w:val="00526590"/>
    <w:rsid w:val="0053060E"/>
    <w:rsid w:val="005321D0"/>
    <w:rsid w:val="00535919"/>
    <w:rsid w:val="0053687D"/>
    <w:rsid w:val="00540339"/>
    <w:rsid w:val="00544057"/>
    <w:rsid w:val="00545822"/>
    <w:rsid w:val="00546507"/>
    <w:rsid w:val="00547C92"/>
    <w:rsid w:val="00556474"/>
    <w:rsid w:val="005577E5"/>
    <w:rsid w:val="00560B18"/>
    <w:rsid w:val="00564816"/>
    <w:rsid w:val="00565DC4"/>
    <w:rsid w:val="00565DDA"/>
    <w:rsid w:val="005667CD"/>
    <w:rsid w:val="00571C07"/>
    <w:rsid w:val="00575C43"/>
    <w:rsid w:val="005870AA"/>
    <w:rsid w:val="005872A2"/>
    <w:rsid w:val="00587768"/>
    <w:rsid w:val="00587E8A"/>
    <w:rsid w:val="00587EB0"/>
    <w:rsid w:val="00590C47"/>
    <w:rsid w:val="00592EE9"/>
    <w:rsid w:val="00593DB1"/>
    <w:rsid w:val="005A1203"/>
    <w:rsid w:val="005A5F10"/>
    <w:rsid w:val="005A62F6"/>
    <w:rsid w:val="005A6F7E"/>
    <w:rsid w:val="005B3438"/>
    <w:rsid w:val="005B3517"/>
    <w:rsid w:val="005B74E5"/>
    <w:rsid w:val="005B7C8D"/>
    <w:rsid w:val="005C15AB"/>
    <w:rsid w:val="005C3249"/>
    <w:rsid w:val="005C4387"/>
    <w:rsid w:val="005C4494"/>
    <w:rsid w:val="005C4749"/>
    <w:rsid w:val="005C561C"/>
    <w:rsid w:val="005C5F68"/>
    <w:rsid w:val="005D0CF3"/>
    <w:rsid w:val="005D0D2D"/>
    <w:rsid w:val="005E2C19"/>
    <w:rsid w:val="005E310B"/>
    <w:rsid w:val="005E51F4"/>
    <w:rsid w:val="005E5600"/>
    <w:rsid w:val="005E61CB"/>
    <w:rsid w:val="005F4463"/>
    <w:rsid w:val="005F5FD5"/>
    <w:rsid w:val="006013BC"/>
    <w:rsid w:val="00601FF5"/>
    <w:rsid w:val="00610EC8"/>
    <w:rsid w:val="006128B1"/>
    <w:rsid w:val="00612AF8"/>
    <w:rsid w:val="00613DAF"/>
    <w:rsid w:val="00617EC0"/>
    <w:rsid w:val="00631565"/>
    <w:rsid w:val="00632296"/>
    <w:rsid w:val="00645D37"/>
    <w:rsid w:val="00645EA6"/>
    <w:rsid w:val="00646694"/>
    <w:rsid w:val="00652267"/>
    <w:rsid w:val="0065568A"/>
    <w:rsid w:val="00655B9C"/>
    <w:rsid w:val="006637F4"/>
    <w:rsid w:val="0067499F"/>
    <w:rsid w:val="00675D37"/>
    <w:rsid w:val="00675E52"/>
    <w:rsid w:val="0068440A"/>
    <w:rsid w:val="00686654"/>
    <w:rsid w:val="006867F4"/>
    <w:rsid w:val="00687973"/>
    <w:rsid w:val="00690737"/>
    <w:rsid w:val="0069739B"/>
    <w:rsid w:val="006A359A"/>
    <w:rsid w:val="006A6768"/>
    <w:rsid w:val="006B0EA3"/>
    <w:rsid w:val="006B14A3"/>
    <w:rsid w:val="006B46A6"/>
    <w:rsid w:val="006B6704"/>
    <w:rsid w:val="006C3B7E"/>
    <w:rsid w:val="006C5D62"/>
    <w:rsid w:val="006D0F52"/>
    <w:rsid w:val="006D218B"/>
    <w:rsid w:val="006D2ABF"/>
    <w:rsid w:val="006D60D0"/>
    <w:rsid w:val="006D6F09"/>
    <w:rsid w:val="006D72A3"/>
    <w:rsid w:val="006E2361"/>
    <w:rsid w:val="006E5663"/>
    <w:rsid w:val="006E6879"/>
    <w:rsid w:val="007063AF"/>
    <w:rsid w:val="00707595"/>
    <w:rsid w:val="0071031C"/>
    <w:rsid w:val="007115A9"/>
    <w:rsid w:val="00711A47"/>
    <w:rsid w:val="00712A01"/>
    <w:rsid w:val="00713383"/>
    <w:rsid w:val="00714CD9"/>
    <w:rsid w:val="007157B6"/>
    <w:rsid w:val="00717496"/>
    <w:rsid w:val="00722268"/>
    <w:rsid w:val="00723A1C"/>
    <w:rsid w:val="007301DA"/>
    <w:rsid w:val="00732144"/>
    <w:rsid w:val="00737CC8"/>
    <w:rsid w:val="00742E03"/>
    <w:rsid w:val="00747367"/>
    <w:rsid w:val="007520BB"/>
    <w:rsid w:val="00752CF3"/>
    <w:rsid w:val="00756663"/>
    <w:rsid w:val="00756AC1"/>
    <w:rsid w:val="00763269"/>
    <w:rsid w:val="007666C7"/>
    <w:rsid w:val="00773985"/>
    <w:rsid w:val="00773A69"/>
    <w:rsid w:val="00774A59"/>
    <w:rsid w:val="00774B24"/>
    <w:rsid w:val="00782A02"/>
    <w:rsid w:val="00782B02"/>
    <w:rsid w:val="00785F3E"/>
    <w:rsid w:val="00787EE6"/>
    <w:rsid w:val="007945CB"/>
    <w:rsid w:val="00795703"/>
    <w:rsid w:val="007A02B4"/>
    <w:rsid w:val="007A1A85"/>
    <w:rsid w:val="007A3852"/>
    <w:rsid w:val="007A6886"/>
    <w:rsid w:val="007B2761"/>
    <w:rsid w:val="007B469D"/>
    <w:rsid w:val="007B7B79"/>
    <w:rsid w:val="007C1364"/>
    <w:rsid w:val="007C25EE"/>
    <w:rsid w:val="007C49E3"/>
    <w:rsid w:val="007C5CC7"/>
    <w:rsid w:val="007D14D5"/>
    <w:rsid w:val="007D25C1"/>
    <w:rsid w:val="007E17C6"/>
    <w:rsid w:val="007E2F16"/>
    <w:rsid w:val="007F12C5"/>
    <w:rsid w:val="007F3D73"/>
    <w:rsid w:val="007F4255"/>
    <w:rsid w:val="007F65A0"/>
    <w:rsid w:val="008055E0"/>
    <w:rsid w:val="00806E88"/>
    <w:rsid w:val="008116BE"/>
    <w:rsid w:val="008138C2"/>
    <w:rsid w:val="008304A1"/>
    <w:rsid w:val="0083494F"/>
    <w:rsid w:val="00841CA7"/>
    <w:rsid w:val="00843B07"/>
    <w:rsid w:val="00844D7C"/>
    <w:rsid w:val="0084663C"/>
    <w:rsid w:val="00847EC2"/>
    <w:rsid w:val="00855A4E"/>
    <w:rsid w:val="0085753C"/>
    <w:rsid w:val="0086052F"/>
    <w:rsid w:val="00863302"/>
    <w:rsid w:val="00873B12"/>
    <w:rsid w:val="00876CC4"/>
    <w:rsid w:val="0088470F"/>
    <w:rsid w:val="00897C09"/>
    <w:rsid w:val="008A17F7"/>
    <w:rsid w:val="008A5624"/>
    <w:rsid w:val="008A7E8F"/>
    <w:rsid w:val="008B0B96"/>
    <w:rsid w:val="008B2485"/>
    <w:rsid w:val="008C02A4"/>
    <w:rsid w:val="008C0A5D"/>
    <w:rsid w:val="008D1355"/>
    <w:rsid w:val="008D2548"/>
    <w:rsid w:val="008D263E"/>
    <w:rsid w:val="008D46A8"/>
    <w:rsid w:val="008D6A70"/>
    <w:rsid w:val="008E5D4E"/>
    <w:rsid w:val="008F698F"/>
    <w:rsid w:val="00901E8E"/>
    <w:rsid w:val="009023D8"/>
    <w:rsid w:val="0090548E"/>
    <w:rsid w:val="00905BA3"/>
    <w:rsid w:val="0091072A"/>
    <w:rsid w:val="00912F5D"/>
    <w:rsid w:val="00913923"/>
    <w:rsid w:val="00921FE0"/>
    <w:rsid w:val="0092356F"/>
    <w:rsid w:val="009241FB"/>
    <w:rsid w:val="009255B8"/>
    <w:rsid w:val="00935351"/>
    <w:rsid w:val="00936B6E"/>
    <w:rsid w:val="00937B77"/>
    <w:rsid w:val="00944F17"/>
    <w:rsid w:val="00945A8A"/>
    <w:rsid w:val="00954AE6"/>
    <w:rsid w:val="00960D70"/>
    <w:rsid w:val="00963359"/>
    <w:rsid w:val="00963644"/>
    <w:rsid w:val="009649F9"/>
    <w:rsid w:val="00973AD4"/>
    <w:rsid w:val="00981CED"/>
    <w:rsid w:val="00984E2A"/>
    <w:rsid w:val="009850EE"/>
    <w:rsid w:val="009878B3"/>
    <w:rsid w:val="00991DD6"/>
    <w:rsid w:val="0099615B"/>
    <w:rsid w:val="0099664B"/>
    <w:rsid w:val="00997B61"/>
    <w:rsid w:val="00997D0F"/>
    <w:rsid w:val="009A3C33"/>
    <w:rsid w:val="009A4243"/>
    <w:rsid w:val="009A532B"/>
    <w:rsid w:val="009A79D6"/>
    <w:rsid w:val="009B0384"/>
    <w:rsid w:val="009B1A48"/>
    <w:rsid w:val="009B1BC4"/>
    <w:rsid w:val="009B243E"/>
    <w:rsid w:val="009B2A8A"/>
    <w:rsid w:val="009B41E9"/>
    <w:rsid w:val="009B77A4"/>
    <w:rsid w:val="009C24AA"/>
    <w:rsid w:val="009C6CD0"/>
    <w:rsid w:val="009D27DC"/>
    <w:rsid w:val="009D544C"/>
    <w:rsid w:val="009E00A3"/>
    <w:rsid w:val="009E189F"/>
    <w:rsid w:val="009E1F99"/>
    <w:rsid w:val="009E2A9D"/>
    <w:rsid w:val="009F12E4"/>
    <w:rsid w:val="009F5F04"/>
    <w:rsid w:val="00A05EF5"/>
    <w:rsid w:val="00A077E2"/>
    <w:rsid w:val="00A147CA"/>
    <w:rsid w:val="00A152D8"/>
    <w:rsid w:val="00A22761"/>
    <w:rsid w:val="00A32900"/>
    <w:rsid w:val="00A335AF"/>
    <w:rsid w:val="00A40489"/>
    <w:rsid w:val="00A41071"/>
    <w:rsid w:val="00A41F89"/>
    <w:rsid w:val="00A50C05"/>
    <w:rsid w:val="00A51C46"/>
    <w:rsid w:val="00A531BA"/>
    <w:rsid w:val="00A5621B"/>
    <w:rsid w:val="00A56CB0"/>
    <w:rsid w:val="00A60058"/>
    <w:rsid w:val="00A667D9"/>
    <w:rsid w:val="00A673E3"/>
    <w:rsid w:val="00A87A6C"/>
    <w:rsid w:val="00A87C70"/>
    <w:rsid w:val="00AA1C81"/>
    <w:rsid w:val="00AA41A8"/>
    <w:rsid w:val="00AA5725"/>
    <w:rsid w:val="00AB41B0"/>
    <w:rsid w:val="00AB7BAB"/>
    <w:rsid w:val="00AC4AC4"/>
    <w:rsid w:val="00AC6173"/>
    <w:rsid w:val="00AC752A"/>
    <w:rsid w:val="00AD2721"/>
    <w:rsid w:val="00AD2F3A"/>
    <w:rsid w:val="00AD7209"/>
    <w:rsid w:val="00AD7DC9"/>
    <w:rsid w:val="00AF2F4E"/>
    <w:rsid w:val="00B02805"/>
    <w:rsid w:val="00B02A47"/>
    <w:rsid w:val="00B041DA"/>
    <w:rsid w:val="00B04877"/>
    <w:rsid w:val="00B049AF"/>
    <w:rsid w:val="00B04D96"/>
    <w:rsid w:val="00B10BFD"/>
    <w:rsid w:val="00B21911"/>
    <w:rsid w:val="00B22B6F"/>
    <w:rsid w:val="00B26D60"/>
    <w:rsid w:val="00B27D05"/>
    <w:rsid w:val="00B32182"/>
    <w:rsid w:val="00B33B1D"/>
    <w:rsid w:val="00B41D81"/>
    <w:rsid w:val="00B445A3"/>
    <w:rsid w:val="00B50F2F"/>
    <w:rsid w:val="00B56ACD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95A7C"/>
    <w:rsid w:val="00B96D6B"/>
    <w:rsid w:val="00BA1042"/>
    <w:rsid w:val="00BA1BB8"/>
    <w:rsid w:val="00BB200C"/>
    <w:rsid w:val="00BB30C7"/>
    <w:rsid w:val="00BB7CF8"/>
    <w:rsid w:val="00BC6555"/>
    <w:rsid w:val="00BC6D0D"/>
    <w:rsid w:val="00BC77AC"/>
    <w:rsid w:val="00BD06D7"/>
    <w:rsid w:val="00BD1DB0"/>
    <w:rsid w:val="00BD24F9"/>
    <w:rsid w:val="00BD364D"/>
    <w:rsid w:val="00BE1CF0"/>
    <w:rsid w:val="00BF0502"/>
    <w:rsid w:val="00BF0528"/>
    <w:rsid w:val="00BF6E84"/>
    <w:rsid w:val="00C03934"/>
    <w:rsid w:val="00C05C95"/>
    <w:rsid w:val="00C16709"/>
    <w:rsid w:val="00C17ECC"/>
    <w:rsid w:val="00C202B2"/>
    <w:rsid w:val="00C259C8"/>
    <w:rsid w:val="00C273AD"/>
    <w:rsid w:val="00C31244"/>
    <w:rsid w:val="00C365CC"/>
    <w:rsid w:val="00C41815"/>
    <w:rsid w:val="00C43A02"/>
    <w:rsid w:val="00C562D5"/>
    <w:rsid w:val="00C61514"/>
    <w:rsid w:val="00C72CF4"/>
    <w:rsid w:val="00C730E7"/>
    <w:rsid w:val="00C74AF4"/>
    <w:rsid w:val="00C8387B"/>
    <w:rsid w:val="00C92858"/>
    <w:rsid w:val="00C9376A"/>
    <w:rsid w:val="00C946D3"/>
    <w:rsid w:val="00CA0BE5"/>
    <w:rsid w:val="00CA5E54"/>
    <w:rsid w:val="00CB3A98"/>
    <w:rsid w:val="00CC5B65"/>
    <w:rsid w:val="00CD4C20"/>
    <w:rsid w:val="00CD5655"/>
    <w:rsid w:val="00CD6B1C"/>
    <w:rsid w:val="00CE2496"/>
    <w:rsid w:val="00CE26D5"/>
    <w:rsid w:val="00CE3956"/>
    <w:rsid w:val="00CE7183"/>
    <w:rsid w:val="00CF2A1D"/>
    <w:rsid w:val="00CF7C8B"/>
    <w:rsid w:val="00D00542"/>
    <w:rsid w:val="00D02B73"/>
    <w:rsid w:val="00D030C2"/>
    <w:rsid w:val="00D04D3C"/>
    <w:rsid w:val="00D068EB"/>
    <w:rsid w:val="00D07EFD"/>
    <w:rsid w:val="00D1291B"/>
    <w:rsid w:val="00D13C20"/>
    <w:rsid w:val="00D14481"/>
    <w:rsid w:val="00D162D5"/>
    <w:rsid w:val="00D202E2"/>
    <w:rsid w:val="00D22398"/>
    <w:rsid w:val="00D27C70"/>
    <w:rsid w:val="00D32BF6"/>
    <w:rsid w:val="00D33691"/>
    <w:rsid w:val="00D34E43"/>
    <w:rsid w:val="00D36647"/>
    <w:rsid w:val="00D40347"/>
    <w:rsid w:val="00D438D6"/>
    <w:rsid w:val="00D43E64"/>
    <w:rsid w:val="00D44166"/>
    <w:rsid w:val="00D45B2B"/>
    <w:rsid w:val="00D46E40"/>
    <w:rsid w:val="00D530A3"/>
    <w:rsid w:val="00D60804"/>
    <w:rsid w:val="00D60839"/>
    <w:rsid w:val="00D66D83"/>
    <w:rsid w:val="00D70819"/>
    <w:rsid w:val="00D71943"/>
    <w:rsid w:val="00D7539F"/>
    <w:rsid w:val="00D764DA"/>
    <w:rsid w:val="00D90779"/>
    <w:rsid w:val="00D938D5"/>
    <w:rsid w:val="00DA18CB"/>
    <w:rsid w:val="00DA270D"/>
    <w:rsid w:val="00DA30C3"/>
    <w:rsid w:val="00DA4D1B"/>
    <w:rsid w:val="00DA67AC"/>
    <w:rsid w:val="00DA7B89"/>
    <w:rsid w:val="00DB5DB1"/>
    <w:rsid w:val="00DB5E9A"/>
    <w:rsid w:val="00DB6CAA"/>
    <w:rsid w:val="00DC1F89"/>
    <w:rsid w:val="00DD1229"/>
    <w:rsid w:val="00DD1D3A"/>
    <w:rsid w:val="00DD335F"/>
    <w:rsid w:val="00DD4F37"/>
    <w:rsid w:val="00DD6760"/>
    <w:rsid w:val="00DE3DAF"/>
    <w:rsid w:val="00DE601A"/>
    <w:rsid w:val="00DE7339"/>
    <w:rsid w:val="00DF259E"/>
    <w:rsid w:val="00DF4D3A"/>
    <w:rsid w:val="00E003F4"/>
    <w:rsid w:val="00E0350C"/>
    <w:rsid w:val="00E0441D"/>
    <w:rsid w:val="00E13047"/>
    <w:rsid w:val="00E21DA2"/>
    <w:rsid w:val="00E22AF4"/>
    <w:rsid w:val="00E3032B"/>
    <w:rsid w:val="00E31184"/>
    <w:rsid w:val="00E313F4"/>
    <w:rsid w:val="00E334EE"/>
    <w:rsid w:val="00E43460"/>
    <w:rsid w:val="00E50ED3"/>
    <w:rsid w:val="00E5544A"/>
    <w:rsid w:val="00E62736"/>
    <w:rsid w:val="00E639D8"/>
    <w:rsid w:val="00E65909"/>
    <w:rsid w:val="00E65B71"/>
    <w:rsid w:val="00E66CB0"/>
    <w:rsid w:val="00E727FA"/>
    <w:rsid w:val="00E728DD"/>
    <w:rsid w:val="00E76250"/>
    <w:rsid w:val="00E81660"/>
    <w:rsid w:val="00E8315D"/>
    <w:rsid w:val="00E8358E"/>
    <w:rsid w:val="00E83E9E"/>
    <w:rsid w:val="00E84824"/>
    <w:rsid w:val="00E857D9"/>
    <w:rsid w:val="00E85AAD"/>
    <w:rsid w:val="00E8632B"/>
    <w:rsid w:val="00E97A16"/>
    <w:rsid w:val="00EA4B15"/>
    <w:rsid w:val="00EA60BE"/>
    <w:rsid w:val="00EB0B84"/>
    <w:rsid w:val="00EB286F"/>
    <w:rsid w:val="00EB3EB2"/>
    <w:rsid w:val="00EC0820"/>
    <w:rsid w:val="00EC0C5F"/>
    <w:rsid w:val="00EC5E98"/>
    <w:rsid w:val="00EC678E"/>
    <w:rsid w:val="00ED2043"/>
    <w:rsid w:val="00ED29F8"/>
    <w:rsid w:val="00ED3398"/>
    <w:rsid w:val="00ED5039"/>
    <w:rsid w:val="00ED5079"/>
    <w:rsid w:val="00EE0ACA"/>
    <w:rsid w:val="00EE4B8E"/>
    <w:rsid w:val="00EE4BF3"/>
    <w:rsid w:val="00EE7053"/>
    <w:rsid w:val="00EE7B57"/>
    <w:rsid w:val="00EF3F36"/>
    <w:rsid w:val="00F01119"/>
    <w:rsid w:val="00F02695"/>
    <w:rsid w:val="00F03543"/>
    <w:rsid w:val="00F1068F"/>
    <w:rsid w:val="00F165FB"/>
    <w:rsid w:val="00F20DBE"/>
    <w:rsid w:val="00F22251"/>
    <w:rsid w:val="00F27455"/>
    <w:rsid w:val="00F348F1"/>
    <w:rsid w:val="00F36984"/>
    <w:rsid w:val="00F40054"/>
    <w:rsid w:val="00F421DB"/>
    <w:rsid w:val="00F47F9A"/>
    <w:rsid w:val="00F52A81"/>
    <w:rsid w:val="00F56B4E"/>
    <w:rsid w:val="00F6061C"/>
    <w:rsid w:val="00F60E00"/>
    <w:rsid w:val="00F60EC5"/>
    <w:rsid w:val="00F6202A"/>
    <w:rsid w:val="00F6288B"/>
    <w:rsid w:val="00F67404"/>
    <w:rsid w:val="00F678EA"/>
    <w:rsid w:val="00F70986"/>
    <w:rsid w:val="00F75285"/>
    <w:rsid w:val="00F81414"/>
    <w:rsid w:val="00F8153C"/>
    <w:rsid w:val="00F86A52"/>
    <w:rsid w:val="00F906BC"/>
    <w:rsid w:val="00FA08DC"/>
    <w:rsid w:val="00FA34F3"/>
    <w:rsid w:val="00FA57A9"/>
    <w:rsid w:val="00FB7CB4"/>
    <w:rsid w:val="00FC3FF2"/>
    <w:rsid w:val="00FC4A32"/>
    <w:rsid w:val="00FD1271"/>
    <w:rsid w:val="00FD1A69"/>
    <w:rsid w:val="00FD5923"/>
    <w:rsid w:val="00FE122E"/>
    <w:rsid w:val="00FE5B2E"/>
    <w:rsid w:val="00FE728C"/>
    <w:rsid w:val="00FF50E2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C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num">
    <w:name w:val="num"/>
    <w:basedOn w:val="DefaultParagraphFont"/>
    <w:rsid w:val="00C202B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AA30-5C81-44E1-85D4-24FD0799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1910</Words>
  <Characters>10893</Characters>
  <Application>Microsoft Office Word</Application>
  <DocSecurity>0</DocSecurity>
  <Lines>0</Lines>
  <Paragraphs>0</Paragraphs>
  <ScaleCrop>false</ScaleCrop>
  <Company>HP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2015-04-17T16:31:00Z</cp:lastPrinted>
  <dcterms:created xsi:type="dcterms:W3CDTF">2015-04-17T17:39:00Z</dcterms:created>
  <dcterms:modified xsi:type="dcterms:W3CDTF">2015-04-17T17:39:00Z</dcterms:modified>
</cp:coreProperties>
</file>