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/>
      </w:tblPr>
      <w:tblGrid>
        <w:gridCol w:w="779"/>
        <w:gridCol w:w="3385"/>
        <w:gridCol w:w="1151"/>
        <w:gridCol w:w="992"/>
        <w:gridCol w:w="1134"/>
        <w:gridCol w:w="4962"/>
        <w:gridCol w:w="708"/>
        <w:gridCol w:w="1276"/>
      </w:tblGrid>
      <w:tr>
        <w:tblPrEx>
          <w:tblW w:w="1438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600"/>
        </w:tblPrEx>
        <w:trPr>
          <w:cantSplit/>
          <w:trHeight w:val="279"/>
        </w:trPr>
        <w:tc>
          <w:tcPr>
            <w:tcW w:w="14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29DC" w:rsidRPr="0019321D" w:rsidP="00B65590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9321D">
              <w:rPr>
                <w:rFonts w:hint="default"/>
                <w:sz w:val="20"/>
                <w:szCs w:val="20"/>
              </w:rPr>
              <w:t>TABUĽ</w:t>
            </w:r>
            <w:r w:rsidRPr="0019321D">
              <w:rPr>
                <w:rFonts w:hint="default"/>
                <w:sz w:val="20"/>
                <w:szCs w:val="20"/>
              </w:rPr>
              <w:t>KA  ZHODY</w:t>
            </w:r>
          </w:p>
          <w:p w:rsidR="004229DC" w:rsidRPr="0019321D" w:rsidP="00B65590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19321D">
              <w:rPr>
                <w:rFonts w:hint="default"/>
                <w:sz w:val="20"/>
                <w:szCs w:val="20"/>
              </w:rPr>
              <w:t>k ná</w:t>
            </w:r>
            <w:r w:rsidRPr="0019321D">
              <w:rPr>
                <w:rFonts w:hint="default"/>
                <w:sz w:val="20"/>
                <w:szCs w:val="20"/>
              </w:rPr>
              <w:t>vrhu Autorské</w:t>
            </w:r>
            <w:r w:rsidRPr="0019321D">
              <w:rPr>
                <w:rFonts w:hint="default"/>
                <w:sz w:val="20"/>
                <w:szCs w:val="20"/>
              </w:rPr>
              <w:t>ho zá</w:t>
            </w:r>
            <w:r w:rsidRPr="0019321D">
              <w:rPr>
                <w:rFonts w:hint="default"/>
                <w:sz w:val="20"/>
                <w:szCs w:val="20"/>
              </w:rPr>
              <w:t>kona č</w:t>
            </w:r>
            <w:r w:rsidRPr="0019321D">
              <w:rPr>
                <w:rFonts w:hint="default"/>
                <w:sz w:val="20"/>
                <w:szCs w:val="20"/>
              </w:rPr>
              <w:t>. .../2015 Z. z.</w:t>
            </w:r>
          </w:p>
          <w:p w:rsidR="00A30928" w:rsidRPr="0019321D" w:rsidP="00B65590">
            <w:pPr>
              <w:pStyle w:val="Heading7"/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321D" w:rsidR="004229DC">
              <w:rPr>
                <w:rFonts w:hint="default"/>
                <w:sz w:val="20"/>
                <w:szCs w:val="20"/>
              </w:rPr>
              <w:t>s prá</w:t>
            </w:r>
            <w:r w:rsidRPr="0019321D" w:rsidR="004229DC">
              <w:rPr>
                <w:rFonts w:hint="default"/>
                <w:sz w:val="20"/>
                <w:szCs w:val="20"/>
              </w:rPr>
              <w:t>vom Euró</w:t>
            </w:r>
            <w:r w:rsidRPr="0019321D" w:rsidR="004229DC">
              <w:rPr>
                <w:rFonts w:hint="default"/>
                <w:sz w:val="20"/>
                <w:szCs w:val="20"/>
              </w:rPr>
              <w:t>pskej ú</w:t>
            </w:r>
            <w:r w:rsidRPr="0019321D" w:rsidR="004229DC">
              <w:rPr>
                <w:rFonts w:hint="default"/>
                <w:sz w:val="20"/>
                <w:szCs w:val="20"/>
              </w:rPr>
              <w:t>nie</w:t>
            </w: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rPr>
          <w:cantSplit/>
          <w:trHeight w:val="279"/>
        </w:trPr>
        <w:tc>
          <w:tcPr>
            <w:tcW w:w="14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7"/>
              <w:bidi w:val="0"/>
              <w:spacing w:after="0" w:line="240" w:lineRule="auto"/>
              <w:rPr>
                <w:sz w:val="20"/>
                <w:szCs w:val="20"/>
              </w:rPr>
            </w:pPr>
            <w:r w:rsidRPr="0019321D">
              <w:rPr>
                <w:rFonts w:hint="default"/>
                <w:bCs w:val="0"/>
                <w:sz w:val="20"/>
                <w:szCs w:val="20"/>
              </w:rPr>
              <w:t>Ná</w:t>
            </w:r>
            <w:r w:rsidRPr="0019321D">
              <w:rPr>
                <w:rFonts w:hint="default"/>
                <w:bCs w:val="0"/>
                <w:sz w:val="20"/>
                <w:szCs w:val="20"/>
              </w:rPr>
              <w:t xml:space="preserve">zov smernice: </w:t>
            </w:r>
            <w:r w:rsidRPr="0019321D" w:rsidR="00EF44E8">
              <w:rPr>
                <w:rFonts w:hint="default"/>
                <w:b w:val="0"/>
                <w:bCs w:val="0"/>
                <w:sz w:val="20"/>
                <w:szCs w:val="20"/>
              </w:rPr>
              <w:t>Smernica Rady a Euró</w:t>
            </w:r>
            <w:r w:rsidRPr="0019321D" w:rsidR="00EF44E8">
              <w:rPr>
                <w:rFonts w:hint="default"/>
                <w:b w:val="0"/>
                <w:bCs w:val="0"/>
                <w:sz w:val="20"/>
                <w:szCs w:val="20"/>
              </w:rPr>
              <w:t>pskeho parlamentu č</w:t>
            </w:r>
            <w:r w:rsidRPr="0019321D" w:rsidR="00EF44E8">
              <w:rPr>
                <w:rFonts w:hint="default"/>
                <w:b w:val="0"/>
                <w:bCs w:val="0"/>
                <w:sz w:val="20"/>
                <w:szCs w:val="20"/>
              </w:rPr>
              <w:t>. 2001/84/ES z 27. septembra 2001 o prá</w:t>
            </w:r>
            <w:r w:rsidRPr="0019321D" w:rsidR="00EF44E8">
              <w:rPr>
                <w:rFonts w:hint="default"/>
                <w:b w:val="0"/>
                <w:bCs w:val="0"/>
                <w:sz w:val="20"/>
                <w:szCs w:val="20"/>
              </w:rPr>
              <w:t>ve ď</w:t>
            </w:r>
            <w:r w:rsidRPr="0019321D" w:rsidR="00EF44E8">
              <w:rPr>
                <w:rFonts w:hint="default"/>
                <w:b w:val="0"/>
                <w:bCs w:val="0"/>
                <w:sz w:val="20"/>
                <w:szCs w:val="20"/>
              </w:rPr>
              <w:t>alš</w:t>
            </w:r>
            <w:r w:rsidRPr="0019321D" w:rsidR="00EF44E8">
              <w:rPr>
                <w:rFonts w:hint="default"/>
                <w:b w:val="0"/>
                <w:bCs w:val="0"/>
                <w:sz w:val="20"/>
                <w:szCs w:val="20"/>
              </w:rPr>
              <w:t>ieho predaja v prospech autora pô</w:t>
            </w:r>
            <w:r w:rsidRPr="0019321D" w:rsidR="00EF44E8">
              <w:rPr>
                <w:rFonts w:hint="default"/>
                <w:b w:val="0"/>
                <w:bCs w:val="0"/>
                <w:sz w:val="20"/>
                <w:szCs w:val="20"/>
              </w:rPr>
              <w:t>vodné</w:t>
            </w:r>
            <w:r w:rsidRPr="0019321D" w:rsidR="00EF44E8">
              <w:rPr>
                <w:rFonts w:hint="default"/>
                <w:b w:val="0"/>
                <w:bCs w:val="0"/>
                <w:sz w:val="20"/>
                <w:szCs w:val="20"/>
              </w:rPr>
              <w:t>ho umelecké</w:t>
            </w:r>
            <w:r w:rsidRPr="0019321D" w:rsidR="00EF44E8">
              <w:rPr>
                <w:rFonts w:hint="default"/>
                <w:b w:val="0"/>
                <w:bCs w:val="0"/>
                <w:sz w:val="20"/>
                <w:szCs w:val="20"/>
              </w:rPr>
              <w:t>ho diela</w:t>
            </w: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rPr>
          <w:cantSplit/>
          <w:trHeight w:val="279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3"/>
              <w:bidi w:val="0"/>
              <w:spacing w:after="0" w:line="240" w:lineRule="auto"/>
              <w:ind w:hanging="70"/>
              <w:jc w:val="center"/>
              <w:rPr>
                <w:rFonts w:hint="default"/>
                <w:sz w:val="20"/>
                <w:szCs w:val="20"/>
              </w:rPr>
            </w:pPr>
            <w:r w:rsidRPr="0019321D">
              <w:rPr>
                <w:rFonts w:hint="default"/>
                <w:sz w:val="20"/>
                <w:szCs w:val="20"/>
              </w:rPr>
              <w:t>Smernica EÚ</w:t>
            </w:r>
          </w:p>
          <w:p w:rsidR="00A30928" w:rsidRPr="0019321D" w:rsidP="00B65590">
            <w:pPr>
              <w:pStyle w:val="Heading3"/>
              <w:bidi w:val="0"/>
              <w:spacing w:after="0" w:line="240" w:lineRule="auto"/>
              <w:ind w:hanging="70"/>
              <w:jc w:val="center"/>
              <w:rPr>
                <w:b w:val="0"/>
                <w:sz w:val="20"/>
                <w:szCs w:val="20"/>
              </w:rPr>
            </w:pPr>
            <w:r w:rsidRPr="0019321D" w:rsidR="00EF44E8">
              <w:rPr>
                <w:rFonts w:hint="default"/>
                <w:b w:val="0"/>
                <w:sz w:val="20"/>
                <w:szCs w:val="20"/>
              </w:rPr>
              <w:t>Smernica Rady a Euró</w:t>
            </w:r>
            <w:r w:rsidRPr="0019321D" w:rsidR="00EF44E8">
              <w:rPr>
                <w:rFonts w:hint="default"/>
                <w:b w:val="0"/>
                <w:sz w:val="20"/>
                <w:szCs w:val="20"/>
              </w:rPr>
              <w:t>pskeho parlamentu č</w:t>
            </w:r>
            <w:r w:rsidRPr="0019321D" w:rsidR="00EF44E8">
              <w:rPr>
                <w:rFonts w:hint="default"/>
                <w:b w:val="0"/>
                <w:sz w:val="20"/>
                <w:szCs w:val="20"/>
              </w:rPr>
              <w:t>. 2001/84/ES                     z 27. septembra 2001 o </w:t>
            </w:r>
            <w:r w:rsidRPr="0019321D" w:rsidR="00EF44E8">
              <w:rPr>
                <w:rFonts w:hint="default"/>
                <w:b w:val="0"/>
                <w:sz w:val="20"/>
                <w:szCs w:val="20"/>
              </w:rPr>
              <w:t>prá</w:t>
            </w:r>
            <w:r w:rsidRPr="0019321D" w:rsidR="00EF44E8">
              <w:rPr>
                <w:rFonts w:hint="default"/>
                <w:b w:val="0"/>
                <w:sz w:val="20"/>
                <w:szCs w:val="20"/>
              </w:rPr>
              <w:t>ve ď</w:t>
            </w:r>
            <w:r w:rsidRPr="0019321D" w:rsidR="00EF44E8">
              <w:rPr>
                <w:rFonts w:hint="default"/>
                <w:b w:val="0"/>
                <w:sz w:val="20"/>
                <w:szCs w:val="20"/>
              </w:rPr>
              <w:t>alš</w:t>
            </w:r>
            <w:r w:rsidRPr="0019321D" w:rsidR="00EF44E8">
              <w:rPr>
                <w:rFonts w:hint="default"/>
                <w:b w:val="0"/>
                <w:sz w:val="20"/>
                <w:szCs w:val="20"/>
              </w:rPr>
              <w:t>ieho predaja v </w:t>
            </w:r>
            <w:r w:rsidRPr="0019321D" w:rsidR="00EF44E8">
              <w:rPr>
                <w:rFonts w:hint="default"/>
                <w:b w:val="0"/>
                <w:sz w:val="20"/>
                <w:szCs w:val="20"/>
              </w:rPr>
              <w:t>prospech autora pô</w:t>
            </w:r>
            <w:r w:rsidRPr="0019321D" w:rsidR="00EF44E8">
              <w:rPr>
                <w:rFonts w:hint="default"/>
                <w:b w:val="0"/>
                <w:sz w:val="20"/>
                <w:szCs w:val="20"/>
              </w:rPr>
              <w:t>vodné</w:t>
            </w:r>
            <w:r w:rsidRPr="0019321D" w:rsidR="00EF44E8">
              <w:rPr>
                <w:rFonts w:hint="default"/>
                <w:b w:val="0"/>
                <w:sz w:val="20"/>
                <w:szCs w:val="20"/>
              </w:rPr>
              <w:t>ho umelecké</w:t>
            </w:r>
            <w:r w:rsidRPr="0019321D" w:rsidR="00EF44E8">
              <w:rPr>
                <w:rFonts w:hint="default"/>
                <w:b w:val="0"/>
                <w:sz w:val="20"/>
                <w:szCs w:val="20"/>
              </w:rPr>
              <w:t>ho diela</w:t>
            </w:r>
          </w:p>
        </w:tc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29DC" w:rsidRPr="0019321D" w:rsidP="00B65590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19321D">
              <w:rPr>
                <w:rFonts w:hint="default"/>
              </w:rPr>
              <w:t>Vš</w:t>
            </w:r>
            <w:r w:rsidRPr="0019321D">
              <w:rPr>
                <w:rFonts w:hint="default"/>
              </w:rPr>
              <w:t>eobecne zá</w:t>
            </w:r>
            <w:r w:rsidRPr="0019321D">
              <w:rPr>
                <w:rFonts w:hint="default"/>
              </w:rPr>
              <w:t>vä</w:t>
            </w:r>
            <w:r w:rsidRPr="0019321D">
              <w:rPr>
                <w:rFonts w:hint="default"/>
              </w:rPr>
              <w:t>zné</w:t>
            </w:r>
            <w:r w:rsidRPr="0019321D">
              <w:rPr>
                <w:rFonts w:hint="default"/>
              </w:rPr>
              <w:t xml:space="preserve"> prá</w:t>
            </w:r>
            <w:r w:rsidRPr="0019321D">
              <w:rPr>
                <w:rFonts w:hint="default"/>
              </w:rPr>
              <w:t>vne predpisy Slovenskej republiky</w:t>
            </w:r>
          </w:p>
          <w:p w:rsidR="00A30928" w:rsidRPr="0019321D" w:rsidP="00B65590">
            <w:pPr>
              <w:pStyle w:val="BodyText"/>
              <w:bidi w:val="0"/>
              <w:spacing w:after="0" w:line="240" w:lineRule="auto"/>
              <w:jc w:val="center"/>
              <w:rPr>
                <w:b w:val="0"/>
              </w:rPr>
            </w:pPr>
            <w:r w:rsidRPr="0019321D" w:rsidR="004229DC">
              <w:rPr>
                <w:rFonts w:hint="default"/>
                <w:b w:val="0"/>
              </w:rPr>
              <w:t>Ná</w:t>
            </w:r>
            <w:r w:rsidRPr="0019321D" w:rsidR="004229DC">
              <w:rPr>
                <w:rFonts w:hint="default"/>
                <w:b w:val="0"/>
              </w:rPr>
              <w:t>vrh Autorské</w:t>
            </w:r>
            <w:r w:rsidRPr="0019321D" w:rsidR="004229DC">
              <w:rPr>
                <w:rFonts w:hint="default"/>
                <w:b w:val="0"/>
              </w:rPr>
              <w:t>ho zá</w:t>
            </w:r>
            <w:r w:rsidRPr="0019321D" w:rsidR="004229DC">
              <w:rPr>
                <w:rFonts w:hint="default"/>
                <w:b w:val="0"/>
              </w:rPr>
              <w:t>kona č</w:t>
            </w:r>
            <w:r w:rsidRPr="0019321D" w:rsidR="004229DC">
              <w:rPr>
                <w:rFonts w:hint="default"/>
                <w:b w:val="0"/>
              </w:rPr>
              <w:t>. .../2015 Z. z.</w:t>
            </w: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rPr>
          <w:cantSplit/>
          <w:trHeight w:val="2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9"/>
              <w:bidi w:val="0"/>
              <w:spacing w:after="0" w:line="240" w:lineRule="auto"/>
              <w:rPr>
                <w:b w:val="0"/>
              </w:rPr>
            </w:pPr>
            <w:r w:rsidRPr="0019321D">
              <w:rPr>
                <w:b w:val="0"/>
              </w:rPr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Pr="0019321D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19321D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</w:rPr>
            </w:pPr>
            <w:r w:rsidRPr="0019321D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7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19321D" w:rsidR="001E2002">
              <w:rPr>
                <w:b w:val="0"/>
                <w:sz w:val="20"/>
                <w:szCs w:val="20"/>
              </w:rPr>
              <w:t>8</w:t>
            </w: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rPr>
          <w:cantSplit/>
          <w:trHeight w:val="3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9"/>
              <w:bidi w:val="0"/>
              <w:spacing w:after="0" w:line="240" w:lineRule="auto"/>
              <w:rPr>
                <w:b w:val="0"/>
                <w:vertAlign w:val="superscript"/>
              </w:rPr>
            </w:pPr>
            <w:r w:rsidRPr="0019321D">
              <w:rPr>
                <w:rFonts w:hint="default"/>
                <w:b w:val="0"/>
              </w:rPr>
              <w:t>Č</w:t>
            </w:r>
            <w:r w:rsidRPr="0019321D">
              <w:rPr>
                <w:rFonts w:hint="default"/>
                <w:b w:val="0"/>
              </w:rPr>
              <w:t>lá</w:t>
            </w:r>
            <w:r w:rsidRPr="0019321D">
              <w:rPr>
                <w:rFonts w:hint="default"/>
                <w:b w:val="0"/>
              </w:rPr>
              <w:t>nok</w:t>
            </w:r>
          </w:p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</w:p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3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19321D">
              <w:rPr>
                <w:b w:val="0"/>
                <w:sz w:val="20"/>
                <w:szCs w:val="20"/>
              </w:rPr>
              <w:t>Text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3"/>
              <w:bidi w:val="0"/>
              <w:spacing w:after="0" w:line="240" w:lineRule="auto"/>
              <w:ind w:hanging="70"/>
              <w:rPr>
                <w:rFonts w:hint="default"/>
                <w:b w:val="0"/>
                <w:bCs w:val="0"/>
                <w:sz w:val="20"/>
                <w:szCs w:val="20"/>
              </w:rPr>
            </w:pPr>
            <w:r w:rsidRPr="0019321D">
              <w:rPr>
                <w:b w:val="0"/>
                <w:sz w:val="20"/>
                <w:szCs w:val="20"/>
              </w:rPr>
              <w:t xml:space="preserve"> Sp</w:t>
            </w:r>
            <w:r w:rsidRPr="0019321D">
              <w:rPr>
                <w:rFonts w:hint="default"/>
                <w:b w:val="0"/>
                <w:sz w:val="20"/>
                <w:szCs w:val="20"/>
              </w:rPr>
              <w:t>ô</w:t>
            </w:r>
            <w:r w:rsidRPr="0019321D">
              <w:rPr>
                <w:rFonts w:hint="default"/>
                <w:b w:val="0"/>
                <w:sz w:val="20"/>
                <w:szCs w:val="20"/>
              </w:rPr>
              <w:t>sob</w:t>
            </w:r>
            <w:r w:rsidRPr="0019321D">
              <w:rPr>
                <w:rFonts w:hint="default"/>
                <w:b w:val="0"/>
                <w:bCs w:val="0"/>
                <w:sz w:val="20"/>
                <w:szCs w:val="20"/>
              </w:rPr>
              <w:t xml:space="preserve"> transpozí</w:t>
            </w:r>
            <w:r w:rsidRPr="0019321D">
              <w:rPr>
                <w:rFonts w:hint="default"/>
                <w:b w:val="0"/>
                <w:bCs w:val="0"/>
                <w:sz w:val="20"/>
                <w:szCs w:val="20"/>
              </w:rPr>
              <w:t>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3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19321D">
              <w:rPr>
                <w:rFonts w:hint="default"/>
                <w:b w:val="0"/>
                <w:sz w:val="20"/>
                <w:szCs w:val="20"/>
              </w:rPr>
              <w:t>Čí</w:t>
            </w:r>
            <w:r w:rsidRPr="0019321D">
              <w:rPr>
                <w:rFonts w:hint="default"/>
                <w:b w:val="0"/>
                <w:sz w:val="20"/>
                <w:szCs w:val="20"/>
              </w:rPr>
              <w:t>slo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  <w:r w:rsidRPr="0019321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Článok</w:t>
            </w:r>
          </w:p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</w:p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2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19321D">
              <w:rPr>
                <w:b w:val="0"/>
                <w:sz w:val="20"/>
                <w:szCs w:val="20"/>
              </w:rPr>
              <w:t>Text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sz w:val="20"/>
                <w:szCs w:val="20"/>
                <w:vertAlign w:val="superscript"/>
              </w:rPr>
            </w:pPr>
            <w:r w:rsidRPr="0019321D">
              <w:rPr>
                <w:b w:val="0"/>
                <w:sz w:val="20"/>
                <w:szCs w:val="20"/>
              </w:rPr>
              <w:t xml:space="preserve"> Zhoda</w:t>
            </w:r>
          </w:p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</w:pPr>
          </w:p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7"/>
              <w:bidi w:val="0"/>
              <w:spacing w:after="0" w:line="240" w:lineRule="auto"/>
              <w:rPr>
                <w:rFonts w:hint="default"/>
                <w:b w:val="0"/>
                <w:sz w:val="20"/>
                <w:szCs w:val="20"/>
              </w:rPr>
            </w:pPr>
            <w:r w:rsidRPr="0019321D">
              <w:rPr>
                <w:rFonts w:hint="default"/>
                <w:b w:val="0"/>
                <w:sz w:val="20"/>
                <w:szCs w:val="20"/>
              </w:rPr>
              <w:t xml:space="preserve"> Pozná</w:t>
            </w:r>
            <w:r w:rsidRPr="0019321D">
              <w:rPr>
                <w:rFonts w:hint="default"/>
                <w:b w:val="0"/>
                <w:sz w:val="20"/>
                <w:szCs w:val="20"/>
              </w:rPr>
              <w:t>mky</w:t>
            </w:r>
          </w:p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9321D">
              <w:rPr>
                <w:rFonts w:hint="default"/>
                <w:sz w:val="20"/>
                <w:szCs w:val="20"/>
              </w:rPr>
              <w:t>Č</w:t>
            </w:r>
            <w:r w:rsidRPr="0019321D">
              <w:rPr>
                <w:rFonts w:hint="default"/>
                <w:sz w:val="20"/>
                <w:szCs w:val="20"/>
              </w:rPr>
              <w:t>: 1</w:t>
            </w:r>
          </w:p>
          <w:p w:rsidR="00A30928" w:rsidRPr="0019321D" w:rsidP="00B65590">
            <w:pPr>
              <w:pStyle w:val="Heading9"/>
              <w:bidi w:val="0"/>
              <w:spacing w:after="0" w:line="240" w:lineRule="auto"/>
            </w:pPr>
            <w:r w:rsidRPr="0019321D">
              <w:rPr>
                <w:b w:val="0"/>
                <w:bCs w:val="0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BodyText2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9321D">
              <w:rPr>
                <w:rFonts w:hint="default"/>
                <w:sz w:val="20"/>
                <w:szCs w:val="20"/>
              </w:rPr>
              <w:t>Č</w:t>
            </w:r>
            <w:r w:rsidRPr="0019321D">
              <w:rPr>
                <w:rFonts w:hint="default"/>
                <w:sz w:val="20"/>
                <w:szCs w:val="20"/>
              </w:rPr>
              <w:t>lenské</w:t>
            </w:r>
            <w:r w:rsidRPr="0019321D">
              <w:rPr>
                <w:rFonts w:hint="default"/>
                <w:sz w:val="20"/>
                <w:szCs w:val="20"/>
              </w:rPr>
              <w:t xml:space="preserve"> š</w:t>
            </w:r>
            <w:r w:rsidRPr="0019321D">
              <w:rPr>
                <w:rFonts w:hint="default"/>
                <w:sz w:val="20"/>
                <w:szCs w:val="20"/>
              </w:rPr>
              <w:t>tá</w:t>
            </w:r>
            <w:r w:rsidRPr="0019321D">
              <w:rPr>
                <w:rFonts w:hint="default"/>
                <w:sz w:val="20"/>
                <w:szCs w:val="20"/>
              </w:rPr>
              <w:t>ty udelia v </w:t>
            </w:r>
            <w:r w:rsidRPr="0019321D">
              <w:rPr>
                <w:rFonts w:hint="default"/>
                <w:sz w:val="20"/>
                <w:szCs w:val="20"/>
              </w:rPr>
              <w:t>prospech autora pô</w:t>
            </w:r>
            <w:r w:rsidRPr="0019321D">
              <w:rPr>
                <w:rFonts w:hint="default"/>
                <w:sz w:val="20"/>
                <w:szCs w:val="20"/>
              </w:rPr>
              <w:t>vodné</w:t>
            </w:r>
            <w:r w:rsidRPr="0019321D">
              <w:rPr>
                <w:rFonts w:hint="default"/>
                <w:sz w:val="20"/>
                <w:szCs w:val="20"/>
              </w:rPr>
              <w:t>ho umelecké</w:t>
            </w:r>
            <w:r w:rsidRPr="0019321D">
              <w:rPr>
                <w:rFonts w:hint="default"/>
                <w:sz w:val="20"/>
                <w:szCs w:val="20"/>
              </w:rPr>
              <w:t>ho diela prá</w:t>
            </w:r>
            <w:r w:rsidRPr="0019321D">
              <w:rPr>
                <w:rFonts w:hint="default"/>
                <w:sz w:val="20"/>
                <w:szCs w:val="20"/>
              </w:rPr>
              <w:t>vo na ď</w:t>
            </w:r>
            <w:r w:rsidRPr="0019321D">
              <w:rPr>
                <w:rFonts w:hint="default"/>
                <w:sz w:val="20"/>
                <w:szCs w:val="20"/>
              </w:rPr>
              <w:t>alší</w:t>
            </w:r>
            <w:r w:rsidRPr="0019321D">
              <w:rPr>
                <w:rFonts w:hint="default"/>
                <w:sz w:val="20"/>
                <w:szCs w:val="20"/>
              </w:rPr>
              <w:t xml:space="preserve"> predaj, ktoré</w:t>
            </w:r>
            <w:r w:rsidRPr="0019321D">
              <w:rPr>
                <w:rFonts w:hint="default"/>
                <w:sz w:val="20"/>
                <w:szCs w:val="20"/>
              </w:rPr>
              <w:t xml:space="preserve">  bude definované</w:t>
            </w:r>
            <w:r w:rsidRPr="0019321D">
              <w:rPr>
                <w:rFonts w:hint="default"/>
                <w:sz w:val="20"/>
                <w:szCs w:val="20"/>
              </w:rPr>
              <w:t xml:space="preserve"> ako nescudziteľ</w:t>
            </w:r>
            <w:r w:rsidRPr="0019321D">
              <w:rPr>
                <w:rFonts w:hint="default"/>
                <w:sz w:val="20"/>
                <w:szCs w:val="20"/>
              </w:rPr>
              <w:t>né</w:t>
            </w:r>
            <w:r w:rsidRPr="0019321D">
              <w:rPr>
                <w:rFonts w:hint="default"/>
                <w:sz w:val="20"/>
                <w:szCs w:val="20"/>
              </w:rPr>
              <w:t xml:space="preserve"> prá</w:t>
            </w:r>
            <w:r w:rsidRPr="0019321D">
              <w:rPr>
                <w:rFonts w:hint="default"/>
                <w:sz w:val="20"/>
                <w:szCs w:val="20"/>
              </w:rPr>
              <w:t>vo a </w:t>
            </w:r>
            <w:r w:rsidRPr="0019321D">
              <w:rPr>
                <w:rFonts w:hint="default"/>
                <w:sz w:val="20"/>
                <w:szCs w:val="20"/>
              </w:rPr>
              <w:t>ktoré</w:t>
            </w:r>
            <w:r w:rsidRPr="0019321D">
              <w:rPr>
                <w:rFonts w:hint="default"/>
                <w:sz w:val="20"/>
                <w:szCs w:val="20"/>
              </w:rPr>
              <w:t>ho sa nemož</w:t>
            </w:r>
            <w:r w:rsidRPr="0019321D">
              <w:rPr>
                <w:rFonts w:hint="default"/>
                <w:sz w:val="20"/>
                <w:szCs w:val="20"/>
              </w:rPr>
              <w:t>no vzdať</w:t>
            </w:r>
            <w:r w:rsidRPr="0019321D">
              <w:rPr>
                <w:rFonts w:hint="default"/>
                <w:sz w:val="20"/>
                <w:szCs w:val="20"/>
              </w:rPr>
              <w:t>, a </w:t>
            </w:r>
            <w:r w:rsidRPr="0019321D">
              <w:rPr>
                <w:rFonts w:hint="default"/>
                <w:sz w:val="20"/>
                <w:szCs w:val="20"/>
              </w:rPr>
              <w:t>to ani vopred, na poplatky za poskytovanie prá</w:t>
            </w:r>
            <w:r w:rsidRPr="0019321D">
              <w:rPr>
                <w:rFonts w:hint="default"/>
                <w:sz w:val="20"/>
                <w:szCs w:val="20"/>
              </w:rPr>
              <w:t>v, vychá</w:t>
            </w:r>
            <w:r w:rsidRPr="0019321D">
              <w:rPr>
                <w:rFonts w:hint="default"/>
                <w:sz w:val="20"/>
                <w:szCs w:val="20"/>
              </w:rPr>
              <w:t>dzajú</w:t>
            </w:r>
            <w:r w:rsidRPr="0019321D">
              <w:rPr>
                <w:rFonts w:hint="default"/>
                <w:sz w:val="20"/>
                <w:szCs w:val="20"/>
              </w:rPr>
              <w:t>ce z </w:t>
            </w:r>
            <w:r w:rsidRPr="0019321D">
              <w:rPr>
                <w:rFonts w:hint="default"/>
                <w:sz w:val="20"/>
                <w:szCs w:val="20"/>
              </w:rPr>
              <w:t>predajnej ceny zí</w:t>
            </w:r>
            <w:r w:rsidRPr="0019321D">
              <w:rPr>
                <w:rFonts w:hint="default"/>
                <w:sz w:val="20"/>
                <w:szCs w:val="20"/>
              </w:rPr>
              <w:t>skanej za kaž</w:t>
            </w:r>
            <w:r w:rsidRPr="0019321D">
              <w:rPr>
                <w:rFonts w:hint="default"/>
                <w:sz w:val="20"/>
                <w:szCs w:val="20"/>
              </w:rPr>
              <w:t>dý</w:t>
            </w:r>
            <w:r w:rsidRPr="0019321D">
              <w:rPr>
                <w:rFonts w:hint="default"/>
                <w:sz w:val="20"/>
                <w:szCs w:val="20"/>
              </w:rPr>
              <w:t xml:space="preserve"> ď</w:t>
            </w:r>
            <w:r w:rsidRPr="0019321D">
              <w:rPr>
                <w:rFonts w:hint="default"/>
                <w:sz w:val="20"/>
                <w:szCs w:val="20"/>
              </w:rPr>
              <w:t>alší</w:t>
            </w:r>
            <w:r w:rsidRPr="0019321D">
              <w:rPr>
                <w:rFonts w:hint="default"/>
                <w:sz w:val="20"/>
                <w:szCs w:val="20"/>
              </w:rPr>
              <w:t xml:space="preserve"> predaj diela po prvom prevode diela autorom. </w:t>
            </w:r>
          </w:p>
          <w:p w:rsidR="00A30928" w:rsidRPr="0019321D" w:rsidP="00B65590">
            <w:pPr>
              <w:pStyle w:val="Heading3"/>
              <w:bidi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3"/>
              <w:bidi w:val="0"/>
              <w:spacing w:after="0" w:line="240" w:lineRule="auto"/>
              <w:ind w:hanging="70"/>
              <w:rPr>
                <w:color w:val="auto"/>
                <w:sz w:val="20"/>
                <w:szCs w:val="20"/>
              </w:rPr>
            </w:pPr>
            <w:r w:rsidRPr="0019321D">
              <w:rPr>
                <w:color w:val="auto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AD4A26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DC6F25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O. 1</w:t>
            </w:r>
          </w:p>
          <w:p w:rsidR="00131C55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6F25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6F25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6F25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6F25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6F25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6F25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6F25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AD4A2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 2</w:t>
            </w:r>
          </w:p>
          <w:p w:rsidR="001C1192" w:rsidP="00AD4A2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AD4A2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 5</w:t>
            </w:r>
          </w:p>
          <w:p w:rsidR="00DC6F25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6F25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6F25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6F25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6F25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C55" w:rsidP="00AD4A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D4A26" w:rsidP="00AD4A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D4A26" w:rsidP="00AD4A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D4A26" w:rsidP="00AD4A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D4A26" w:rsidP="00AD4A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D4A26" w:rsidP="00AD4A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D4A26" w:rsidP="00AD4A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D4A26" w:rsidP="00AD4A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D4A26" w:rsidP="00AD4A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51A7E" w:rsidRPr="00B51A7E" w:rsidP="00AD4A26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51A7E">
              <w:rPr>
                <w:rFonts w:ascii="Times New Roman" w:hAnsi="Times New Roman"/>
                <w:bCs/>
                <w:sz w:val="20"/>
                <w:szCs w:val="20"/>
              </w:rPr>
              <w:t>O. 6</w:t>
            </w:r>
          </w:p>
          <w:p w:rsidR="00B51A7E" w:rsidP="00AD4A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51A7E" w:rsidP="00AD4A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D4A26" w:rsidRPr="00AD4A26" w:rsidP="00AD4A26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A26">
              <w:rPr>
                <w:rFonts w:ascii="Times New Roman" w:hAnsi="Times New Roman"/>
                <w:bCs/>
                <w:sz w:val="20"/>
                <w:szCs w:val="20"/>
              </w:rPr>
              <w:t>§ 20</w:t>
            </w:r>
          </w:p>
          <w:p w:rsidR="00AD4A26" w:rsidP="00AD4A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4A26">
              <w:rPr>
                <w:rFonts w:ascii="Times New Roman" w:hAnsi="Times New Roman"/>
                <w:bCs/>
                <w:sz w:val="20"/>
                <w:szCs w:val="20"/>
              </w:rPr>
              <w:t>O. 2</w:t>
            </w:r>
          </w:p>
          <w:p w:rsidR="00AD4A26" w:rsidP="00AD4A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D4A26" w:rsidRPr="0019321D" w:rsidP="00AD4A2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  <w:r w:rsidRPr="00B51A7E">
              <w:rPr>
                <w:rFonts w:ascii="Times New Roman" w:eastAsia="MS Mincho" w:hAnsi="Times New Roman" w:cs="Times New Roman" w:hint="default"/>
              </w:rPr>
              <w:t>(1) Autor má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 prá</w:t>
            </w:r>
            <w:r w:rsidRPr="00B51A7E">
              <w:rPr>
                <w:rFonts w:ascii="Times New Roman" w:eastAsia="MS Mincho" w:hAnsi="Times New Roman" w:cs="Times New Roman" w:hint="default"/>
              </w:rPr>
              <w:t>vo na odmenu za kaž</w:t>
            </w:r>
            <w:r w:rsidRPr="00B51A7E">
              <w:rPr>
                <w:rFonts w:ascii="Times New Roman" w:eastAsia="MS Mincho" w:hAnsi="Times New Roman" w:cs="Times New Roman" w:hint="default"/>
              </w:rPr>
              <w:t>dý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 ď</w:t>
            </w:r>
            <w:r w:rsidRPr="00B51A7E">
              <w:rPr>
                <w:rFonts w:ascii="Times New Roman" w:eastAsia="MS Mincho" w:hAnsi="Times New Roman" w:cs="Times New Roman" w:hint="default"/>
              </w:rPr>
              <w:t>al</w:t>
            </w:r>
            <w:r w:rsidRPr="00B51A7E">
              <w:rPr>
                <w:rFonts w:ascii="Times New Roman" w:eastAsia="MS Mincho" w:hAnsi="Times New Roman" w:cs="Times New Roman" w:hint="default"/>
              </w:rPr>
              <w:t>ší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 predaj originá</w:t>
            </w:r>
            <w:r w:rsidRPr="00B51A7E">
              <w:rPr>
                <w:rFonts w:ascii="Times New Roman" w:eastAsia="MS Mincho" w:hAnsi="Times New Roman" w:cs="Times New Roman" w:hint="default"/>
              </w:rPr>
              <w:t>lu diela vý</w:t>
            </w:r>
            <w:r w:rsidRPr="00B51A7E">
              <w:rPr>
                <w:rFonts w:ascii="Times New Roman" w:eastAsia="MS Mincho" w:hAnsi="Times New Roman" w:cs="Times New Roman" w:hint="default"/>
              </w:rPr>
              <w:t>tvarné</w:t>
            </w:r>
            <w:r w:rsidRPr="00B51A7E">
              <w:rPr>
                <w:rFonts w:ascii="Times New Roman" w:eastAsia="MS Mincho" w:hAnsi="Times New Roman" w:cs="Times New Roman" w:hint="default"/>
              </w:rPr>
              <w:t>ho umenia, ak sa originá</w:t>
            </w:r>
            <w:r w:rsidRPr="00B51A7E">
              <w:rPr>
                <w:rFonts w:ascii="Times New Roman" w:eastAsia="MS Mincho" w:hAnsi="Times New Roman" w:cs="Times New Roman" w:hint="default"/>
              </w:rPr>
              <w:t>l diela vý</w:t>
            </w:r>
            <w:r w:rsidRPr="00B51A7E">
              <w:rPr>
                <w:rFonts w:ascii="Times New Roman" w:eastAsia="MS Mincho" w:hAnsi="Times New Roman" w:cs="Times New Roman" w:hint="default"/>
              </w:rPr>
              <w:t>tvarné</w:t>
            </w:r>
            <w:r w:rsidRPr="00B51A7E">
              <w:rPr>
                <w:rFonts w:ascii="Times New Roman" w:eastAsia="MS Mincho" w:hAnsi="Times New Roman" w:cs="Times New Roman" w:hint="default"/>
              </w:rPr>
              <w:t>ho umenia, ktorý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 jeho autor previedol do vlastní</w:t>
            </w:r>
            <w:r w:rsidRPr="00B51A7E">
              <w:rPr>
                <w:rFonts w:ascii="Times New Roman" w:eastAsia="MS Mincho" w:hAnsi="Times New Roman" w:cs="Times New Roman" w:hint="default"/>
              </w:rPr>
              <w:t>ctva inej osoby ď</w:t>
            </w:r>
            <w:r w:rsidRPr="00B51A7E">
              <w:rPr>
                <w:rFonts w:ascii="Times New Roman" w:eastAsia="MS Mincho" w:hAnsi="Times New Roman" w:cs="Times New Roman" w:hint="default"/>
              </w:rPr>
              <w:t>alej predá</w:t>
            </w:r>
            <w:r w:rsidRPr="00B51A7E">
              <w:rPr>
                <w:rFonts w:ascii="Times New Roman" w:eastAsia="MS Mincho" w:hAnsi="Times New Roman" w:cs="Times New Roman" w:hint="default"/>
              </w:rPr>
              <w:t>va a ak sa tohto predaja ako predá</w:t>
            </w:r>
            <w:r w:rsidRPr="00B51A7E">
              <w:rPr>
                <w:rFonts w:ascii="Times New Roman" w:eastAsia="MS Mincho" w:hAnsi="Times New Roman" w:cs="Times New Roman" w:hint="default"/>
              </w:rPr>
              <w:t>vajú</w:t>
            </w:r>
            <w:r w:rsidRPr="00B51A7E">
              <w:rPr>
                <w:rFonts w:ascii="Times New Roman" w:eastAsia="MS Mincho" w:hAnsi="Times New Roman" w:cs="Times New Roman" w:hint="default"/>
              </w:rPr>
              <w:t>ci, kupujú</w:t>
            </w:r>
            <w:r w:rsidRPr="00B51A7E">
              <w:rPr>
                <w:rFonts w:ascii="Times New Roman" w:eastAsia="MS Mincho" w:hAnsi="Times New Roman" w:cs="Times New Roman" w:hint="default"/>
              </w:rPr>
              <w:t>ci alebo sprostredkovateľ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 zúč</w:t>
            </w:r>
            <w:r w:rsidRPr="00B51A7E">
              <w:rPr>
                <w:rFonts w:ascii="Times New Roman" w:eastAsia="MS Mincho" w:hAnsi="Times New Roman" w:cs="Times New Roman" w:hint="default"/>
              </w:rPr>
              <w:t>astň</w:t>
            </w:r>
            <w:r w:rsidRPr="00B51A7E">
              <w:rPr>
                <w:rFonts w:ascii="Times New Roman" w:eastAsia="MS Mincho" w:hAnsi="Times New Roman" w:cs="Times New Roman" w:hint="default"/>
              </w:rPr>
              <w:t>uje draž</w:t>
            </w:r>
            <w:r w:rsidRPr="00B51A7E">
              <w:rPr>
                <w:rFonts w:ascii="Times New Roman" w:eastAsia="MS Mincho" w:hAnsi="Times New Roman" w:cs="Times New Roman" w:hint="default"/>
              </w:rPr>
              <w:t>obní</w:t>
            </w:r>
            <w:r w:rsidRPr="00B51A7E">
              <w:rPr>
                <w:rFonts w:ascii="Times New Roman" w:eastAsia="MS Mincho" w:hAnsi="Times New Roman" w:cs="Times New Roman" w:hint="default"/>
              </w:rPr>
              <w:t>k, organizá</w:t>
            </w:r>
            <w:r w:rsidRPr="00B51A7E">
              <w:rPr>
                <w:rFonts w:ascii="Times New Roman" w:eastAsia="MS Mincho" w:hAnsi="Times New Roman" w:cs="Times New Roman" w:hint="default"/>
              </w:rPr>
              <w:t>to</w:t>
            </w:r>
            <w:r w:rsidRPr="00B51A7E">
              <w:rPr>
                <w:rFonts w:ascii="Times New Roman" w:eastAsia="MS Mincho" w:hAnsi="Times New Roman" w:cs="Times New Roman" w:hint="default"/>
              </w:rPr>
              <w:t>r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 predajný</w:t>
            </w:r>
            <w:r w:rsidRPr="00B51A7E">
              <w:rPr>
                <w:rFonts w:ascii="Times New Roman" w:eastAsia="MS Mincho" w:hAnsi="Times New Roman" w:cs="Times New Roman" w:hint="default"/>
              </w:rPr>
              <w:t>ch vý</w:t>
            </w:r>
            <w:r w:rsidRPr="00B51A7E">
              <w:rPr>
                <w:rFonts w:ascii="Times New Roman" w:eastAsia="MS Mincho" w:hAnsi="Times New Roman" w:cs="Times New Roman" w:hint="default"/>
              </w:rPr>
              <w:t>stav, prevá</w:t>
            </w:r>
            <w:r w:rsidRPr="00B51A7E">
              <w:rPr>
                <w:rFonts w:ascii="Times New Roman" w:eastAsia="MS Mincho" w:hAnsi="Times New Roman" w:cs="Times New Roman" w:hint="default"/>
              </w:rPr>
              <w:t>dzkovateľ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 vý</w:t>
            </w:r>
            <w:r w:rsidRPr="00B51A7E">
              <w:rPr>
                <w:rFonts w:ascii="Times New Roman" w:eastAsia="MS Mincho" w:hAnsi="Times New Roman" w:cs="Times New Roman" w:hint="default"/>
              </w:rPr>
              <w:t>stavnej siene alebo iná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 osoba, ktorá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 podniká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 v obchode s vý</w:t>
            </w:r>
            <w:r w:rsidRPr="00B51A7E">
              <w:rPr>
                <w:rFonts w:ascii="Times New Roman" w:eastAsia="MS Mincho" w:hAnsi="Times New Roman" w:cs="Times New Roman" w:hint="default"/>
              </w:rPr>
              <w:t>tvarný</w:t>
            </w:r>
            <w:r w:rsidRPr="00B51A7E">
              <w:rPr>
                <w:rFonts w:ascii="Times New Roman" w:eastAsia="MS Mincho" w:hAnsi="Times New Roman" w:cs="Times New Roman" w:hint="default"/>
              </w:rPr>
              <w:t>m umení</w:t>
            </w:r>
            <w:r w:rsidRPr="00B51A7E">
              <w:rPr>
                <w:rFonts w:ascii="Times New Roman" w:eastAsia="MS Mincho" w:hAnsi="Times New Roman" w:cs="Times New Roman" w:hint="default"/>
              </w:rPr>
              <w:t>m (ď</w:t>
            </w:r>
            <w:r w:rsidRPr="00B51A7E">
              <w:rPr>
                <w:rFonts w:ascii="Times New Roman" w:eastAsia="MS Mincho" w:hAnsi="Times New Roman" w:cs="Times New Roman" w:hint="default"/>
              </w:rPr>
              <w:t>alej len „</w:t>
            </w:r>
            <w:r w:rsidRPr="00B51A7E">
              <w:rPr>
                <w:rFonts w:ascii="Times New Roman" w:eastAsia="MS Mincho" w:hAnsi="Times New Roman" w:cs="Times New Roman" w:hint="default"/>
              </w:rPr>
              <w:t>obchodní</w:t>
            </w:r>
            <w:r w:rsidRPr="00B51A7E">
              <w:rPr>
                <w:rFonts w:ascii="Times New Roman" w:eastAsia="MS Mincho" w:hAnsi="Times New Roman" w:cs="Times New Roman" w:hint="default"/>
              </w:rPr>
              <w:t>k“</w:t>
            </w:r>
            <w:r w:rsidRPr="00B51A7E">
              <w:rPr>
                <w:rFonts w:ascii="Times New Roman" w:eastAsia="MS Mincho" w:hAnsi="Times New Roman" w:cs="Times New Roman" w:hint="default"/>
              </w:rPr>
              <w:t>).</w:t>
            </w: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</w:p>
          <w:p w:rsidR="00DE3208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B51A7E" w:rsidR="00B51A7E">
              <w:rPr>
                <w:rFonts w:ascii="Times New Roman" w:eastAsia="MS Mincho" w:hAnsi="Times New Roman" w:cs="Times New Roman" w:hint="default"/>
              </w:rPr>
              <w:t>(2) Prá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va na odmenu podľ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a odseku 1 sa nemož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no vzdať.</w:t>
            </w:r>
          </w:p>
          <w:p w:rsidR="00B51A7E" w:rsidRPr="0019321D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  <w:r w:rsidRPr="00B51A7E">
              <w:rPr>
                <w:rFonts w:ascii="Times New Roman" w:eastAsia="MS Mincho" w:hAnsi="Times New Roman" w:cs="Times New Roman" w:hint="default"/>
              </w:rPr>
              <w:t>(5) Odmena podľ</w:t>
            </w:r>
            <w:r w:rsidRPr="00B51A7E">
              <w:rPr>
                <w:rFonts w:ascii="Times New Roman" w:eastAsia="MS Mincho" w:hAnsi="Times New Roman" w:cs="Times New Roman" w:hint="default"/>
              </w:rPr>
              <w:t>a odseku 1 z kú</w:t>
            </w:r>
            <w:r w:rsidRPr="00B51A7E">
              <w:rPr>
                <w:rFonts w:ascii="Times New Roman" w:eastAsia="MS Mincho" w:hAnsi="Times New Roman" w:cs="Times New Roman" w:hint="default"/>
              </w:rPr>
              <w:t>pnej ceny nad 100 eur je</w:t>
            </w: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  <w:r w:rsidRPr="00B51A7E">
              <w:rPr>
                <w:rFonts w:ascii="Times New Roman" w:eastAsia="MS Mincho" w:hAnsi="Times New Roman" w:cs="Times New Roman" w:hint="default"/>
              </w:rPr>
              <w:t xml:space="preserve"> </w:t>
              <w:tab/>
            </w: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  <w:r w:rsidRPr="00B51A7E">
              <w:rPr>
                <w:rFonts w:ascii="Times New Roman" w:eastAsia="MS Mincho" w:hAnsi="Times New Roman" w:cs="Times New Roman" w:hint="default"/>
              </w:rPr>
              <w:t>a) 5% z č</w:t>
            </w:r>
            <w:r w:rsidRPr="00B51A7E">
              <w:rPr>
                <w:rFonts w:ascii="Times New Roman" w:eastAsia="MS Mincho" w:hAnsi="Times New Roman" w:cs="Times New Roman" w:hint="default"/>
              </w:rPr>
              <w:t>asti kú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pnej ceny do 3 000 eur, </w:t>
            </w: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  <w:r w:rsidRPr="00B51A7E">
              <w:rPr>
                <w:rFonts w:ascii="Times New Roman" w:eastAsia="MS Mincho" w:hAnsi="Times New Roman" w:cs="Times New Roman" w:hint="default"/>
              </w:rPr>
              <w:t xml:space="preserve"> </w:t>
            </w: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  <w:r w:rsidRPr="00B51A7E">
              <w:rPr>
                <w:rFonts w:ascii="Times New Roman" w:eastAsia="MS Mincho" w:hAnsi="Times New Roman" w:cs="Times New Roman" w:hint="default"/>
              </w:rPr>
              <w:t>b) 4% z č</w:t>
            </w:r>
            <w:r w:rsidRPr="00B51A7E">
              <w:rPr>
                <w:rFonts w:ascii="Times New Roman" w:eastAsia="MS Mincho" w:hAnsi="Times New Roman" w:cs="Times New Roman" w:hint="default"/>
              </w:rPr>
              <w:t>asti kú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pnej ceny nad 3 000 eur do 50 000 eur, </w:t>
            </w: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  <w:r w:rsidRPr="00B51A7E">
              <w:rPr>
                <w:rFonts w:ascii="Times New Roman" w:eastAsia="MS Mincho" w:hAnsi="Times New Roman" w:cs="Times New Roman" w:hint="default"/>
              </w:rPr>
              <w:t xml:space="preserve"> </w:t>
            </w: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  <w:r w:rsidRPr="00B51A7E">
              <w:rPr>
                <w:rFonts w:ascii="Times New Roman" w:eastAsia="MS Mincho" w:hAnsi="Times New Roman" w:cs="Times New Roman" w:hint="default"/>
              </w:rPr>
              <w:t>c) 3% z č</w:t>
            </w:r>
            <w:r w:rsidRPr="00B51A7E">
              <w:rPr>
                <w:rFonts w:ascii="Times New Roman" w:eastAsia="MS Mincho" w:hAnsi="Times New Roman" w:cs="Times New Roman" w:hint="default"/>
              </w:rPr>
              <w:t>asti kú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pnej ceny nad 50 000 eur do 200 000 eur, </w:t>
            </w: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  <w:r w:rsidRPr="00B51A7E">
              <w:rPr>
                <w:rFonts w:ascii="Times New Roman" w:eastAsia="MS Mincho" w:hAnsi="Times New Roman" w:cs="Times New Roman" w:hint="default"/>
              </w:rPr>
              <w:t xml:space="preserve"> </w:t>
            </w: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  <w:r w:rsidRPr="00B51A7E">
              <w:rPr>
                <w:rFonts w:ascii="Times New Roman" w:eastAsia="MS Mincho" w:hAnsi="Times New Roman" w:cs="Times New Roman" w:hint="default"/>
              </w:rPr>
              <w:t>d) 1% z č</w:t>
            </w:r>
            <w:r w:rsidRPr="00B51A7E">
              <w:rPr>
                <w:rFonts w:ascii="Times New Roman" w:eastAsia="MS Mincho" w:hAnsi="Times New Roman" w:cs="Times New Roman" w:hint="default"/>
              </w:rPr>
              <w:t>asti kú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pnej ceny nad 200 000 eur do 350 000 eur, </w:t>
            </w: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  <w:r w:rsidRPr="00B51A7E">
              <w:rPr>
                <w:rFonts w:ascii="Times New Roman" w:eastAsia="MS Mincho" w:hAnsi="Times New Roman" w:cs="Times New Roman" w:hint="default"/>
              </w:rPr>
              <w:t xml:space="preserve"> </w:t>
            </w: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  <w:r w:rsidRPr="00B51A7E">
              <w:rPr>
                <w:rFonts w:ascii="Times New Roman" w:eastAsia="MS Mincho" w:hAnsi="Times New Roman" w:cs="Times New Roman" w:hint="default"/>
              </w:rPr>
              <w:t>e) 0,5% z č</w:t>
            </w:r>
            <w:r w:rsidRPr="00B51A7E">
              <w:rPr>
                <w:rFonts w:ascii="Times New Roman" w:eastAsia="MS Mincho" w:hAnsi="Times New Roman" w:cs="Times New Roman" w:hint="default"/>
              </w:rPr>
              <w:t>asti kú</w:t>
            </w:r>
            <w:r w:rsidRPr="00B51A7E">
              <w:rPr>
                <w:rFonts w:ascii="Times New Roman" w:eastAsia="MS Mincho" w:hAnsi="Times New Roman" w:cs="Times New Roman" w:hint="default"/>
              </w:rPr>
              <w:t>pnej ceny nad 35</w:t>
            </w:r>
            <w:r w:rsidRPr="00B51A7E">
              <w:rPr>
                <w:rFonts w:ascii="Times New Roman" w:eastAsia="MS Mincho" w:hAnsi="Times New Roman" w:cs="Times New Roman" w:hint="default"/>
              </w:rPr>
              <w:t xml:space="preserve">0 000 eur do 500 000 eur, </w:t>
            </w: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  <w:r w:rsidRPr="00B51A7E">
              <w:rPr>
                <w:rFonts w:ascii="Times New Roman" w:eastAsia="MS Mincho" w:hAnsi="Times New Roman" w:cs="Times New Roman" w:hint="default"/>
              </w:rPr>
              <w:t xml:space="preserve"> </w:t>
            </w: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  <w:r w:rsidRPr="00B51A7E">
              <w:rPr>
                <w:rFonts w:ascii="Times New Roman" w:eastAsia="MS Mincho" w:hAnsi="Times New Roman" w:cs="Times New Roman" w:hint="default"/>
              </w:rPr>
              <w:t>f) 0,25% z č</w:t>
            </w:r>
            <w:r w:rsidRPr="00B51A7E">
              <w:rPr>
                <w:rFonts w:ascii="Times New Roman" w:eastAsia="MS Mincho" w:hAnsi="Times New Roman" w:cs="Times New Roman" w:hint="default"/>
              </w:rPr>
              <w:t>asti kú</w:t>
            </w:r>
            <w:r w:rsidRPr="00B51A7E">
              <w:rPr>
                <w:rFonts w:ascii="Times New Roman" w:eastAsia="MS Mincho" w:hAnsi="Times New Roman" w:cs="Times New Roman" w:hint="default"/>
              </w:rPr>
              <w:t>pnej ceny nad 500 000 eur.</w:t>
            </w:r>
          </w:p>
          <w:p w:rsidR="00B51A7E" w:rsidRPr="00B51A7E" w:rsidP="00B51A7E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 w:hint="default"/>
              </w:rPr>
            </w:pPr>
          </w:p>
          <w:p w:rsidR="00AD4A26" w:rsidP="00B51A7E">
            <w:pPr>
              <w:pStyle w:val="BodyText"/>
              <w:bidi w:val="0"/>
              <w:spacing w:after="0" w:line="240" w:lineRule="auto"/>
              <w:jc w:val="both"/>
              <w:rPr>
                <w:rFonts w:eastAsia="MS Mincho"/>
                <w:b w:val="0"/>
              </w:rPr>
            </w:pPr>
            <w:r w:rsidRPr="00B51A7E" w:rsidR="00B51A7E">
              <w:rPr>
                <w:rFonts w:eastAsia="MS Mincho" w:hint="default"/>
                <w:b w:val="0"/>
              </w:rPr>
              <w:t>(6) Odmena podľ</w:t>
            </w:r>
            <w:r w:rsidRPr="00B51A7E" w:rsidR="00B51A7E">
              <w:rPr>
                <w:rFonts w:eastAsia="MS Mincho" w:hint="default"/>
                <w:b w:val="0"/>
              </w:rPr>
              <w:t>a odseku 1 vypočí</w:t>
            </w:r>
            <w:r w:rsidRPr="00B51A7E" w:rsidR="00B51A7E">
              <w:rPr>
                <w:rFonts w:eastAsia="MS Mincho" w:hint="default"/>
                <w:b w:val="0"/>
              </w:rPr>
              <w:t>taná</w:t>
            </w:r>
            <w:r w:rsidRPr="00B51A7E" w:rsidR="00B51A7E">
              <w:rPr>
                <w:rFonts w:eastAsia="MS Mincho" w:hint="default"/>
                <w:b w:val="0"/>
              </w:rPr>
              <w:t xml:space="preserve"> podľ</w:t>
            </w:r>
            <w:r w:rsidRPr="00B51A7E" w:rsidR="00B51A7E">
              <w:rPr>
                <w:rFonts w:eastAsia="MS Mincho" w:hint="default"/>
                <w:b w:val="0"/>
              </w:rPr>
              <w:t>a odseku 5 nesmie presiahnuť</w:t>
            </w:r>
            <w:r w:rsidRPr="00B51A7E" w:rsidR="00B51A7E">
              <w:rPr>
                <w:rFonts w:eastAsia="MS Mincho" w:hint="default"/>
                <w:b w:val="0"/>
              </w:rPr>
              <w:t xml:space="preserve"> sumu 12 500 eur.</w:t>
            </w:r>
          </w:p>
          <w:p w:rsidR="00B51A7E" w:rsidRPr="00B51A7E" w:rsidP="00B51A7E">
            <w:pPr>
              <w:pStyle w:val="BodyText"/>
              <w:bidi w:val="0"/>
              <w:spacing w:after="0" w:line="240" w:lineRule="auto"/>
              <w:jc w:val="both"/>
              <w:rPr>
                <w:b w:val="0"/>
                <w:bCs w:val="0"/>
              </w:rPr>
            </w:pPr>
          </w:p>
          <w:p w:rsidR="001D438B" w:rsidRPr="0019321D" w:rsidP="00B51A7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(2) Majetkové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prá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va sú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neprevoditeľ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né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, nemož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no sa ich vzdať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a nemož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no ich postihnúť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exekú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ciou; to 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neplatí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pre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pohľ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adá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vky vzniknuté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z majetkový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ch prá</w:t>
            </w:r>
            <w:r w:rsidRPr="00487431" w:rsidR="00487431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3"/>
              <w:bidi w:val="0"/>
              <w:spacing w:after="0" w:line="240" w:lineRule="auto"/>
              <w:ind w:hanging="70"/>
              <w:rPr>
                <w:color w:val="auto"/>
                <w:sz w:val="20"/>
                <w:szCs w:val="20"/>
              </w:rPr>
            </w:pPr>
            <w:r w:rsidRPr="0019321D" w:rsidR="000D0D27">
              <w:rPr>
                <w:color w:val="auto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7"/>
              <w:bidi w:val="0"/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Právo uvedené v odseku 1 bude platiť pre všetky úkony spojené s ďalším predajom, na ktorých sa zúčastňujú ako predávajúci, kupujúci alebo sprostredkovatelia odborníci na trh s umením, napríklad aukčné siene, umelecké galérie, a vo všeobecnosti všetci obchodníci s umeleckými dielami.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O. 1</w:t>
            </w: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AD4A26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4A26">
              <w:rPr>
                <w:rFonts w:ascii="Times New Roman" w:eastAsia="MS Mincho" w:hAnsi="Times New Roman" w:cs="Times New Roman" w:hint="default"/>
              </w:rPr>
              <w:t>Autor má</w:t>
            </w:r>
            <w:r w:rsidRPr="00AD4A26">
              <w:rPr>
                <w:rFonts w:ascii="Times New Roman" w:eastAsia="MS Mincho" w:hAnsi="Times New Roman" w:cs="Times New Roman" w:hint="default"/>
              </w:rPr>
              <w:t xml:space="preserve"> prá</w:t>
            </w:r>
            <w:r w:rsidRPr="00AD4A26">
              <w:rPr>
                <w:rFonts w:ascii="Times New Roman" w:eastAsia="MS Mincho" w:hAnsi="Times New Roman" w:cs="Times New Roman" w:hint="default"/>
              </w:rPr>
              <w:t>vo na odmenu za kaž</w:t>
            </w:r>
            <w:r w:rsidRPr="00AD4A26">
              <w:rPr>
                <w:rFonts w:ascii="Times New Roman" w:eastAsia="MS Mincho" w:hAnsi="Times New Roman" w:cs="Times New Roman" w:hint="default"/>
              </w:rPr>
              <w:t>dý</w:t>
            </w:r>
            <w:r w:rsidRPr="00AD4A26">
              <w:rPr>
                <w:rFonts w:ascii="Times New Roman" w:eastAsia="MS Mincho" w:hAnsi="Times New Roman" w:cs="Times New Roman" w:hint="default"/>
              </w:rPr>
              <w:t xml:space="preserve"> ď</w:t>
            </w:r>
            <w:r w:rsidRPr="00AD4A26">
              <w:rPr>
                <w:rFonts w:ascii="Times New Roman" w:eastAsia="MS Mincho" w:hAnsi="Times New Roman" w:cs="Times New Roman" w:hint="default"/>
              </w:rPr>
              <w:t>alší</w:t>
            </w:r>
            <w:r w:rsidRPr="00AD4A26">
              <w:rPr>
                <w:rFonts w:ascii="Times New Roman" w:eastAsia="MS Mincho" w:hAnsi="Times New Roman" w:cs="Times New Roman" w:hint="default"/>
              </w:rPr>
              <w:t xml:space="preserve"> predaj originá</w:t>
            </w:r>
            <w:r w:rsidRPr="00AD4A26">
              <w:rPr>
                <w:rFonts w:ascii="Times New Roman" w:eastAsia="MS Mincho" w:hAnsi="Times New Roman" w:cs="Times New Roman" w:hint="default"/>
              </w:rPr>
              <w:t>lu diela vý</w:t>
            </w:r>
            <w:r w:rsidRPr="00AD4A26">
              <w:rPr>
                <w:rFonts w:ascii="Times New Roman" w:eastAsia="MS Mincho" w:hAnsi="Times New Roman" w:cs="Times New Roman" w:hint="default"/>
              </w:rPr>
              <w:t>tvarné</w:t>
            </w:r>
            <w:r w:rsidRPr="00AD4A26">
              <w:rPr>
                <w:rFonts w:ascii="Times New Roman" w:eastAsia="MS Mincho" w:hAnsi="Times New Roman" w:cs="Times New Roman" w:hint="default"/>
              </w:rPr>
              <w:t>ho umenia, ak sa originá</w:t>
            </w:r>
            <w:r w:rsidRPr="00AD4A26">
              <w:rPr>
                <w:rFonts w:ascii="Times New Roman" w:eastAsia="MS Mincho" w:hAnsi="Times New Roman" w:cs="Times New Roman" w:hint="default"/>
              </w:rPr>
              <w:t>l diela vý</w:t>
            </w:r>
            <w:r w:rsidRPr="00AD4A26">
              <w:rPr>
                <w:rFonts w:ascii="Times New Roman" w:eastAsia="MS Mincho" w:hAnsi="Times New Roman" w:cs="Times New Roman" w:hint="default"/>
              </w:rPr>
              <w:t>tvarné</w:t>
            </w:r>
            <w:r w:rsidRPr="00AD4A26">
              <w:rPr>
                <w:rFonts w:ascii="Times New Roman" w:eastAsia="MS Mincho" w:hAnsi="Times New Roman" w:cs="Times New Roman" w:hint="default"/>
              </w:rPr>
              <w:t>ho umenia, ktorý</w:t>
            </w:r>
            <w:r w:rsidRPr="00AD4A26">
              <w:rPr>
                <w:rFonts w:ascii="Times New Roman" w:eastAsia="MS Mincho" w:hAnsi="Times New Roman" w:cs="Times New Roman" w:hint="default"/>
              </w:rPr>
              <w:t xml:space="preserve"> jeho autor previedol do vlastní</w:t>
            </w:r>
            <w:r w:rsidRPr="00AD4A26">
              <w:rPr>
                <w:rFonts w:ascii="Times New Roman" w:eastAsia="MS Mincho" w:hAnsi="Times New Roman" w:cs="Times New Roman" w:hint="default"/>
              </w:rPr>
              <w:t>ctva inej osoby ď</w:t>
            </w:r>
            <w:r w:rsidRPr="00AD4A26">
              <w:rPr>
                <w:rFonts w:ascii="Times New Roman" w:eastAsia="MS Mincho" w:hAnsi="Times New Roman" w:cs="Times New Roman" w:hint="default"/>
              </w:rPr>
              <w:t>alej predá</w:t>
            </w:r>
            <w:r w:rsidRPr="00AD4A26">
              <w:rPr>
                <w:rFonts w:ascii="Times New Roman" w:eastAsia="MS Mincho" w:hAnsi="Times New Roman" w:cs="Times New Roman" w:hint="default"/>
              </w:rPr>
              <w:t>va a ak sa tohto predaja ako predá</w:t>
            </w:r>
            <w:r w:rsidRPr="00AD4A26">
              <w:rPr>
                <w:rFonts w:ascii="Times New Roman" w:eastAsia="MS Mincho" w:hAnsi="Times New Roman" w:cs="Times New Roman" w:hint="default"/>
              </w:rPr>
              <w:t>vajú</w:t>
            </w:r>
            <w:r w:rsidRPr="00AD4A26">
              <w:rPr>
                <w:rFonts w:ascii="Times New Roman" w:eastAsia="MS Mincho" w:hAnsi="Times New Roman" w:cs="Times New Roman" w:hint="default"/>
              </w:rPr>
              <w:t>ci, kupujú</w:t>
            </w:r>
            <w:r w:rsidRPr="00AD4A26">
              <w:rPr>
                <w:rFonts w:ascii="Times New Roman" w:eastAsia="MS Mincho" w:hAnsi="Times New Roman" w:cs="Times New Roman" w:hint="default"/>
              </w:rPr>
              <w:t>ci alebo sprostredkovateľ</w:t>
            </w:r>
            <w:r w:rsidRPr="00AD4A26">
              <w:rPr>
                <w:rFonts w:ascii="Times New Roman" w:eastAsia="MS Mincho" w:hAnsi="Times New Roman" w:cs="Times New Roman" w:hint="default"/>
              </w:rPr>
              <w:t xml:space="preserve"> zúč</w:t>
            </w:r>
            <w:r w:rsidRPr="00AD4A26">
              <w:rPr>
                <w:rFonts w:ascii="Times New Roman" w:eastAsia="MS Mincho" w:hAnsi="Times New Roman" w:cs="Times New Roman" w:hint="default"/>
              </w:rPr>
              <w:t>astň</w:t>
            </w:r>
            <w:r w:rsidRPr="00AD4A26">
              <w:rPr>
                <w:rFonts w:ascii="Times New Roman" w:eastAsia="MS Mincho" w:hAnsi="Times New Roman" w:cs="Times New Roman" w:hint="default"/>
              </w:rPr>
              <w:t>uje draž</w:t>
            </w:r>
            <w:r w:rsidRPr="00AD4A26">
              <w:rPr>
                <w:rFonts w:ascii="Times New Roman" w:eastAsia="MS Mincho" w:hAnsi="Times New Roman" w:cs="Times New Roman" w:hint="default"/>
              </w:rPr>
              <w:t>obní</w:t>
            </w:r>
            <w:r w:rsidRPr="00AD4A26">
              <w:rPr>
                <w:rFonts w:ascii="Times New Roman" w:eastAsia="MS Mincho" w:hAnsi="Times New Roman" w:cs="Times New Roman" w:hint="default"/>
              </w:rPr>
              <w:t>k, organizá</w:t>
            </w:r>
            <w:r w:rsidRPr="00AD4A26">
              <w:rPr>
                <w:rFonts w:ascii="Times New Roman" w:eastAsia="MS Mincho" w:hAnsi="Times New Roman" w:cs="Times New Roman" w:hint="default"/>
              </w:rPr>
              <w:t>tor predajný</w:t>
            </w:r>
            <w:r w:rsidRPr="00AD4A26">
              <w:rPr>
                <w:rFonts w:ascii="Times New Roman" w:eastAsia="MS Mincho" w:hAnsi="Times New Roman" w:cs="Times New Roman" w:hint="default"/>
              </w:rPr>
              <w:t>ch vý</w:t>
            </w:r>
            <w:r w:rsidRPr="00AD4A26">
              <w:rPr>
                <w:rFonts w:ascii="Times New Roman" w:eastAsia="MS Mincho" w:hAnsi="Times New Roman" w:cs="Times New Roman" w:hint="default"/>
              </w:rPr>
              <w:t>stav, prevá</w:t>
            </w:r>
            <w:r w:rsidRPr="00AD4A26">
              <w:rPr>
                <w:rFonts w:ascii="Times New Roman" w:eastAsia="MS Mincho" w:hAnsi="Times New Roman" w:cs="Times New Roman" w:hint="default"/>
              </w:rPr>
              <w:t>dzkovateľ</w:t>
            </w:r>
            <w:r w:rsidRPr="00AD4A26">
              <w:rPr>
                <w:rFonts w:ascii="Times New Roman" w:eastAsia="MS Mincho" w:hAnsi="Times New Roman" w:cs="Times New Roman" w:hint="default"/>
              </w:rPr>
              <w:t xml:space="preserve"> vý</w:t>
            </w:r>
            <w:r w:rsidRPr="00AD4A26">
              <w:rPr>
                <w:rFonts w:ascii="Times New Roman" w:eastAsia="MS Mincho" w:hAnsi="Times New Roman" w:cs="Times New Roman" w:hint="default"/>
              </w:rPr>
              <w:t>stavnej siene alebo iná</w:t>
            </w:r>
            <w:r w:rsidRPr="00AD4A26">
              <w:rPr>
                <w:rFonts w:ascii="Times New Roman" w:eastAsia="MS Mincho" w:hAnsi="Times New Roman" w:cs="Times New Roman" w:hint="default"/>
              </w:rPr>
              <w:t xml:space="preserve"> osoba, ktorá</w:t>
            </w:r>
            <w:r w:rsidRPr="00AD4A26">
              <w:rPr>
                <w:rFonts w:ascii="Times New Roman" w:eastAsia="MS Mincho" w:hAnsi="Times New Roman" w:cs="Times New Roman" w:hint="default"/>
              </w:rPr>
              <w:t xml:space="preserve"> podniká</w:t>
            </w:r>
            <w:r w:rsidRPr="00AD4A26">
              <w:rPr>
                <w:rFonts w:ascii="Times New Roman" w:eastAsia="MS Mincho" w:hAnsi="Times New Roman" w:cs="Times New Roman" w:hint="default"/>
              </w:rPr>
              <w:t xml:space="preserve"> v obcho</w:t>
            </w:r>
            <w:r w:rsidRPr="00AD4A26">
              <w:rPr>
                <w:rFonts w:ascii="Times New Roman" w:eastAsia="MS Mincho" w:hAnsi="Times New Roman" w:cs="Times New Roman" w:hint="default"/>
              </w:rPr>
              <w:t>d</w:t>
            </w:r>
            <w:r w:rsidRPr="00AD4A26">
              <w:rPr>
                <w:rFonts w:ascii="Times New Roman" w:eastAsia="MS Mincho" w:hAnsi="Times New Roman" w:cs="Times New Roman" w:hint="default"/>
              </w:rPr>
              <w:t>e s vý</w:t>
            </w:r>
            <w:r w:rsidRPr="00AD4A26">
              <w:rPr>
                <w:rFonts w:ascii="Times New Roman" w:eastAsia="MS Mincho" w:hAnsi="Times New Roman" w:cs="Times New Roman" w:hint="default"/>
              </w:rPr>
              <w:t>tvarný</w:t>
            </w:r>
            <w:r w:rsidRPr="00AD4A26">
              <w:rPr>
                <w:rFonts w:ascii="Times New Roman" w:eastAsia="MS Mincho" w:hAnsi="Times New Roman" w:cs="Times New Roman" w:hint="default"/>
              </w:rPr>
              <w:t>m umení</w:t>
            </w:r>
            <w:r w:rsidRPr="00AD4A26">
              <w:rPr>
                <w:rFonts w:ascii="Times New Roman" w:eastAsia="MS Mincho" w:hAnsi="Times New Roman" w:cs="Times New Roman" w:hint="default"/>
              </w:rPr>
              <w:t>m (ď</w:t>
            </w:r>
            <w:r w:rsidRPr="00AD4A26">
              <w:rPr>
                <w:rFonts w:ascii="Times New Roman" w:eastAsia="MS Mincho" w:hAnsi="Times New Roman" w:cs="Times New Roman" w:hint="default"/>
              </w:rPr>
              <w:t>alej len „</w:t>
            </w:r>
            <w:r w:rsidRPr="00AD4A26">
              <w:rPr>
                <w:rFonts w:ascii="Times New Roman" w:eastAsia="MS Mincho" w:hAnsi="Times New Roman" w:cs="Times New Roman" w:hint="default"/>
              </w:rPr>
              <w:t>obchodní</w:t>
            </w:r>
            <w:r w:rsidRPr="00AD4A26">
              <w:rPr>
                <w:rFonts w:ascii="Times New Roman" w:eastAsia="MS Mincho" w:hAnsi="Times New Roman" w:cs="Times New Roman" w:hint="default"/>
              </w:rPr>
              <w:t>k“</w:t>
            </w:r>
            <w:r w:rsidRPr="00AD4A26">
              <w:rPr>
                <w:rFonts w:ascii="Times New Roman" w:eastAsia="MS Mincho" w:hAnsi="Times New Roman" w:cs="Times New Roman" w:hint="default"/>
              </w:rPr>
              <w:t>).</w:t>
            </w:r>
            <w:r w:rsidRPr="001932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Členské štáty môžu ustanoviť, že právo uvedené v odseku  1 nebude platiť pre úkony spojené s ďalším predajom, ak predávajúci kúpil  dielo priamo od autora skôr než tri roky pred týmto ďalším predajom, a ak predajná cena nepresahuje 10 000 EUR.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O. 1</w:t>
            </w: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A26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0009B9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1A7E" w:rsidR="00B51A7E">
              <w:rPr>
                <w:rFonts w:ascii="Times New Roman" w:eastAsia="MS Mincho" w:hAnsi="Times New Roman" w:cs="Times New Roman" w:hint="default"/>
              </w:rPr>
              <w:t>(1) Autor má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prá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vo na odmenu za kaž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dý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ď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alší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predaj originá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lu diela vý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tvarné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ho umenia, ak sa originá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l diela vý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tvarné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ho umenia, ktorý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jeho autor previedol do vlastní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ctva inej osoby 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ď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alej predá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va a ak sa tohto predaja ako predá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vajú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ci, kupujú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ci alebo sprostredkovateľ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zúč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astň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uje draž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obní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k, organizá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tor predajný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ch vý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stav, prevá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dzkovateľ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vý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stavnej siene alebo iná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osoba, ktorá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podniká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v obchode s vý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tvarný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m umení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m (ď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alej len „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obchodní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k“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A26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rPr>
          <w:trHeight w:val="84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Poplatok za poskytnutie práv  zaplatí predávajúci. Členské štáty môžu ustanoviť, že jedna z fyzických alebo právnických osôb uvedených v odseku 2, okrem predávajúceho, bude zodpovedná sama alebo spolu s predávajúcim za platbu  tohto poplatku.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 +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AD4A26">
              <w:rPr>
                <w:rFonts w:ascii="Times New Roman" w:hAnsi="Times New Roman"/>
                <w:sz w:val="20"/>
                <w:szCs w:val="20"/>
              </w:rPr>
              <w:t>§ 23</w:t>
            </w:r>
          </w:p>
          <w:p w:rsidR="00AD4A26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 4</w:t>
            </w: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72061D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B51A7E" w:rsidR="00B51A7E">
              <w:rPr>
                <w:rFonts w:ascii="Times New Roman" w:eastAsia="MS Mincho" w:hAnsi="Times New Roman" w:cs="Times New Roman" w:hint="default"/>
              </w:rPr>
              <w:t>(4) Obchodní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k je povinný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uhradiť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autorovi odmenu podľ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a odseku 1 prostrední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ctvom organizá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cie kolektí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vnej sprá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vy oprá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vnenej na vý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kon kolektí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vnej sprá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vy prá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va na odmenu podľ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a odseku 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 w:rsidR="000D0D27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9321D">
              <w:rPr>
                <w:rFonts w:hint="default"/>
                <w:sz w:val="20"/>
                <w:szCs w:val="20"/>
              </w:rPr>
              <w:t>Č</w:t>
            </w:r>
            <w:r w:rsidRPr="0019321D">
              <w:rPr>
                <w:rFonts w:hint="default"/>
                <w:sz w:val="20"/>
                <w:szCs w:val="20"/>
              </w:rPr>
              <w:t>: 2</w:t>
            </w:r>
          </w:p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Pre účely tejto smernice „pôvodné umelecké dielo“ znamená diela grafického alebo výtvarného umenia, napr. obrazy, maľby, kresby, rytiny, grafiky, litografie, sochy, tapisérie, keramiku, sklo a fotografie, ak ich zhotovil sám umelec, alebo ak sú kópie považované za pôvodné umelecké diela.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§ 3</w:t>
            </w:r>
          </w:p>
          <w:p w:rsidR="00A30928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 w:rsidR="0072061D">
              <w:rPr>
                <w:rFonts w:ascii="Times New Roman" w:hAnsi="Times New Roman"/>
                <w:sz w:val="20"/>
                <w:szCs w:val="20"/>
              </w:rPr>
              <w:t>O.4</w:t>
            </w: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547A94">
              <w:rPr>
                <w:rFonts w:ascii="Times New Roman" w:hAnsi="Times New Roman"/>
                <w:sz w:val="20"/>
                <w:szCs w:val="20"/>
              </w:rPr>
              <w:t>§ 23</w:t>
            </w: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B51A7E">
              <w:rPr>
                <w:rFonts w:ascii="Times New Roman" w:hAnsi="Times New Roman"/>
                <w:sz w:val="20"/>
                <w:szCs w:val="20"/>
              </w:rPr>
              <w:t>O.10</w:t>
            </w: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RPr="0019321D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23</w:t>
            </w: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B51A7E">
              <w:rPr>
                <w:rFonts w:ascii="Times New Roman" w:hAnsi="Times New Roman"/>
                <w:sz w:val="20"/>
                <w:szCs w:val="20"/>
              </w:rPr>
              <w:t>O. 9</w:t>
            </w: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RPr="0019321D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23</w:t>
            </w: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B51A7E">
              <w:rPr>
                <w:rFonts w:ascii="Times New Roman" w:hAnsi="Times New Roman"/>
                <w:sz w:val="20"/>
                <w:szCs w:val="20"/>
              </w:rPr>
              <w:t>O.11</w:t>
            </w: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061D" w:rsidRPr="0019321D" w:rsidP="0072061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4CD6" w:rsidP="00B65590">
            <w:pPr>
              <w:pStyle w:val="BodyText"/>
              <w:bidi w:val="0"/>
              <w:spacing w:after="0" w:line="240" w:lineRule="auto"/>
              <w:jc w:val="both"/>
              <w:rPr>
                <w:rFonts w:eastAsia="MS Mincho"/>
                <w:b w:val="0"/>
                <w:bCs w:val="0"/>
              </w:rPr>
            </w:pPr>
            <w:r w:rsidRPr="00B51A7E" w:rsidR="00B51A7E">
              <w:rPr>
                <w:rFonts w:eastAsia="MS Mincho" w:hint="default"/>
                <w:b w:val="0"/>
                <w:bCs w:val="0"/>
              </w:rPr>
              <w:t>(4) Dielom vý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tvarné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ho umenia je maľ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ba, kresba, koláž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, tapisé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ria, rytina, litografia alebo iná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 xml:space="preserve"> grafika, socha, keramika, š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perk alebo iné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 xml:space="preserve"> dielo vý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tvarné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ho umenia, ak spĺň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a podmienky podľ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a odseku 1 a fotografické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 xml:space="preserve"> dielo. </w:t>
            </w:r>
          </w:p>
          <w:p w:rsidR="00B51A7E" w:rsidRPr="00AD4A26" w:rsidP="00B65590">
            <w:pPr>
              <w:pStyle w:val="BodyText"/>
              <w:bidi w:val="0"/>
              <w:spacing w:after="0" w:line="240" w:lineRule="auto"/>
              <w:jc w:val="both"/>
              <w:rPr>
                <w:rFonts w:eastAsia="MS Mincho"/>
                <w:b w:val="0"/>
                <w:bCs w:val="0"/>
                <w:highlight w:val="magenta"/>
              </w:rPr>
            </w:pPr>
          </w:p>
          <w:p w:rsidR="00314CD6" w:rsidRPr="00D35066" w:rsidP="00B65590">
            <w:pPr>
              <w:pStyle w:val="BodyText"/>
              <w:bidi w:val="0"/>
              <w:spacing w:after="0" w:line="240" w:lineRule="auto"/>
              <w:jc w:val="both"/>
              <w:rPr>
                <w:rFonts w:eastAsia="MS Mincho"/>
                <w:b w:val="0"/>
                <w:bCs w:val="0"/>
              </w:rPr>
            </w:pPr>
            <w:r w:rsidRPr="00B51A7E" w:rsidR="00B51A7E">
              <w:rPr>
                <w:rFonts w:eastAsia="MS Mincho" w:hint="default"/>
                <w:b w:val="0"/>
                <w:bCs w:val="0"/>
              </w:rPr>
              <w:t>Ak je rozmnož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enina diela vyhotovená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 xml:space="preserve"> v obmedzenom poč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te autorom alebo s jeho sú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hlasom a je riadne očí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slovaná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 xml:space="preserve"> a podpí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saná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 xml:space="preserve"> alebo inak označ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ená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 xml:space="preserve"> autorom, považ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uje sa za originá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l diela.</w:t>
            </w:r>
          </w:p>
          <w:p w:rsidR="00314CD6" w:rsidRPr="00AD4A26" w:rsidP="00B65590">
            <w:pPr>
              <w:pStyle w:val="BodyText"/>
              <w:bidi w:val="0"/>
              <w:spacing w:after="0" w:line="240" w:lineRule="auto"/>
              <w:jc w:val="both"/>
              <w:rPr>
                <w:rFonts w:eastAsia="MS Mincho"/>
                <w:b w:val="0"/>
                <w:bCs w:val="0"/>
                <w:highlight w:val="magenta"/>
              </w:rPr>
            </w:pPr>
          </w:p>
          <w:p w:rsidR="00DC6F25" w:rsidP="00B65590">
            <w:pPr>
              <w:pStyle w:val="BodyText"/>
              <w:bidi w:val="0"/>
              <w:spacing w:after="0" w:line="240" w:lineRule="auto"/>
              <w:jc w:val="both"/>
              <w:rPr>
                <w:rFonts w:eastAsia="MS Mincho"/>
                <w:b w:val="0"/>
                <w:bCs w:val="0"/>
              </w:rPr>
            </w:pPr>
            <w:r w:rsidRPr="00B51A7E" w:rsidR="00B51A7E">
              <w:rPr>
                <w:rFonts w:eastAsia="MS Mincho" w:hint="default"/>
                <w:b w:val="0"/>
                <w:bCs w:val="0"/>
              </w:rPr>
              <w:t>Prá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vo na odmenu podľ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a odseku 1 sa vzť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ahuje aj na originá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l diela v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 xml:space="preserve"> podobe rukopisu literá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rneho diela a rukopisu hudobné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ho diela zaznamenané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ho v pí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 xml:space="preserve">somnej </w:t>
            </w:r>
            <w:r w:rsidR="003C70E8">
              <w:rPr>
                <w:rFonts w:eastAsia="MS Mincho"/>
                <w:b w:val="0"/>
                <w:bCs w:val="0"/>
              </w:rPr>
              <w:t>forme</w:t>
            </w:r>
            <w:r w:rsidRPr="00B51A7E" w:rsidR="00B51A7E">
              <w:rPr>
                <w:rFonts w:eastAsia="MS Mincho"/>
                <w:b w:val="0"/>
                <w:bCs w:val="0"/>
              </w:rPr>
              <w:t>.</w:t>
            </w:r>
          </w:p>
          <w:p w:rsidR="00AD4A26" w:rsidP="00B65590">
            <w:pPr>
              <w:pStyle w:val="BodyText"/>
              <w:bidi w:val="0"/>
              <w:spacing w:after="0" w:line="240" w:lineRule="auto"/>
              <w:jc w:val="both"/>
              <w:rPr>
                <w:rFonts w:eastAsia="MS Mincho"/>
                <w:b w:val="0"/>
                <w:bCs w:val="0"/>
              </w:rPr>
            </w:pPr>
          </w:p>
          <w:p w:rsidR="00DC6F25" w:rsidRPr="0019321D" w:rsidP="00B65590">
            <w:pPr>
              <w:pStyle w:val="BodyText"/>
              <w:bidi w:val="0"/>
              <w:spacing w:after="0" w:line="240" w:lineRule="auto"/>
              <w:jc w:val="both"/>
              <w:rPr>
                <w:rFonts w:eastAsia="MS Mincho"/>
                <w:b w:val="0"/>
                <w:bCs w:val="0"/>
              </w:rPr>
            </w:pPr>
            <w:r w:rsidRPr="00B51A7E" w:rsidR="00B51A7E">
              <w:rPr>
                <w:rFonts w:eastAsia="MS Mincho" w:hint="default"/>
                <w:b w:val="0"/>
                <w:bCs w:val="0"/>
              </w:rPr>
              <w:t>Prá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vo na odmenu podľ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a odseku 1 sa nevzť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ahuje na architektonické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 xml:space="preserve"> dielo vyjadrené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 xml:space="preserve">  stavbou a dielo úž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itkové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ho umenia vyjadrené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 xml:space="preserve"> v úž</w:t>
            </w:r>
            <w:r w:rsidRPr="00B51A7E" w:rsidR="00B51A7E">
              <w:rPr>
                <w:rFonts w:eastAsia="MS Mincho" w:hint="default"/>
                <w:b w:val="0"/>
                <w:bCs w:val="0"/>
              </w:rPr>
              <w:t>itkovej podobe.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 w:rsidR="000D0D27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Kópie umeleckých diel zahrnuté  do tejto smernice, ktoré boli vyhotovené v obmedzených počtoch samotným umelcom alebo s jeho súhlasom, sa budú považovať za pôvodné umelecké diela pre účely tejto smernice. Tieto kópie  budú obyčajne očíslované, podpísané alebo inak riadne autorizované umelcom.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58051C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51C" w:rsidR="0058051C">
              <w:rPr>
                <w:rFonts w:ascii="Times New Roman" w:hAnsi="Times New Roman"/>
                <w:sz w:val="20"/>
                <w:szCs w:val="20"/>
              </w:rPr>
              <w:t>§ 23</w:t>
            </w:r>
          </w:p>
          <w:p w:rsidR="00FB484F" w:rsidRPr="0058051C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B51A7E">
              <w:rPr>
                <w:rFonts w:ascii="Times New Roman" w:hAnsi="Times New Roman"/>
                <w:sz w:val="20"/>
                <w:szCs w:val="20"/>
              </w:rPr>
              <w:t>O. 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58051C" w:rsidP="00B6559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A7E" w:rsidR="00B51A7E">
              <w:rPr>
                <w:rFonts w:ascii="Times New Roman" w:eastAsia="MS Mincho" w:hAnsi="Times New Roman" w:hint="default"/>
                <w:sz w:val="20"/>
                <w:szCs w:val="20"/>
                <w:lang w:eastAsia="sk-SK"/>
              </w:rPr>
              <w:t>Ak je rozmnož</w:t>
            </w:r>
            <w:r w:rsidRPr="00B51A7E" w:rsidR="00B51A7E">
              <w:rPr>
                <w:rFonts w:ascii="Times New Roman" w:eastAsia="MS Mincho" w:hAnsi="Times New Roman" w:hint="default"/>
                <w:sz w:val="20"/>
                <w:szCs w:val="20"/>
                <w:lang w:eastAsia="sk-SK"/>
              </w:rPr>
              <w:t>enina diela vyhotovená</w:t>
            </w:r>
            <w:r w:rsidRPr="00B51A7E" w:rsidR="00B51A7E">
              <w:rPr>
                <w:rFonts w:ascii="Times New Roman" w:eastAsia="MS Mincho" w:hAnsi="Times New Roman" w:hint="default"/>
                <w:sz w:val="20"/>
                <w:szCs w:val="20"/>
                <w:lang w:eastAsia="sk-SK"/>
              </w:rPr>
              <w:t xml:space="preserve"> v obmedzenom poč</w:t>
            </w:r>
            <w:r w:rsidRPr="00B51A7E" w:rsidR="00B51A7E">
              <w:rPr>
                <w:rFonts w:ascii="Times New Roman" w:eastAsia="MS Mincho" w:hAnsi="Times New Roman" w:hint="default"/>
                <w:sz w:val="20"/>
                <w:szCs w:val="20"/>
                <w:lang w:eastAsia="sk-SK"/>
              </w:rPr>
              <w:t>te autorom alebo s jeho sú</w:t>
            </w:r>
            <w:r w:rsidRPr="00B51A7E" w:rsidR="00B51A7E">
              <w:rPr>
                <w:rFonts w:ascii="Times New Roman" w:eastAsia="MS Mincho" w:hAnsi="Times New Roman" w:hint="default"/>
                <w:sz w:val="20"/>
                <w:szCs w:val="20"/>
                <w:lang w:eastAsia="sk-SK"/>
              </w:rPr>
              <w:t>hlasom a je riadne očí</w:t>
            </w:r>
            <w:r w:rsidRPr="00B51A7E" w:rsidR="00B51A7E">
              <w:rPr>
                <w:rFonts w:ascii="Times New Roman" w:eastAsia="MS Mincho" w:hAnsi="Times New Roman" w:hint="default"/>
                <w:sz w:val="20"/>
                <w:szCs w:val="20"/>
                <w:lang w:eastAsia="sk-SK"/>
              </w:rPr>
              <w:t>slovaná</w:t>
            </w:r>
            <w:r w:rsidRPr="00B51A7E" w:rsidR="00B51A7E">
              <w:rPr>
                <w:rFonts w:ascii="Times New Roman" w:eastAsia="MS Mincho" w:hAnsi="Times New Roman" w:hint="default"/>
                <w:sz w:val="20"/>
                <w:szCs w:val="20"/>
                <w:lang w:eastAsia="sk-SK"/>
              </w:rPr>
              <w:t xml:space="preserve"> a podpí</w:t>
            </w:r>
            <w:r w:rsidRPr="00B51A7E" w:rsidR="00B51A7E">
              <w:rPr>
                <w:rFonts w:ascii="Times New Roman" w:eastAsia="MS Mincho" w:hAnsi="Times New Roman" w:hint="default"/>
                <w:sz w:val="20"/>
                <w:szCs w:val="20"/>
                <w:lang w:eastAsia="sk-SK"/>
              </w:rPr>
              <w:t>saná</w:t>
            </w:r>
            <w:r w:rsidRPr="00B51A7E" w:rsidR="00B51A7E">
              <w:rPr>
                <w:rFonts w:ascii="Times New Roman" w:eastAsia="MS Mincho" w:hAnsi="Times New Roman" w:hint="default"/>
                <w:sz w:val="20"/>
                <w:szCs w:val="20"/>
                <w:lang w:eastAsia="sk-SK"/>
              </w:rPr>
              <w:t xml:space="preserve"> alebo inak označ</w:t>
            </w:r>
            <w:r w:rsidRPr="00B51A7E" w:rsidR="00B51A7E">
              <w:rPr>
                <w:rFonts w:ascii="Times New Roman" w:eastAsia="MS Mincho" w:hAnsi="Times New Roman" w:hint="default"/>
                <w:sz w:val="20"/>
                <w:szCs w:val="20"/>
                <w:lang w:eastAsia="sk-SK"/>
              </w:rPr>
              <w:t>ená</w:t>
            </w:r>
            <w:r w:rsidRPr="00B51A7E" w:rsidR="00B51A7E">
              <w:rPr>
                <w:rFonts w:ascii="Times New Roman" w:eastAsia="MS Mincho" w:hAnsi="Times New Roman" w:hint="default"/>
                <w:sz w:val="20"/>
                <w:szCs w:val="20"/>
                <w:lang w:eastAsia="sk-SK"/>
              </w:rPr>
              <w:t xml:space="preserve"> autorom, považ</w:t>
            </w:r>
            <w:r w:rsidRPr="00B51A7E" w:rsidR="00B51A7E">
              <w:rPr>
                <w:rFonts w:ascii="Times New Roman" w:eastAsia="MS Mincho" w:hAnsi="Times New Roman" w:hint="default"/>
                <w:sz w:val="20"/>
                <w:szCs w:val="20"/>
                <w:lang w:eastAsia="sk-SK"/>
              </w:rPr>
              <w:t>uje sa za originá</w:t>
            </w:r>
            <w:r w:rsidRPr="00B51A7E" w:rsidR="00B51A7E">
              <w:rPr>
                <w:rFonts w:ascii="Times New Roman" w:eastAsia="MS Mincho" w:hAnsi="Times New Roman" w:hint="default"/>
                <w:sz w:val="20"/>
                <w:szCs w:val="20"/>
                <w:lang w:eastAsia="sk-SK"/>
              </w:rPr>
              <w:t>l diela.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 w:rsidR="000D0D27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9321D">
              <w:rPr>
                <w:rFonts w:hint="default"/>
                <w:sz w:val="20"/>
                <w:szCs w:val="20"/>
              </w:rPr>
              <w:t>Č</w:t>
            </w:r>
            <w:r w:rsidRPr="0019321D">
              <w:rPr>
                <w:rFonts w:hint="default"/>
                <w:sz w:val="20"/>
                <w:szCs w:val="20"/>
              </w:rPr>
              <w:t>: 3</w:t>
            </w:r>
          </w:p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Členské štáty určia minimálnu predajnú cenu, na základe ktorej budú predaje uvedené v článku 1 podliehať právu na ďalší predaj.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484F" w:rsidRPr="0019321D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5B2645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A30928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5B2645">
              <w:rPr>
                <w:rFonts w:ascii="Times New Roman" w:hAnsi="Times New Roman"/>
                <w:sz w:val="20"/>
                <w:szCs w:val="20"/>
              </w:rPr>
              <w:t>O.5</w:t>
            </w:r>
          </w:p>
          <w:p w:rsidR="00B51A7E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RPr="0019321D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 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(5) Odmena podľa odseku 1 z kúpnej ceny nad 100 eur je</w:t>
            </w:r>
          </w:p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  <w:tab/>
            </w:r>
          </w:p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a) 5% z časti kúpnej ceny do 3 000 eur, </w:t>
            </w:r>
          </w:p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b) 4% z časti kúpnej ceny nad 3 000 eur do 50 000 eur, </w:t>
            </w:r>
          </w:p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c) 3% z časti kúpnej ceny nad 50 000 eur do 200 000 eur, </w:t>
            </w:r>
          </w:p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d) 1% z časti kúpnej ceny nad 200 000 eur do 350 000 eur, </w:t>
            </w:r>
          </w:p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e) 0,5% z časti kúpnej ceny nad 350 000 eur do 500 000 eur, </w:t>
            </w:r>
          </w:p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f) 0,25% z časti kúpnej ceny nad 500 000 eur.</w:t>
            </w:r>
          </w:p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0928" w:rsidRPr="0019321D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 w:rsidR="00B51A7E">
              <w:rPr>
                <w:rFonts w:ascii="Times New Roman" w:hAnsi="Times New Roman"/>
                <w:sz w:val="20"/>
                <w:szCs w:val="20"/>
              </w:rPr>
              <w:t>(6) Odmena podľa odseku 1 vypočítaná podľa odseku 5 nesmie presiahnuť sumu 12 500 eur.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 w:rsidR="000D0D27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928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Táto minimálna predajná cena nesmie za žiadnych okolností  presiahnuť  3 000 EUR.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O.5</w:t>
            </w: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RPr="0019321D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 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(5) Odmena podľa odseku 1 z kúpnej ceny nad 100 eur je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  <w:tab/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a) 5% z časti kúpnej ceny do 3 000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b) 4% z časti kúpnej ceny nad 3 000 eur do 50 000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c) 3% z časti kúpnej ceny nad 50 000 eur do 200 000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d) 1% z časti kúpnej ceny nad 200 000 eur do 350 000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e) 0,5% z časti kúpnej ceny nad 350 000 eur do 500 000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f) 0,25% z časti kúpnej ceny nad 500 000 eur.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RPr="0019321D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(6) Odmena podľa odseku 1 vypočítaná podľa odseku 5 nesmie presiahnuť sumu 12 500 eur.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Č: 4 </w:t>
            </w:r>
          </w:p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Poplatok za poskytnutie práv uvedený v článku 1 sa určí pomocou nasledujúcich sadzieb:</w:t>
            </w:r>
          </w:p>
          <w:p w:rsidR="00B51A7E" w:rsidRPr="0019321D" w:rsidP="00B65590">
            <w:pPr>
              <w:numPr>
                <w:ilvl w:val="0"/>
                <w:numId w:val="1"/>
              </w:numPr>
              <w:tabs>
                <w:tab w:val="num" w:pos="720"/>
              </w:tabs>
              <w:bidi w:val="0"/>
              <w:spacing w:after="0" w:line="240" w:lineRule="auto"/>
              <w:ind w:left="214" w:hanging="214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 4 % pre časť predajnej ceny do 50 000 </w:t>
            </w:r>
          </w:p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      EUR;</w:t>
            </w:r>
          </w:p>
          <w:p w:rsidR="00B51A7E" w:rsidRPr="0019321D" w:rsidP="00B65590">
            <w:pPr>
              <w:numPr>
                <w:ilvl w:val="0"/>
                <w:numId w:val="1"/>
              </w:numPr>
              <w:tabs>
                <w:tab w:val="num" w:pos="720"/>
              </w:tabs>
              <w:bidi w:val="0"/>
              <w:spacing w:after="0" w:line="240" w:lineRule="auto"/>
              <w:ind w:left="214" w:hanging="214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 3 % pre časť predajnej ceny od 5 000,01 </w:t>
            </w:r>
          </w:p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      EUR   do 200 000 EUR;</w:t>
            </w:r>
          </w:p>
          <w:p w:rsidR="00B51A7E" w:rsidRPr="0019321D" w:rsidP="00B65590">
            <w:pPr>
              <w:numPr>
                <w:ilvl w:val="0"/>
                <w:numId w:val="1"/>
              </w:numPr>
              <w:tabs>
                <w:tab w:val="num" w:pos="720"/>
              </w:tabs>
              <w:bidi w:val="0"/>
              <w:spacing w:after="0" w:line="240" w:lineRule="auto"/>
              <w:ind w:left="214" w:hanging="214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1 % pre časť predajnej ceny od 200 000,01   </w:t>
            </w:r>
          </w:p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      EUR do 350 000 EUR;</w:t>
            </w:r>
          </w:p>
          <w:p w:rsidR="00B51A7E" w:rsidRPr="0019321D" w:rsidP="00B65590">
            <w:pPr>
              <w:numPr>
                <w:ilvl w:val="0"/>
                <w:numId w:val="1"/>
              </w:numPr>
              <w:tabs>
                <w:tab w:val="num" w:pos="720"/>
              </w:tabs>
              <w:bidi w:val="0"/>
              <w:spacing w:after="0" w:line="240" w:lineRule="auto"/>
              <w:ind w:left="214" w:hanging="214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 0,5 % pre časť predajnej ceny od 350   </w:t>
            </w:r>
          </w:p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      000,01 EUR do 500 000 EUR;</w:t>
            </w:r>
          </w:p>
          <w:p w:rsidR="00B51A7E" w:rsidRPr="0019321D" w:rsidP="00B65590">
            <w:pPr>
              <w:numPr>
                <w:ilvl w:val="0"/>
                <w:numId w:val="1"/>
              </w:numPr>
              <w:tabs>
                <w:tab w:val="num" w:pos="720"/>
              </w:tabs>
              <w:bidi w:val="0"/>
              <w:spacing w:after="0" w:line="240" w:lineRule="auto"/>
              <w:ind w:left="214" w:hanging="214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 0,25 % pre časť predajnej ceny </w:t>
            </w:r>
          </w:p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       presahujúcej 500 000 EUR.</w:t>
            </w:r>
          </w:p>
          <w:p w:rsidR="00B51A7E" w:rsidP="005B264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Celková výška poplatku za poskytnutie práv však nesmie  presiahnuť 12 500 EUR.</w:t>
            </w:r>
          </w:p>
          <w:p w:rsidR="00B51A7E" w:rsidRPr="0019321D" w:rsidP="005B264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O.5</w:t>
            </w: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RPr="0019321D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 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(5) Odmena podľa odseku 1 z kúpnej ceny nad 100 eur je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  <w:tab/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a) 5% z časti kúpnej ceny do 3 000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b) 4% z časti kúpnej ceny nad 3 000 eur do 50 000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c) 3% z časti kúpnej ceny nad 50 000 eur do 200 000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d) 1% z časti kúpnej ceny nad 200 000 eur do 350 000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e) 0,5% z časti kúpnej ceny nad 350 000 eur do 500 000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f) 0,25% z časti kúpnej ceny nad 500 000 eur.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RPr="0019321D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(6) Odmena podľa odseku 1 vypočítaná podľa odseku 5 nesmie presiahnuť sumu 12 500 eur.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Výnimkou z odseku 1 členské štáty môžu použiť sadzbu 5 % pre časť predajnej ceny uvedenú v odseku 1(a)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O.5</w:t>
            </w: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RPr="0019321D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 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(5) Odmena podľa odseku 1 z kúpnej ceny nad 100 eur je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  <w:tab/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a) 5% z časti kúpnej ceny do 3 000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b) 4% z časti kúpnej ceny nad 3 000 eur do 50 000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c) 3% z časti kúpnej ceny nad 50 000 eur do 200 000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d) 1% z časti kúpnej ceny nad 200 000 eur do 350 000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e) 0,5% z časti kúpnej ceny nad 350 000 eur do 500 000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f) 0,25% z časti kúpnej ceny nad 500 000 eur.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RPr="0019321D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(6) Odmena podľa odseku 1 vypočítaná podľa odseku 5 nesmie presiahnuť sumu 12 500 eur.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180D4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Ak by určená minimálna predajná cena mala byť nižšia ako 3 000 EUR, členský štát určí aj sadzbu použiteľnú pre časť predajnej ceny do 3 000 EUR; táto  sadza nesmie byť nižšia ako 4 %. </w:t>
            </w:r>
          </w:p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O.5</w:t>
            </w: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RPr="0019321D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 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(5) Odmena podľa odseku 1 z kúpnej ceny nad 100 eur je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  <w:tab/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a) 5% z časti kúpnej ceny do 3 000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b) 4% z časti kúpnej ceny nad 3 000 eur do 50 000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c) 3% z časti kúpnej ceny nad 50 000 eur do 200 000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d) 1% z časti kúpnej ceny nad 200 000 eur do 350 000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e) 0,5% z časti kúpnej ceny nad 350 000 eur do 500 000 eur,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f) 0,25% z časti kúpnej ceny nad 500 000 eur.</w:t>
            </w:r>
          </w:p>
          <w:p w:rsidR="00B51A7E" w:rsidRPr="00B51A7E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1A7E" w:rsidRPr="0019321D" w:rsidP="00991C2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(6) Odmena podľa odseku 1 vypočítaná podľa odseku 5 nesmie presiahnuť sumu 12 500 eur.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19321D" w:rsidP="00180D4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321D">
              <w:rPr>
                <w:rFonts w:ascii="Times New Roman" w:hAnsi="Times New Roman"/>
                <w:b/>
                <w:bCs/>
                <w:sz w:val="20"/>
                <w:szCs w:val="20"/>
              </w:rPr>
              <w:t>Č: 5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Predajné ceny uvedené v článkoch 3 a 4 sú bez dane  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5B2645">
              <w:rPr>
                <w:rFonts w:ascii="Times New Roman" w:hAnsi="Times New Roman"/>
                <w:sz w:val="20"/>
                <w:szCs w:val="20"/>
              </w:rPr>
              <w:t>2</w:t>
            </w:r>
            <w:r w:rsidRPr="0019321D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001003" w:rsidRPr="0019321D" w:rsidP="00FB48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B51A7E">
              <w:rPr>
                <w:rFonts w:ascii="Times New Roman" w:hAnsi="Times New Roman"/>
                <w:sz w:val="20"/>
                <w:szCs w:val="20"/>
              </w:rPr>
              <w:t>O.7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2645" w:rsidRPr="0019321D" w:rsidP="00B65590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B51A7E" w:rsidR="00B51A7E">
              <w:rPr>
                <w:rFonts w:ascii="Times New Roman" w:hAnsi="Times New Roman" w:cs="Times New Roman" w:hint="default"/>
              </w:rPr>
              <w:t>Do zá</w:t>
            </w:r>
            <w:r w:rsidRPr="00B51A7E" w:rsidR="00B51A7E">
              <w:rPr>
                <w:rFonts w:ascii="Times New Roman" w:hAnsi="Times New Roman" w:cs="Times New Roman" w:hint="default"/>
              </w:rPr>
              <w:t>kladu pre vý</w:t>
            </w:r>
            <w:r w:rsidRPr="00B51A7E" w:rsidR="00B51A7E">
              <w:rPr>
                <w:rFonts w:ascii="Times New Roman" w:hAnsi="Times New Roman" w:cs="Times New Roman" w:hint="default"/>
              </w:rPr>
              <w:t>poč</w:t>
            </w:r>
            <w:r w:rsidRPr="00B51A7E" w:rsidR="00B51A7E">
              <w:rPr>
                <w:rFonts w:ascii="Times New Roman" w:hAnsi="Times New Roman" w:cs="Times New Roman" w:hint="default"/>
              </w:rPr>
              <w:t>et odmeny podľ</w:t>
            </w:r>
            <w:r w:rsidRPr="00B51A7E" w:rsidR="00B51A7E">
              <w:rPr>
                <w:rFonts w:ascii="Times New Roman" w:hAnsi="Times New Roman" w:cs="Times New Roman" w:hint="default"/>
              </w:rPr>
              <w:t>a odseku 5 sa nezapočí</w:t>
            </w:r>
            <w:r w:rsidRPr="00B51A7E" w:rsidR="00B51A7E">
              <w:rPr>
                <w:rFonts w:ascii="Times New Roman" w:hAnsi="Times New Roman" w:cs="Times New Roman" w:hint="default"/>
              </w:rPr>
              <w:t>ta daň</w:t>
            </w:r>
            <w:r w:rsidRPr="00B51A7E" w:rsidR="00B51A7E">
              <w:rPr>
                <w:rFonts w:ascii="Times New Roman" w:hAnsi="Times New Roman" w:cs="Times New Roman" w:hint="default"/>
              </w:rPr>
              <w:t xml:space="preserve"> z pridanej hodnoty, ak je originá</w:t>
            </w:r>
            <w:r w:rsidRPr="00B51A7E" w:rsidR="00B51A7E">
              <w:rPr>
                <w:rFonts w:ascii="Times New Roman" w:hAnsi="Times New Roman" w:cs="Times New Roman" w:hint="default"/>
              </w:rPr>
              <w:t>l diela vý</w:t>
            </w:r>
            <w:r w:rsidRPr="00B51A7E" w:rsidR="00B51A7E">
              <w:rPr>
                <w:rFonts w:ascii="Times New Roman" w:hAnsi="Times New Roman" w:cs="Times New Roman" w:hint="default"/>
              </w:rPr>
              <w:t>tvarné</w:t>
            </w:r>
            <w:r w:rsidRPr="00B51A7E" w:rsidR="00B51A7E">
              <w:rPr>
                <w:rFonts w:ascii="Times New Roman" w:hAnsi="Times New Roman" w:cs="Times New Roman" w:hint="default"/>
              </w:rPr>
              <w:t>ho umenia predaný</w:t>
            </w:r>
            <w:r w:rsidRPr="00B51A7E" w:rsidR="00B51A7E">
              <w:rPr>
                <w:rFonts w:ascii="Times New Roman" w:hAnsi="Times New Roman" w:cs="Times New Roman" w:hint="default"/>
              </w:rPr>
              <w:t xml:space="preserve"> za kú</w:t>
            </w:r>
            <w:r w:rsidRPr="00B51A7E" w:rsidR="00B51A7E">
              <w:rPr>
                <w:rFonts w:ascii="Times New Roman" w:hAnsi="Times New Roman" w:cs="Times New Roman" w:hint="default"/>
              </w:rPr>
              <w:t>pnu cenu vrá</w:t>
            </w:r>
            <w:r w:rsidRPr="00B51A7E" w:rsidR="00B51A7E">
              <w:rPr>
                <w:rFonts w:ascii="Times New Roman" w:hAnsi="Times New Roman" w:cs="Times New Roman" w:hint="default"/>
              </w:rPr>
              <w:t>tane dane z pridanej hodnoty.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180D4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301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63013" w:rsidRPr="0019321D" w:rsidP="00B65590">
            <w:pPr>
              <w:pStyle w:val="Heading8"/>
              <w:bidi w:val="0"/>
              <w:spacing w:after="0" w:line="240" w:lineRule="auto"/>
              <w:rPr>
                <w:rFonts w:hint="default"/>
                <w:b w:val="0"/>
                <w:bCs w:val="0"/>
                <w:sz w:val="20"/>
                <w:szCs w:val="20"/>
              </w:rPr>
            </w:pPr>
            <w:r w:rsidRPr="0019321D">
              <w:rPr>
                <w:rFonts w:hint="default"/>
                <w:b w:val="0"/>
                <w:bCs w:val="0"/>
                <w:sz w:val="20"/>
                <w:szCs w:val="20"/>
              </w:rPr>
              <w:t>Č</w:t>
            </w:r>
            <w:r w:rsidRPr="0019321D">
              <w:rPr>
                <w:rFonts w:hint="default"/>
                <w:b w:val="0"/>
                <w:bCs w:val="0"/>
                <w:sz w:val="20"/>
                <w:szCs w:val="20"/>
              </w:rPr>
              <w:t>: 6</w:t>
            </w:r>
          </w:p>
          <w:p w:rsidR="0026301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301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Poplatok za poskytnutie práv podľa článku 1 bude zaplatený autorovi diela, a výhradou článku 8(2), po jeho smrti jeho právnym nástupcom.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301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301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3013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263013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O. 1</w:t>
            </w:r>
          </w:p>
          <w:p w:rsidR="00263013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013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013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013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013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013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013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013" w:rsidRPr="00263013" w:rsidP="000009B9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63013">
              <w:rPr>
                <w:rFonts w:ascii="Times New Roman" w:hAnsi="Times New Roman"/>
                <w:bCs/>
                <w:sz w:val="20"/>
                <w:szCs w:val="20"/>
              </w:rPr>
              <w:t>§ 20</w:t>
            </w:r>
          </w:p>
          <w:p w:rsidR="00263013" w:rsidRPr="0019321D" w:rsidP="000009B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3013">
              <w:rPr>
                <w:rFonts w:ascii="Times New Roman" w:hAnsi="Times New Roman"/>
                <w:bCs/>
                <w:sz w:val="20"/>
                <w:szCs w:val="20"/>
              </w:rPr>
              <w:t>O.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3013" w:rsidP="000009B9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B51A7E" w:rsidR="00B51A7E">
              <w:rPr>
                <w:rFonts w:ascii="Times New Roman" w:eastAsia="MS Mincho" w:hAnsi="Times New Roman" w:cs="Times New Roman" w:hint="default"/>
              </w:rPr>
              <w:t>Autor má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prá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vo na odmenu za kaž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dý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ď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alší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predaj originá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lu diela vý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tvarné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ho umenia, ak sa originá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l diela vý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tvarné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ho umenia, ktorý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jeho autor previedol do vlastní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ctva inej osoby ď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alej predá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va a ak sa tohto predaja ako predá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vajú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ci, kupujú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ci alebo sprostredkovateľ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zúč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astň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uje draž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obní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k, organizá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tor predajný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ch vý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stav, prevá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dzkovateľ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vý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stavnej siene alebo iná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osoba, ktorá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podniká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 xml:space="preserve"> v obchode s vý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tvarný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m umení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m (ď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alej len „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obchodní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k“</w:t>
            </w:r>
            <w:r w:rsidRPr="00B51A7E" w:rsidR="00B51A7E">
              <w:rPr>
                <w:rFonts w:ascii="Times New Roman" w:eastAsia="MS Mincho" w:hAnsi="Times New Roman" w:cs="Times New Roman" w:hint="default"/>
              </w:rPr>
              <w:t>).</w:t>
            </w:r>
          </w:p>
          <w:p w:rsidR="00B51A7E" w:rsidP="000009B9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63013" w:rsidRPr="0019321D" w:rsidP="000009B9">
            <w:pPr>
              <w:pStyle w:val="PlainText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3013">
              <w:rPr>
                <w:rFonts w:ascii="Times New Roman" w:hAnsi="Times New Roman" w:hint="default"/>
              </w:rPr>
              <w:t>Majetkové</w:t>
            </w:r>
            <w:r w:rsidRPr="00263013">
              <w:rPr>
                <w:rFonts w:ascii="Times New Roman" w:hAnsi="Times New Roman" w:hint="default"/>
              </w:rPr>
              <w:t xml:space="preserve"> pr</w:t>
            </w:r>
            <w:r w:rsidRPr="00263013">
              <w:rPr>
                <w:rFonts w:ascii="Times New Roman" w:hAnsi="Times New Roman" w:hint="default"/>
              </w:rPr>
              <w:t>á</w:t>
            </w:r>
            <w:r w:rsidRPr="00263013">
              <w:rPr>
                <w:rFonts w:ascii="Times New Roman" w:hAnsi="Times New Roman" w:hint="default"/>
              </w:rPr>
              <w:t>va sú</w:t>
            </w:r>
            <w:r w:rsidRPr="00263013">
              <w:rPr>
                <w:rFonts w:ascii="Times New Roman" w:hAnsi="Times New Roman" w:hint="default"/>
              </w:rPr>
              <w:t xml:space="preserve"> predmetom dedič</w:t>
            </w:r>
            <w:r w:rsidRPr="00263013">
              <w:rPr>
                <w:rFonts w:ascii="Times New Roman" w:hAnsi="Times New Roman" w:hint="default"/>
              </w:rPr>
              <w:t>stva. Ak spoluautor nemá</w:t>
            </w:r>
            <w:r w:rsidRPr="00263013">
              <w:rPr>
                <w:rFonts w:ascii="Times New Roman" w:hAnsi="Times New Roman" w:hint="default"/>
              </w:rPr>
              <w:t xml:space="preserve"> dedič</w:t>
            </w:r>
            <w:r w:rsidRPr="00263013">
              <w:rPr>
                <w:rFonts w:ascii="Times New Roman" w:hAnsi="Times New Roman" w:hint="default"/>
              </w:rPr>
              <w:t>ov alebo dedič</w:t>
            </w:r>
            <w:r w:rsidRPr="00263013">
              <w:rPr>
                <w:rFonts w:ascii="Times New Roman" w:hAnsi="Times New Roman" w:hint="default"/>
              </w:rPr>
              <w:t>ia odmietnu dedič</w:t>
            </w:r>
            <w:r w:rsidRPr="00263013">
              <w:rPr>
                <w:rFonts w:ascii="Times New Roman" w:hAnsi="Times New Roman" w:hint="default"/>
              </w:rPr>
              <w:t>stvo prijať</w:t>
            </w:r>
            <w:r w:rsidRPr="00263013">
              <w:rPr>
                <w:rFonts w:ascii="Times New Roman" w:hAnsi="Times New Roman" w:hint="default"/>
              </w:rPr>
              <w:t>, jeho majetkové</w:t>
            </w:r>
            <w:r w:rsidRPr="00263013">
              <w:rPr>
                <w:rFonts w:ascii="Times New Roman" w:hAnsi="Times New Roman" w:hint="default"/>
              </w:rPr>
              <w:t xml:space="preserve"> prá</w:t>
            </w:r>
            <w:r w:rsidRPr="00263013">
              <w:rPr>
                <w:rFonts w:ascii="Times New Roman" w:hAnsi="Times New Roman" w:hint="default"/>
              </w:rPr>
              <w:t>va prechá</w:t>
            </w:r>
            <w:r w:rsidRPr="00263013">
              <w:rPr>
                <w:rFonts w:ascii="Times New Roman" w:hAnsi="Times New Roman" w:hint="default"/>
              </w:rPr>
              <w:t>dzajú</w:t>
            </w:r>
            <w:r w:rsidRPr="00263013">
              <w:rPr>
                <w:rFonts w:ascii="Times New Roman" w:hAnsi="Times New Roman" w:hint="default"/>
              </w:rPr>
              <w:t xml:space="preserve"> na ostatný</w:t>
            </w:r>
            <w:r w:rsidRPr="00263013">
              <w:rPr>
                <w:rFonts w:ascii="Times New Roman" w:hAnsi="Times New Roman" w:hint="default"/>
              </w:rPr>
              <w:t>ch spoluautorov.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301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301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Členské štáty môžu ustanoviť povinnú alebo 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voliteľnú kolektívnu správu poplatku za poskytnutie práv podľa článku 1.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P="00D725B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§ 1</w:t>
            </w:r>
            <w:r w:rsidR="00D725BF">
              <w:rPr>
                <w:rFonts w:ascii="Times New Roman" w:hAnsi="Times New Roman"/>
                <w:sz w:val="20"/>
                <w:szCs w:val="20"/>
              </w:rPr>
              <w:t>4</w:t>
            </w:r>
            <w:r w:rsidRPr="0019321D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D725BF" w:rsidP="00D725B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 1</w:t>
            </w:r>
          </w:p>
          <w:p w:rsidR="001C1192" w:rsidP="00D725B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192" w:rsidP="00D725B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5BF" w:rsidP="00D725B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 2</w:t>
            </w:r>
          </w:p>
          <w:p w:rsidR="00D725BF" w:rsidRPr="0019321D" w:rsidP="00D725B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P. 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25BF" w:rsidP="00D725BF">
            <w:pPr>
              <w:bidi w:val="0"/>
              <w:spacing w:after="0" w:line="240" w:lineRule="auto"/>
              <w:ind w:left="214" w:hanging="214"/>
              <w:rPr>
                <w:rFonts w:ascii="Times New Roman" w:hAnsi="Times New Roman"/>
                <w:sz w:val="20"/>
                <w:szCs w:val="20"/>
              </w:rPr>
            </w:pPr>
            <w:r w:rsidRPr="00B51A7E" w:rsidR="00B51A7E">
              <w:rPr>
                <w:rFonts w:ascii="Times New Roman" w:hAnsi="Times New Roman"/>
                <w:sz w:val="20"/>
                <w:szCs w:val="20"/>
              </w:rPr>
              <w:t>(1) Nositeľ práv nie je oprávnený na individuálny výkon svojich majetkových práv v odboroch kolektívnej správy podľa odseku 2.</w:t>
            </w:r>
          </w:p>
          <w:p w:rsidR="00B51A7E" w:rsidRPr="00D725BF" w:rsidP="00D725BF">
            <w:pPr>
              <w:bidi w:val="0"/>
              <w:spacing w:after="0" w:line="240" w:lineRule="auto"/>
              <w:ind w:left="214" w:hanging="214"/>
              <w:rPr>
                <w:rFonts w:ascii="Times New Roman" w:hAnsi="Times New Roman"/>
                <w:sz w:val="20"/>
                <w:szCs w:val="20"/>
              </w:rPr>
            </w:pPr>
          </w:p>
          <w:p w:rsidR="00D725BF" w:rsidRPr="00D725BF" w:rsidP="001C119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25BF">
              <w:rPr>
                <w:rFonts w:ascii="Times New Roman" w:hAnsi="Times New Roman"/>
                <w:sz w:val="20"/>
                <w:szCs w:val="20"/>
              </w:rPr>
              <w:t>Organizácia kolektívnej správy vykonáva správu výkonu majetkových práv podľa odseku 1 v týchto odboroch kolektívnej správy:</w:t>
            </w:r>
          </w:p>
          <w:p w:rsidR="00D725BF" w:rsidRPr="00D725BF" w:rsidP="00D725BF">
            <w:pPr>
              <w:bidi w:val="0"/>
              <w:spacing w:after="0" w:line="240" w:lineRule="auto"/>
              <w:ind w:left="214" w:hanging="214"/>
              <w:rPr>
                <w:rFonts w:ascii="Times New Roman" w:hAnsi="Times New Roman"/>
                <w:sz w:val="20"/>
                <w:szCs w:val="20"/>
              </w:rPr>
            </w:pPr>
          </w:p>
          <w:p w:rsidR="00D725BF" w:rsidRPr="00D725BF" w:rsidP="00D725BF">
            <w:pPr>
              <w:bidi w:val="0"/>
              <w:spacing w:after="0" w:line="240" w:lineRule="auto"/>
              <w:ind w:left="214" w:hanging="214"/>
              <w:rPr>
                <w:rFonts w:ascii="Times New Roman" w:hAnsi="Times New Roman"/>
                <w:sz w:val="20"/>
                <w:szCs w:val="20"/>
              </w:rPr>
            </w:pPr>
            <w:r w:rsidRPr="00D725BF">
              <w:rPr>
                <w:rFonts w:ascii="Times New Roman" w:hAnsi="Times New Roman"/>
                <w:sz w:val="20"/>
                <w:szCs w:val="20"/>
              </w:rPr>
              <w:t>c) výber odmeny pri ďalšom predaji originálu diela výtvarného umenia,</w:t>
            </w:r>
          </w:p>
          <w:p w:rsidR="00D725BF" w:rsidRPr="00D725BF" w:rsidP="00D725BF">
            <w:pPr>
              <w:bidi w:val="0"/>
              <w:spacing w:after="0" w:line="240" w:lineRule="auto"/>
              <w:ind w:left="214" w:hanging="214"/>
              <w:rPr>
                <w:rFonts w:ascii="Times New Roman" w:hAnsi="Times New Roman"/>
                <w:sz w:val="20"/>
                <w:szCs w:val="20"/>
              </w:rPr>
            </w:pPr>
          </w:p>
          <w:p w:rsidR="00001003" w:rsidRPr="0019321D" w:rsidP="00D725B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9321D">
              <w:rPr>
                <w:rFonts w:hint="default"/>
                <w:sz w:val="20"/>
                <w:szCs w:val="20"/>
              </w:rPr>
              <w:t>Č</w:t>
            </w:r>
            <w:r w:rsidRPr="0019321D">
              <w:rPr>
                <w:rFonts w:hint="default"/>
                <w:sz w:val="20"/>
                <w:szCs w:val="20"/>
              </w:rPr>
              <w:t>: 7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Členské štáty ustanovia, že autori, ktorí sú štátnymi príslušníkmi tretích krajín, a s výhradou článku 8(2) ich právni nástupcovia, budú vykonávať (používať) právo na ďalší predaj v súlade s touto smernicou a s legislatívou príslušného členského štátu, iba ak legislatíva v krajine, ktorej je autor alebo jeho právny nástupca štátnym príslušníkom, umožňuje ochranu práva na ďalší predaj v tejto krajine pre autorov z členských štátov a ich právnych nástupcov.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D725BF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D725BF">
              <w:rPr>
                <w:rFonts w:ascii="Times New Roman" w:hAnsi="Times New Roman"/>
                <w:sz w:val="20"/>
                <w:szCs w:val="20"/>
              </w:rPr>
              <w:t>O.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3C70E8">
            <w:pPr>
              <w:pStyle w:val="BodyTextIndent3"/>
              <w:bidi w:val="0"/>
              <w:spacing w:after="0" w:line="240" w:lineRule="auto"/>
              <w:ind w:left="72" w:firstLine="0"/>
              <w:jc w:val="both"/>
            </w:pPr>
            <w:r w:rsidRPr="00B51A7E" w:rsidR="00B51A7E">
              <w:rPr>
                <w:rFonts w:eastAsia="MS Mincho" w:hint="default"/>
              </w:rPr>
              <w:t>Autorovi, ktorý</w:t>
            </w:r>
            <w:r w:rsidRPr="00B51A7E" w:rsidR="00B51A7E">
              <w:rPr>
                <w:rFonts w:eastAsia="MS Mincho" w:hint="default"/>
              </w:rPr>
              <w:t xml:space="preserve"> nie je obč</w:t>
            </w:r>
            <w:r w:rsidRPr="00B51A7E" w:rsidR="00B51A7E">
              <w:rPr>
                <w:rFonts w:eastAsia="MS Mincho" w:hint="default"/>
              </w:rPr>
              <w:t>anom Slovenskej republiky vzniká</w:t>
            </w:r>
            <w:r w:rsidRPr="00B51A7E" w:rsidR="00B51A7E">
              <w:rPr>
                <w:rFonts w:eastAsia="MS Mincho" w:hint="default"/>
              </w:rPr>
              <w:t xml:space="preserve"> prá</w:t>
            </w:r>
            <w:r w:rsidRPr="00B51A7E" w:rsidR="00B51A7E">
              <w:rPr>
                <w:rFonts w:eastAsia="MS Mincho" w:hint="default"/>
              </w:rPr>
              <w:t>vo podľ</w:t>
            </w:r>
            <w:r w:rsidRPr="00B51A7E" w:rsidR="00B51A7E">
              <w:rPr>
                <w:rFonts w:eastAsia="MS Mincho" w:hint="default"/>
              </w:rPr>
              <w:t>a odseku 1, len ak je zaruč</w:t>
            </w:r>
            <w:r w:rsidRPr="00B51A7E" w:rsidR="00B51A7E">
              <w:rPr>
                <w:rFonts w:eastAsia="MS Mincho" w:hint="default"/>
              </w:rPr>
              <w:t>ená</w:t>
            </w:r>
            <w:r w:rsidRPr="00B51A7E" w:rsidR="00B51A7E">
              <w:rPr>
                <w:rFonts w:eastAsia="MS Mincho" w:hint="default"/>
              </w:rPr>
              <w:t xml:space="preserve"> vzá</w:t>
            </w:r>
            <w:r w:rsidRPr="00B51A7E" w:rsidR="00B51A7E">
              <w:rPr>
                <w:rFonts w:eastAsia="MS Mincho" w:hint="default"/>
              </w:rPr>
              <w:t>jomnosť</w:t>
            </w:r>
            <w:r w:rsidRPr="00B51A7E" w:rsidR="00B51A7E">
              <w:rPr>
                <w:rFonts w:eastAsia="MS Mincho" w:hint="default"/>
              </w:rPr>
              <w:t xml:space="preserve"> na zá</w:t>
            </w:r>
            <w:r w:rsidRPr="00B51A7E" w:rsidR="00B51A7E">
              <w:rPr>
                <w:rFonts w:eastAsia="MS Mincho" w:hint="default"/>
              </w:rPr>
              <w:t>klade medzin</w:t>
            </w:r>
            <w:r w:rsidRPr="00B51A7E" w:rsidR="00B51A7E">
              <w:rPr>
                <w:rFonts w:eastAsia="MS Mincho" w:hint="default"/>
              </w:rPr>
              <w:t>á</w:t>
            </w:r>
            <w:r w:rsidRPr="00B51A7E" w:rsidR="00B51A7E">
              <w:rPr>
                <w:rFonts w:eastAsia="MS Mincho" w:hint="default"/>
              </w:rPr>
              <w:t>rodný</w:t>
            </w:r>
            <w:r w:rsidRPr="00B51A7E" w:rsidR="00B51A7E">
              <w:rPr>
                <w:rFonts w:eastAsia="MS Mincho" w:hint="default"/>
              </w:rPr>
              <w:t>ch zmlú</w:t>
            </w:r>
            <w:r w:rsidRPr="00B51A7E" w:rsidR="00B51A7E">
              <w:rPr>
                <w:rFonts w:eastAsia="MS Mincho" w:hint="default"/>
              </w:rPr>
              <w:t>v alebo dohô</w:t>
            </w:r>
            <w:r w:rsidRPr="00B51A7E" w:rsidR="00B51A7E">
              <w:rPr>
                <w:rFonts w:eastAsia="MS Mincho" w:hint="default"/>
              </w:rPr>
              <w:t>d, ktorý</w:t>
            </w:r>
            <w:r w:rsidRPr="00B51A7E" w:rsidR="00B51A7E">
              <w:rPr>
                <w:rFonts w:eastAsia="MS Mincho" w:hint="default"/>
              </w:rPr>
              <w:t>mi je Slovenská</w:t>
            </w:r>
            <w:r w:rsidRPr="00B51A7E" w:rsidR="00B51A7E">
              <w:rPr>
                <w:rFonts w:eastAsia="MS Mincho" w:hint="default"/>
              </w:rPr>
              <w:t xml:space="preserve"> republika viazaná.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O: 2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Na základe informácií poskytnutých členskými štátmi komisia uverejní čo najskôr  informatívny zoznam tretích krajín, ktoré spĺňajú podmienku  uvedenú  v odseku 1. Tento zoznam sa bude priebežne aktualizovať. 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 .a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rPr>
          <w:trHeight w:val="192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0:3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Každý členský štát môže zaobchádzať s autormi, ktorí nie sú štátnymi príslušníkmi členského štátu, ale ktorí majú obvyklý pobyt v tomto členskom štáte, ako so svojimi vlastnými štátnymi príslušníkmi pre účely ochrany práva na ďalší  predaj   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§ 2</w:t>
            </w:r>
          </w:p>
          <w:p w:rsidR="00D725BF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 1</w:t>
            </w:r>
          </w:p>
          <w:p w:rsidR="00D725BF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P. a</w:t>
            </w:r>
          </w:p>
          <w:p w:rsidR="00D725BF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5BF" w:rsidP="00D725B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5BF" w:rsidP="00D725B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70E8" w:rsidP="00D725B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25BF" w:rsidP="00D725B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 2</w:t>
            </w:r>
          </w:p>
          <w:p w:rsidR="00D725BF" w:rsidRPr="0019321D" w:rsidP="00D725B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1A7E">
              <w:rPr>
                <w:rFonts w:ascii="Times New Roman" w:hAnsi="Times New Roman"/>
                <w:sz w:val="20"/>
                <w:szCs w:val="20"/>
              </w:rPr>
              <w:t>(1) Ustanovenia tohto zákona sa vzťahujú na</w:t>
            </w:r>
          </w:p>
          <w:p w:rsidR="00B51A7E" w:rsidRPr="00B51A7E" w:rsidP="00B51A7E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70E8" w:rsidRPr="003C70E8" w:rsidP="003C70E8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70E8">
              <w:rPr>
                <w:rFonts w:ascii="Times New Roman" w:hAnsi="Times New Roman"/>
                <w:sz w:val="20"/>
                <w:szCs w:val="20"/>
              </w:rPr>
              <w:t>a) autora a na osobu, ktorá po uplynutí trvania majetkových práv zverejní predtým nezverejnené dielo,</w:t>
            </w:r>
            <w:r w:rsidRPr="003C7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70E8">
              <w:rPr>
                <w:rFonts w:ascii="Times New Roman" w:hAnsi="Times New Roman"/>
                <w:sz w:val="20"/>
                <w:szCs w:val="20"/>
              </w:rPr>
              <w:t>vo vzťahu k dielu, ktoré bolo zverejnené na území Slovenskej republiky alebo z jej územia,</w:t>
            </w:r>
          </w:p>
          <w:p w:rsidR="003C70E8" w:rsidRPr="003C70E8" w:rsidP="003C70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0E8">
              <w:rPr>
                <w:rFonts w:ascii="Times New Roman" w:hAnsi="Times New Roman"/>
                <w:sz w:val="20"/>
                <w:szCs w:val="20"/>
              </w:rPr>
              <w:t>(2) Ak je zaručená vzájomnosť na základe medzinárodných zmlúv alebo dohôd, ktorými je Slovenská republika viazaná, ustanovenia tohto zákona sa vzťahujú aj na</w:t>
            </w:r>
          </w:p>
          <w:p w:rsidR="003C70E8" w:rsidRPr="003C70E8" w:rsidP="003C70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70E8" w:rsidRPr="003C70E8" w:rsidP="003C70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0E8">
              <w:rPr>
                <w:rFonts w:ascii="Times New Roman" w:hAnsi="Times New Roman"/>
                <w:sz w:val="20"/>
                <w:szCs w:val="20"/>
              </w:rPr>
              <w:t>a) autora a na osobu, ktorá po uplynutí trvania majetkových práv zverejní predtým nezverejnené dielo, vo vzťahu k dielu, ktoré bolo zverejnené na území iného štátu ako je Slovenská republika (ďalej len „iný štát“) alebo z územia iného štátu a bolo na území Slovenskej republiky alebo z jej územia použité,</w:t>
            </w:r>
          </w:p>
          <w:p w:rsidR="003C70E8" w:rsidRPr="003C70E8" w:rsidP="003C70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70E8" w:rsidRPr="003C70E8" w:rsidP="003C70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0E8">
              <w:rPr>
                <w:rFonts w:ascii="Times New Roman" w:hAnsi="Times New Roman"/>
                <w:sz w:val="20"/>
                <w:szCs w:val="20"/>
              </w:rPr>
              <w:t>b) výkonného umelca vo vzťahu k umeleckému výkonu, ktorý bol podaný, prvýkrát oprávnene zaznamenaný alebo prvýkrát oprávnene vysielaný na území iného štátu alebo z územia iného štátu a bol na území Slovenskej republiky alebo z jej územia použitý,</w:t>
            </w:r>
          </w:p>
          <w:p w:rsidR="003C70E8" w:rsidRPr="003C70E8" w:rsidP="003C70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70E8" w:rsidRPr="003C70E8" w:rsidP="003C70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0E8">
              <w:rPr>
                <w:rFonts w:ascii="Times New Roman" w:hAnsi="Times New Roman"/>
                <w:sz w:val="20"/>
                <w:szCs w:val="20"/>
              </w:rPr>
              <w:t>c) výrobcu zvukového záznamu k zvukovému záznamu a výrobcu audiovizuálneho záznamu vo vzťahu k audiovizuálnemu záznamu, ktorý bol vyrobený alebo zverejnený na území iného štátu alebo z územia iného štátu a bol na území Slovenskej republiky alebo z jej územia použitý,</w:t>
            </w:r>
          </w:p>
          <w:p w:rsidR="003C70E8" w:rsidRPr="003C70E8" w:rsidP="003C70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70E8" w:rsidRPr="003C70E8" w:rsidP="003C70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0E8">
              <w:rPr>
                <w:rFonts w:ascii="Times New Roman" w:hAnsi="Times New Roman"/>
                <w:sz w:val="20"/>
                <w:szCs w:val="20"/>
              </w:rPr>
              <w:t xml:space="preserve">d) vysielateľa vo vzťahu k vysielaniu, ktoré je uskutočňované vysielateľom z územia iného štátu a je na území Slovenskej republiky použité, </w:t>
            </w:r>
          </w:p>
          <w:p w:rsidR="003C70E8" w:rsidRPr="003C70E8" w:rsidP="003C70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70E8" w:rsidRPr="003C70E8" w:rsidP="003C70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0E8">
              <w:rPr>
                <w:rFonts w:ascii="Times New Roman" w:hAnsi="Times New Roman"/>
                <w:sz w:val="20"/>
                <w:szCs w:val="20"/>
              </w:rPr>
              <w:t>e) autora databázy a zhotoviteľa databázy vo vzťahu k databáze, ktorá bola zverejnená alebo zhotovená na území iného štátu alebo z územia iného štátu a bola na území Slovenskej republiky alebo z jej územia použitá.</w:t>
            </w:r>
          </w:p>
          <w:p w:rsidR="00B51A7E" w:rsidRPr="0019321D" w:rsidP="00D725B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321D">
              <w:rPr>
                <w:rFonts w:ascii="Times New Roman" w:hAnsi="Times New Roman"/>
                <w:b/>
                <w:bCs/>
                <w:sz w:val="20"/>
                <w:szCs w:val="20"/>
              </w:rPr>
              <w:t>Č 8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Obdobie ochrany práva na ďalší predaj bude zodpovedať obdobiu určenému v článku 1 smernice 93/98/EHS.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§ 3</w:t>
            </w:r>
            <w:r w:rsidR="00254661">
              <w:rPr>
                <w:rFonts w:ascii="Times New Roman" w:hAnsi="Times New Roman"/>
                <w:sz w:val="20"/>
                <w:szCs w:val="20"/>
              </w:rPr>
              <w:t>2</w:t>
            </w:r>
            <w:r w:rsidRPr="001932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74A5" w:rsidRPr="009074A5" w:rsidP="009074A5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9074A5">
              <w:rPr>
                <w:rFonts w:hint="default"/>
              </w:rPr>
              <w:t>Trvanie majetkový</w:t>
            </w:r>
            <w:r w:rsidRPr="009074A5">
              <w:rPr>
                <w:rFonts w:hint="default"/>
              </w:rPr>
              <w:t>ch prá</w:t>
            </w:r>
            <w:r w:rsidRPr="009074A5">
              <w:rPr>
                <w:rFonts w:hint="default"/>
              </w:rPr>
              <w:t>v</w:t>
            </w:r>
          </w:p>
          <w:p w:rsidR="009074A5" w:rsidRPr="009074A5" w:rsidP="009074A5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9074A5" w:rsidRPr="009074A5" w:rsidP="009074A5">
            <w:pPr>
              <w:pStyle w:val="BodyText"/>
              <w:bidi w:val="0"/>
              <w:spacing w:after="0" w:line="240" w:lineRule="auto"/>
              <w:rPr>
                <w:rFonts w:hint="default"/>
              </w:rPr>
            </w:pPr>
            <w:r w:rsidRPr="009074A5">
              <w:tab/>
            </w:r>
            <w:r w:rsidRPr="009074A5">
              <w:rPr>
                <w:rFonts w:hint="default"/>
              </w:rPr>
              <w:t>(1) Majetkové</w:t>
            </w:r>
            <w:r w:rsidRPr="009074A5">
              <w:rPr>
                <w:rFonts w:hint="default"/>
              </w:rPr>
              <w:t xml:space="preserve"> prá</w:t>
            </w:r>
            <w:r w:rsidRPr="009074A5">
              <w:rPr>
                <w:rFonts w:hint="default"/>
              </w:rPr>
              <w:t>va trvajú</w:t>
            </w:r>
            <w:r w:rsidRPr="009074A5">
              <w:rPr>
                <w:rFonts w:hint="default"/>
              </w:rPr>
              <w:t xml:space="preserve"> od okamihu vytvorenia diela poč</w:t>
            </w:r>
            <w:r w:rsidRPr="009074A5">
              <w:rPr>
                <w:rFonts w:hint="default"/>
              </w:rPr>
              <w:t>as autorovho ž</w:t>
            </w:r>
            <w:r w:rsidRPr="009074A5">
              <w:rPr>
                <w:rFonts w:hint="default"/>
              </w:rPr>
              <w:t>ivota a 70 rokov po jeho smrti. Pri spoluautorskom diele majetkové</w:t>
            </w:r>
            <w:r w:rsidRPr="009074A5">
              <w:rPr>
                <w:rFonts w:hint="default"/>
              </w:rPr>
              <w:t xml:space="preserve"> prá</w:t>
            </w:r>
            <w:r w:rsidRPr="009074A5">
              <w:rPr>
                <w:rFonts w:hint="default"/>
              </w:rPr>
              <w:t>va trvajú</w:t>
            </w:r>
            <w:r w:rsidRPr="009074A5">
              <w:rPr>
                <w:rFonts w:hint="default"/>
              </w:rPr>
              <w:t xml:space="preserve"> poč</w:t>
            </w:r>
            <w:r w:rsidRPr="009074A5">
              <w:rPr>
                <w:rFonts w:hint="default"/>
              </w:rPr>
              <w:t>as ž</w:t>
            </w:r>
            <w:r w:rsidRPr="009074A5">
              <w:rPr>
                <w:rFonts w:hint="default"/>
              </w:rPr>
              <w:t>ivota posledné</w:t>
            </w:r>
            <w:r w:rsidRPr="009074A5">
              <w:rPr>
                <w:rFonts w:hint="default"/>
              </w:rPr>
              <w:t>ho zo spoluautorov a</w:t>
            </w:r>
            <w:r w:rsidRPr="009074A5">
              <w:rPr>
                <w:rFonts w:hint="default"/>
              </w:rPr>
              <w:t xml:space="preserve"> 70 rokov po jeho smrti. Ak je audiovizuá</w:t>
            </w:r>
            <w:r w:rsidRPr="009074A5">
              <w:rPr>
                <w:rFonts w:hint="default"/>
              </w:rPr>
              <w:t>lne dielo vytvorené</w:t>
            </w:r>
            <w:r w:rsidRPr="009074A5">
              <w:rPr>
                <w:rFonts w:hint="default"/>
              </w:rPr>
              <w:t xml:space="preserve"> ako spoluautorské</w:t>
            </w:r>
            <w:r w:rsidRPr="009074A5">
              <w:rPr>
                <w:rFonts w:hint="default"/>
              </w:rPr>
              <w:t xml:space="preserve"> dielo, majetkové</w:t>
            </w:r>
            <w:r w:rsidRPr="009074A5">
              <w:rPr>
                <w:rFonts w:hint="default"/>
              </w:rPr>
              <w:t xml:space="preserve"> prá</w:t>
            </w:r>
            <w:r w:rsidRPr="009074A5">
              <w:rPr>
                <w:rFonts w:hint="default"/>
              </w:rPr>
              <w:t>va trvajú</w:t>
            </w:r>
            <w:r w:rsidRPr="009074A5">
              <w:rPr>
                <w:rFonts w:hint="default"/>
              </w:rPr>
              <w:t xml:space="preserve"> poč</w:t>
            </w:r>
            <w:r w:rsidRPr="009074A5">
              <w:rPr>
                <w:rFonts w:hint="default"/>
              </w:rPr>
              <w:t>as ž</w:t>
            </w:r>
            <w:r w:rsidRPr="009074A5">
              <w:rPr>
                <w:rFonts w:hint="default"/>
              </w:rPr>
              <w:t>ivota poslednej osoby spomedzi rež</w:t>
            </w:r>
            <w:r w:rsidRPr="009074A5">
              <w:rPr>
                <w:rFonts w:hint="default"/>
              </w:rPr>
              <w:t>isé</w:t>
            </w:r>
            <w:r w:rsidRPr="009074A5">
              <w:rPr>
                <w:rFonts w:hint="default"/>
              </w:rPr>
              <w:t>ra, autora scená</w:t>
            </w:r>
            <w:r w:rsidRPr="009074A5">
              <w:rPr>
                <w:rFonts w:hint="default"/>
              </w:rPr>
              <w:t>ra, autora dialó</w:t>
            </w:r>
            <w:r w:rsidRPr="009074A5">
              <w:rPr>
                <w:rFonts w:hint="default"/>
              </w:rPr>
              <w:t>gov a autora hudby, ktorá</w:t>
            </w:r>
            <w:r w:rsidRPr="009074A5">
              <w:rPr>
                <w:rFonts w:hint="default"/>
              </w:rPr>
              <w:t xml:space="preserve"> bola vytvorená</w:t>
            </w:r>
            <w:r w:rsidRPr="009074A5">
              <w:rPr>
                <w:rFonts w:hint="default"/>
              </w:rPr>
              <w:t xml:space="preserve"> osobitne pre toto dielo a 70 </w:t>
            </w:r>
            <w:r w:rsidRPr="009074A5">
              <w:rPr>
                <w:rFonts w:hint="default"/>
              </w:rPr>
              <w:t>r</w:t>
            </w:r>
            <w:r w:rsidRPr="009074A5">
              <w:rPr>
                <w:rFonts w:hint="default"/>
              </w:rPr>
              <w:t>okov po jej smrti.</w:t>
            </w:r>
          </w:p>
          <w:p w:rsidR="009074A5" w:rsidRPr="009074A5" w:rsidP="009074A5">
            <w:pPr>
              <w:pStyle w:val="BodyText"/>
              <w:bidi w:val="0"/>
              <w:spacing w:after="0" w:line="240" w:lineRule="auto"/>
              <w:rPr>
                <w:rFonts w:hint="default"/>
              </w:rPr>
            </w:pPr>
          </w:p>
          <w:p w:rsidR="009074A5" w:rsidRPr="009074A5" w:rsidP="009074A5">
            <w:pPr>
              <w:pStyle w:val="BodyText"/>
              <w:bidi w:val="0"/>
              <w:spacing w:after="0" w:line="240" w:lineRule="auto"/>
              <w:rPr>
                <w:rFonts w:hint="default"/>
              </w:rPr>
            </w:pPr>
            <w:r w:rsidRPr="009074A5">
              <w:rPr>
                <w:rFonts w:hint="default"/>
              </w:rPr>
              <w:tab/>
            </w:r>
            <w:r w:rsidRPr="009074A5">
              <w:rPr>
                <w:rFonts w:hint="default"/>
              </w:rPr>
              <w:t>(2) Prá</w:t>
            </w:r>
            <w:r w:rsidRPr="009074A5">
              <w:rPr>
                <w:rFonts w:hint="default"/>
              </w:rPr>
              <w:t>va k </w:t>
            </w:r>
            <w:r w:rsidRPr="009074A5">
              <w:rPr>
                <w:rFonts w:hint="default"/>
              </w:rPr>
              <w:t>predtý</w:t>
            </w:r>
            <w:r w:rsidRPr="009074A5">
              <w:rPr>
                <w:rFonts w:hint="default"/>
              </w:rPr>
              <w:t>m nezverejnené</w:t>
            </w:r>
            <w:r w:rsidRPr="009074A5">
              <w:rPr>
                <w:rFonts w:hint="default"/>
              </w:rPr>
              <w:t>mu dielu podľ</w:t>
            </w:r>
            <w:r w:rsidRPr="009074A5">
              <w:rPr>
                <w:rFonts w:hint="default"/>
              </w:rPr>
              <w:t>a §</w:t>
            </w:r>
            <w:r w:rsidRPr="009074A5">
              <w:rPr>
                <w:rFonts w:hint="default"/>
              </w:rPr>
              <w:t xml:space="preserve"> 13 ods. 3 trvajú</w:t>
            </w:r>
            <w:r w:rsidRPr="009074A5">
              <w:rPr>
                <w:rFonts w:hint="default"/>
              </w:rPr>
              <w:t xml:space="preserve"> 25 rokov od zverejnenia tohto diela.</w:t>
            </w:r>
          </w:p>
          <w:p w:rsidR="009074A5" w:rsidRPr="009074A5" w:rsidP="009074A5">
            <w:pPr>
              <w:pStyle w:val="BodyText"/>
              <w:bidi w:val="0"/>
              <w:spacing w:after="0" w:line="240" w:lineRule="auto"/>
              <w:rPr>
                <w:rFonts w:hint="default"/>
              </w:rPr>
            </w:pPr>
          </w:p>
          <w:p w:rsidR="009074A5" w:rsidRPr="009074A5" w:rsidP="009074A5">
            <w:pPr>
              <w:pStyle w:val="BodyText"/>
              <w:bidi w:val="0"/>
              <w:spacing w:after="0" w:line="240" w:lineRule="auto"/>
              <w:rPr>
                <w:rFonts w:hint="default"/>
              </w:rPr>
            </w:pPr>
            <w:r w:rsidRPr="009074A5">
              <w:rPr>
                <w:rFonts w:hint="default"/>
              </w:rPr>
              <w:tab/>
            </w:r>
            <w:r w:rsidRPr="009074A5">
              <w:rPr>
                <w:rFonts w:hint="default"/>
              </w:rPr>
              <w:t>(3) Pri pseudonymnom diele a pri anonymnom diele majetkové</w:t>
            </w:r>
            <w:r w:rsidRPr="009074A5">
              <w:rPr>
                <w:rFonts w:hint="default"/>
              </w:rPr>
              <w:t xml:space="preserve"> prá</w:t>
            </w:r>
            <w:r w:rsidRPr="009074A5">
              <w:rPr>
                <w:rFonts w:hint="default"/>
              </w:rPr>
              <w:t>va trvajú</w:t>
            </w:r>
            <w:r w:rsidRPr="009074A5">
              <w:rPr>
                <w:rFonts w:hint="default"/>
              </w:rPr>
              <w:t xml:space="preserve"> 70 rokov po jeho oprá</w:t>
            </w:r>
            <w:r w:rsidRPr="009074A5">
              <w:rPr>
                <w:rFonts w:hint="default"/>
              </w:rPr>
              <w:t>vnenom zverejnení</w:t>
            </w:r>
            <w:r w:rsidRPr="009074A5">
              <w:rPr>
                <w:rFonts w:hint="default"/>
              </w:rPr>
              <w:t>. Ak dielo podľ</w:t>
            </w:r>
            <w:r w:rsidRPr="009074A5">
              <w:rPr>
                <w:rFonts w:hint="default"/>
              </w:rPr>
              <w:t>a prvej vety nebolo zverejnené</w:t>
            </w:r>
            <w:r w:rsidRPr="009074A5">
              <w:rPr>
                <w:rFonts w:hint="default"/>
              </w:rPr>
              <w:t xml:space="preserve"> poč</w:t>
            </w:r>
            <w:r w:rsidRPr="009074A5">
              <w:rPr>
                <w:rFonts w:hint="default"/>
              </w:rPr>
              <w:t>as 70 rokov po jeho vytvorení</w:t>
            </w:r>
            <w:r w:rsidRPr="009074A5">
              <w:rPr>
                <w:rFonts w:hint="default"/>
              </w:rPr>
              <w:t>, majetkové</w:t>
            </w:r>
            <w:r w:rsidRPr="009074A5">
              <w:rPr>
                <w:rFonts w:hint="default"/>
              </w:rPr>
              <w:t xml:space="preserve"> prá</w:t>
            </w:r>
            <w:r w:rsidRPr="009074A5">
              <w:rPr>
                <w:rFonts w:hint="default"/>
              </w:rPr>
              <w:t>va uplynutí</w:t>
            </w:r>
            <w:r w:rsidRPr="009074A5">
              <w:rPr>
                <w:rFonts w:hint="default"/>
              </w:rPr>
              <w:t>m tejto doby zanikajú</w:t>
            </w:r>
            <w:r w:rsidRPr="009074A5">
              <w:rPr>
                <w:rFonts w:hint="default"/>
              </w:rPr>
              <w:t>. Ak nie sú</w:t>
            </w:r>
            <w:r w:rsidRPr="009074A5">
              <w:rPr>
                <w:rFonts w:hint="default"/>
              </w:rPr>
              <w:t xml:space="preserve"> pochybnosti o totož</w:t>
            </w:r>
            <w:r w:rsidRPr="009074A5">
              <w:rPr>
                <w:rFonts w:hint="default"/>
              </w:rPr>
              <w:t>nosti autora alebo ak sa autor také</w:t>
            </w:r>
            <w:r w:rsidRPr="009074A5">
              <w:rPr>
                <w:rFonts w:hint="default"/>
              </w:rPr>
              <w:t>hoto diela stane verejne zná</w:t>
            </w:r>
            <w:r w:rsidRPr="009074A5">
              <w:rPr>
                <w:rFonts w:hint="default"/>
              </w:rPr>
              <w:t>mym poč</w:t>
            </w:r>
            <w:r w:rsidRPr="009074A5">
              <w:rPr>
                <w:rFonts w:hint="default"/>
              </w:rPr>
              <w:t>as doby podľ</w:t>
            </w:r>
            <w:r w:rsidRPr="009074A5">
              <w:rPr>
                <w:rFonts w:hint="default"/>
              </w:rPr>
              <w:t>a prvej vety, na trvanie majetko</w:t>
            </w:r>
            <w:r w:rsidRPr="009074A5">
              <w:rPr>
                <w:rFonts w:hint="default"/>
              </w:rPr>
              <w:t>v</w:t>
            </w:r>
            <w:r w:rsidRPr="009074A5">
              <w:rPr>
                <w:rFonts w:hint="default"/>
              </w:rPr>
              <w:t>ý</w:t>
            </w:r>
            <w:r w:rsidRPr="009074A5">
              <w:rPr>
                <w:rFonts w:hint="default"/>
              </w:rPr>
              <w:t>ch prá</w:t>
            </w:r>
            <w:r w:rsidRPr="009074A5">
              <w:rPr>
                <w:rFonts w:hint="default"/>
              </w:rPr>
              <w:t>v sa vzť</w:t>
            </w:r>
            <w:r w:rsidRPr="009074A5">
              <w:rPr>
                <w:rFonts w:hint="default"/>
              </w:rPr>
              <w:t xml:space="preserve">ahuje ustanovenie odseku 1. </w:t>
            </w:r>
          </w:p>
          <w:p w:rsidR="009074A5" w:rsidRPr="009074A5" w:rsidP="009074A5">
            <w:pPr>
              <w:pStyle w:val="BodyText"/>
              <w:bidi w:val="0"/>
              <w:spacing w:after="0" w:line="240" w:lineRule="auto"/>
              <w:rPr>
                <w:rFonts w:hint="default"/>
              </w:rPr>
            </w:pPr>
          </w:p>
          <w:p w:rsidR="009074A5" w:rsidRPr="009074A5" w:rsidP="009074A5">
            <w:pPr>
              <w:pStyle w:val="BodyText"/>
              <w:bidi w:val="0"/>
              <w:spacing w:after="0" w:line="240" w:lineRule="auto"/>
              <w:rPr>
                <w:rFonts w:hint="default"/>
              </w:rPr>
            </w:pPr>
            <w:r w:rsidRPr="009074A5">
              <w:rPr>
                <w:rFonts w:hint="default"/>
              </w:rPr>
              <w:tab/>
            </w:r>
            <w:r w:rsidRPr="009074A5">
              <w:rPr>
                <w:rFonts w:hint="default"/>
              </w:rPr>
              <w:t>(4) Ak bolo dielo, ktoré</w:t>
            </w:r>
            <w:r w:rsidRPr="009074A5">
              <w:rPr>
                <w:rFonts w:hint="default"/>
              </w:rPr>
              <w:t xml:space="preserve"> bolo  vytvorené</w:t>
            </w:r>
            <w:r w:rsidRPr="009074A5">
              <w:rPr>
                <w:rFonts w:hint="default"/>
              </w:rPr>
              <w:t xml:space="preserve"> podľ</w:t>
            </w:r>
            <w:r w:rsidRPr="009074A5">
              <w:rPr>
                <w:rFonts w:hint="default"/>
              </w:rPr>
              <w:t>a §</w:t>
            </w:r>
            <w:r w:rsidRPr="009074A5">
              <w:rPr>
                <w:rFonts w:hint="default"/>
              </w:rPr>
              <w:t xml:space="preserve"> 90 alebo §</w:t>
            </w:r>
            <w:r w:rsidRPr="009074A5">
              <w:rPr>
                <w:rFonts w:hint="default"/>
              </w:rPr>
              <w:t xml:space="preserve"> 91 zverejnené</w:t>
            </w:r>
            <w:r w:rsidRPr="009074A5">
              <w:rPr>
                <w:rFonts w:hint="default"/>
              </w:rPr>
              <w:t xml:space="preserve"> bez uvedenia mena autora, majetkové</w:t>
            </w:r>
            <w:r w:rsidRPr="009074A5">
              <w:rPr>
                <w:rFonts w:hint="default"/>
              </w:rPr>
              <w:t xml:space="preserve"> prá</w:t>
            </w:r>
            <w:r w:rsidRPr="009074A5">
              <w:rPr>
                <w:rFonts w:hint="default"/>
              </w:rPr>
              <w:t>va trvajú</w:t>
            </w:r>
            <w:r w:rsidRPr="009074A5">
              <w:rPr>
                <w:rFonts w:hint="default"/>
              </w:rPr>
              <w:t xml:space="preserve"> 70 rokov po jeho oprá</w:t>
            </w:r>
            <w:r w:rsidRPr="009074A5">
              <w:rPr>
                <w:rFonts w:hint="default"/>
              </w:rPr>
              <w:t>vnenom zverejnení</w:t>
            </w:r>
            <w:r w:rsidRPr="009074A5">
              <w:rPr>
                <w:rFonts w:hint="default"/>
              </w:rPr>
              <w:t>. Ak dielo podľ</w:t>
            </w:r>
            <w:r w:rsidRPr="009074A5">
              <w:rPr>
                <w:rFonts w:hint="default"/>
              </w:rPr>
              <w:t>a prvej vety nebolo zverejnené</w:t>
            </w:r>
            <w:r w:rsidRPr="009074A5">
              <w:rPr>
                <w:rFonts w:hint="default"/>
              </w:rPr>
              <w:t xml:space="preserve"> poč</w:t>
            </w:r>
            <w:r w:rsidRPr="009074A5">
              <w:rPr>
                <w:rFonts w:hint="default"/>
              </w:rPr>
              <w:t>as 70 rokov po jeho vytvorení</w:t>
            </w:r>
            <w:r w:rsidRPr="009074A5">
              <w:rPr>
                <w:rFonts w:hint="default"/>
              </w:rPr>
              <w:t>, majetkové</w:t>
            </w:r>
            <w:r w:rsidRPr="009074A5">
              <w:rPr>
                <w:rFonts w:hint="default"/>
              </w:rPr>
              <w:t xml:space="preserve"> prá</w:t>
            </w:r>
            <w:r w:rsidRPr="009074A5">
              <w:rPr>
                <w:rFonts w:hint="default"/>
              </w:rPr>
              <w:t>va uplynutí</w:t>
            </w:r>
            <w:r w:rsidRPr="009074A5">
              <w:rPr>
                <w:rFonts w:hint="default"/>
              </w:rPr>
              <w:t>m tejto doby zanikajú</w:t>
            </w:r>
            <w:r w:rsidRPr="009074A5">
              <w:rPr>
                <w:rFonts w:hint="default"/>
              </w:rPr>
              <w:t>. Ak je dielo podľ</w:t>
            </w:r>
            <w:r w:rsidRPr="009074A5">
              <w:rPr>
                <w:rFonts w:hint="default"/>
              </w:rPr>
              <w:t>a prvej vety dodatoč</w:t>
            </w:r>
            <w:r w:rsidRPr="009074A5">
              <w:rPr>
                <w:rFonts w:hint="default"/>
              </w:rPr>
              <w:t>ne označ</w:t>
            </w:r>
            <w:r w:rsidRPr="009074A5">
              <w:rPr>
                <w:rFonts w:hint="default"/>
              </w:rPr>
              <w:t>ené</w:t>
            </w:r>
            <w:r w:rsidRPr="009074A5">
              <w:rPr>
                <w:rFonts w:hint="default"/>
              </w:rPr>
              <w:t xml:space="preserve"> menom autora, na trvanie majetkový</w:t>
            </w:r>
            <w:r w:rsidRPr="009074A5">
              <w:rPr>
                <w:rFonts w:hint="default"/>
              </w:rPr>
              <w:t>ch prá</w:t>
            </w:r>
            <w:r w:rsidRPr="009074A5">
              <w:rPr>
                <w:rFonts w:hint="default"/>
              </w:rPr>
              <w:t>v sa vzť</w:t>
            </w:r>
            <w:r w:rsidRPr="009074A5">
              <w:rPr>
                <w:rFonts w:hint="default"/>
              </w:rPr>
              <w:t xml:space="preserve">ahuje ustanovenie odseku 1. </w:t>
            </w:r>
          </w:p>
          <w:p w:rsidR="009074A5" w:rsidRPr="009074A5" w:rsidP="009074A5">
            <w:pPr>
              <w:pStyle w:val="BodyText"/>
              <w:bidi w:val="0"/>
              <w:spacing w:after="0" w:line="240" w:lineRule="auto"/>
              <w:jc w:val="both"/>
            </w:pPr>
          </w:p>
          <w:p w:rsidR="009074A5" w:rsidRPr="009074A5" w:rsidP="009074A5">
            <w:pPr>
              <w:pStyle w:val="BodyText"/>
              <w:bidi w:val="0"/>
              <w:spacing w:after="0" w:line="240" w:lineRule="auto"/>
              <w:rPr>
                <w:rFonts w:hint="default"/>
              </w:rPr>
            </w:pPr>
            <w:r w:rsidRPr="009074A5">
              <w:rPr>
                <w:rFonts w:hint="default"/>
              </w:rPr>
              <w:t>(5) Pri spojení</w:t>
            </w:r>
            <w:r w:rsidRPr="009074A5">
              <w:rPr>
                <w:rFonts w:hint="default"/>
              </w:rPr>
              <w:t xml:space="preserve"> hudobné</w:t>
            </w:r>
            <w:r w:rsidRPr="009074A5">
              <w:rPr>
                <w:rFonts w:hint="default"/>
              </w:rPr>
              <w:t>ho diela a </w:t>
            </w:r>
            <w:r w:rsidRPr="009074A5">
              <w:rPr>
                <w:rFonts w:hint="default"/>
              </w:rPr>
              <w:t>slovesné</w:t>
            </w:r>
            <w:r w:rsidRPr="009074A5">
              <w:rPr>
                <w:rFonts w:hint="default"/>
              </w:rPr>
              <w:t xml:space="preserve">ho diela, </w:t>
            </w:r>
            <w:r w:rsidRPr="009074A5">
              <w:rPr>
                <w:rFonts w:hint="default"/>
              </w:rPr>
              <w:t>ktoré</w:t>
            </w:r>
            <w:r w:rsidRPr="009074A5">
              <w:rPr>
                <w:rFonts w:hint="default"/>
              </w:rPr>
              <w:t xml:space="preserve"> boli pô</w:t>
            </w:r>
            <w:r w:rsidRPr="009074A5">
              <w:rPr>
                <w:rFonts w:hint="default"/>
              </w:rPr>
              <w:t>vodne vytvorené</w:t>
            </w:r>
            <w:r w:rsidRPr="009074A5">
              <w:rPr>
                <w:rFonts w:hint="default"/>
              </w:rPr>
              <w:t xml:space="preserve"> na použ</w:t>
            </w:r>
            <w:r w:rsidRPr="009074A5">
              <w:rPr>
                <w:rFonts w:hint="default"/>
              </w:rPr>
              <w:t>itie v tomto spojení</w:t>
            </w:r>
            <w:r w:rsidRPr="009074A5">
              <w:rPr>
                <w:rFonts w:hint="default"/>
              </w:rPr>
              <w:t>, majetkové</w:t>
            </w:r>
            <w:r w:rsidRPr="009074A5">
              <w:rPr>
                <w:rFonts w:hint="default"/>
              </w:rPr>
              <w:t xml:space="preserve"> prá</w:t>
            </w:r>
            <w:r w:rsidRPr="009074A5">
              <w:rPr>
                <w:rFonts w:hint="default"/>
              </w:rPr>
              <w:t>va k </w:t>
            </w:r>
            <w:r w:rsidRPr="009074A5">
              <w:rPr>
                <w:rFonts w:hint="default"/>
              </w:rPr>
              <w:t>tý</w:t>
            </w:r>
            <w:r w:rsidRPr="009074A5">
              <w:rPr>
                <w:rFonts w:hint="default"/>
              </w:rPr>
              <w:t>mto dielam trvajú</w:t>
            </w:r>
            <w:r w:rsidRPr="009074A5">
              <w:rPr>
                <w:rFonts w:hint="default"/>
              </w:rPr>
              <w:t xml:space="preserve"> poč</w:t>
            </w:r>
            <w:r w:rsidRPr="009074A5">
              <w:rPr>
                <w:rFonts w:hint="default"/>
              </w:rPr>
              <w:t>as ž</w:t>
            </w:r>
            <w:r w:rsidRPr="009074A5">
              <w:rPr>
                <w:rFonts w:hint="default"/>
              </w:rPr>
              <w:t>ivota posledné</w:t>
            </w:r>
            <w:r w:rsidRPr="009074A5">
              <w:rPr>
                <w:rFonts w:hint="default"/>
              </w:rPr>
              <w:t>ho z autorov tý</w:t>
            </w:r>
            <w:r w:rsidRPr="009074A5">
              <w:rPr>
                <w:rFonts w:hint="default"/>
              </w:rPr>
              <w:t>chto diel a 70 rokov po jeho smrti.</w:t>
            </w:r>
          </w:p>
          <w:p w:rsidR="009074A5" w:rsidRPr="009074A5" w:rsidP="009074A5">
            <w:pPr>
              <w:pStyle w:val="BodyText"/>
              <w:bidi w:val="0"/>
              <w:spacing w:after="0" w:line="240" w:lineRule="auto"/>
              <w:rPr>
                <w:rFonts w:hint="default"/>
              </w:rPr>
            </w:pPr>
          </w:p>
          <w:p w:rsidR="009074A5" w:rsidRPr="009074A5" w:rsidP="009074A5">
            <w:pPr>
              <w:pStyle w:val="BodyText"/>
              <w:bidi w:val="0"/>
              <w:spacing w:after="0" w:line="240" w:lineRule="auto"/>
              <w:rPr>
                <w:rFonts w:hint="default"/>
              </w:rPr>
            </w:pPr>
            <w:r w:rsidRPr="009074A5">
              <w:rPr>
                <w:rFonts w:hint="default"/>
              </w:rPr>
              <w:t>(6) Ak je dielo podľ</w:t>
            </w:r>
            <w:r w:rsidRPr="009074A5">
              <w:rPr>
                <w:rFonts w:hint="default"/>
              </w:rPr>
              <w:t>a odsekov 1 až</w:t>
            </w:r>
            <w:r w:rsidRPr="009074A5">
              <w:rPr>
                <w:rFonts w:hint="default"/>
              </w:rPr>
              <w:t xml:space="preserve"> 4 zverejnené</w:t>
            </w:r>
            <w:r w:rsidRPr="009074A5">
              <w:rPr>
                <w:rFonts w:hint="default"/>
              </w:rPr>
              <w:t xml:space="preserve"> po zvä</w:t>
            </w:r>
            <w:r w:rsidRPr="009074A5">
              <w:rPr>
                <w:rFonts w:hint="default"/>
              </w:rPr>
              <w:t>zkoch, po č</w:t>
            </w:r>
            <w:r w:rsidRPr="009074A5">
              <w:rPr>
                <w:rFonts w:hint="default"/>
              </w:rPr>
              <w:t>astiach, v pokrač</w:t>
            </w:r>
            <w:r w:rsidRPr="009074A5">
              <w:rPr>
                <w:rFonts w:hint="default"/>
              </w:rPr>
              <w:t>ovani</w:t>
            </w:r>
            <w:r w:rsidRPr="009074A5">
              <w:rPr>
                <w:rFonts w:hint="default"/>
              </w:rPr>
              <w:t>ach alebo v epizó</w:t>
            </w:r>
            <w:r w:rsidRPr="009074A5">
              <w:rPr>
                <w:rFonts w:hint="default"/>
              </w:rPr>
              <w:t>dach, majetkové</w:t>
            </w:r>
            <w:r w:rsidRPr="009074A5">
              <w:rPr>
                <w:rFonts w:hint="default"/>
              </w:rPr>
              <w:t xml:space="preserve"> prá</w:t>
            </w:r>
            <w:r w:rsidRPr="009074A5">
              <w:rPr>
                <w:rFonts w:hint="default"/>
              </w:rPr>
              <w:t>va trvajú</w:t>
            </w:r>
            <w:r w:rsidRPr="009074A5">
              <w:rPr>
                <w:rFonts w:hint="default"/>
              </w:rPr>
              <w:t xml:space="preserve"> ku kaž</w:t>
            </w:r>
            <w:r w:rsidRPr="009074A5">
              <w:rPr>
                <w:rFonts w:hint="default"/>
              </w:rPr>
              <w:t>dé</w:t>
            </w:r>
            <w:r w:rsidRPr="009074A5">
              <w:rPr>
                <w:rFonts w:hint="default"/>
              </w:rPr>
              <w:t>mu také</w:t>
            </w:r>
            <w:r w:rsidRPr="009074A5">
              <w:rPr>
                <w:rFonts w:hint="default"/>
              </w:rPr>
              <w:t>muto zvä</w:t>
            </w:r>
            <w:r w:rsidRPr="009074A5">
              <w:rPr>
                <w:rFonts w:hint="default"/>
              </w:rPr>
              <w:t>zku, č</w:t>
            </w:r>
            <w:r w:rsidRPr="009074A5">
              <w:rPr>
                <w:rFonts w:hint="default"/>
              </w:rPr>
              <w:t>asti, pokrač</w:t>
            </w:r>
            <w:r w:rsidRPr="009074A5">
              <w:rPr>
                <w:rFonts w:hint="default"/>
              </w:rPr>
              <w:t>ovaniu alebo epizó</w:t>
            </w:r>
            <w:r w:rsidRPr="009074A5">
              <w:rPr>
                <w:rFonts w:hint="default"/>
              </w:rPr>
              <w:t>de osobitne.</w:t>
            </w:r>
          </w:p>
          <w:p w:rsidR="009074A5" w:rsidRPr="009074A5" w:rsidP="009074A5">
            <w:pPr>
              <w:pStyle w:val="BodyText"/>
              <w:bidi w:val="0"/>
              <w:spacing w:after="0" w:line="240" w:lineRule="auto"/>
              <w:rPr>
                <w:rFonts w:hint="default"/>
              </w:rPr>
            </w:pPr>
          </w:p>
          <w:p w:rsidR="009074A5" w:rsidRPr="009074A5" w:rsidP="009074A5">
            <w:pPr>
              <w:pStyle w:val="BodyText"/>
              <w:bidi w:val="0"/>
              <w:spacing w:after="0" w:line="240" w:lineRule="auto"/>
              <w:rPr>
                <w:rFonts w:hint="default"/>
              </w:rPr>
            </w:pPr>
            <w:r w:rsidRPr="009074A5">
              <w:rPr>
                <w:rFonts w:hint="default"/>
              </w:rPr>
              <w:tab/>
            </w:r>
            <w:r w:rsidRPr="009074A5">
              <w:rPr>
                <w:rFonts w:hint="default"/>
              </w:rPr>
              <w:t>(7) Trvanie majetkový</w:t>
            </w:r>
            <w:r w:rsidRPr="009074A5">
              <w:rPr>
                <w:rFonts w:hint="default"/>
              </w:rPr>
              <w:t>ch prá</w:t>
            </w:r>
            <w:r w:rsidRPr="009074A5">
              <w:rPr>
                <w:rFonts w:hint="default"/>
              </w:rPr>
              <w:t>v podľ</w:t>
            </w:r>
            <w:r w:rsidRPr="009074A5">
              <w:rPr>
                <w:rFonts w:hint="default"/>
              </w:rPr>
              <w:t>a odsekov 1 až</w:t>
            </w:r>
            <w:r w:rsidRPr="009074A5">
              <w:rPr>
                <w:rFonts w:hint="default"/>
              </w:rPr>
              <w:t xml:space="preserve"> 6 sa skončí</w:t>
            </w:r>
            <w:r w:rsidRPr="009074A5">
              <w:rPr>
                <w:rFonts w:hint="default"/>
              </w:rPr>
              <w:t xml:space="preserve"> posledný</w:t>
            </w:r>
            <w:r w:rsidRPr="009074A5">
              <w:rPr>
                <w:rFonts w:hint="default"/>
              </w:rPr>
              <w:t>m dň</w:t>
            </w:r>
            <w:r w:rsidRPr="009074A5">
              <w:rPr>
                <w:rFonts w:hint="default"/>
              </w:rPr>
              <w:t>om kalendá</w:t>
            </w:r>
            <w:r w:rsidRPr="009074A5">
              <w:rPr>
                <w:rFonts w:hint="default"/>
              </w:rPr>
              <w:t>rneho roka, v </w:t>
            </w:r>
            <w:r w:rsidRPr="009074A5">
              <w:rPr>
                <w:rFonts w:hint="default"/>
              </w:rPr>
              <w:t>ktorom uplynie doba trvania majetkový</w:t>
            </w:r>
            <w:r w:rsidRPr="009074A5">
              <w:rPr>
                <w:rFonts w:hint="default"/>
              </w:rPr>
              <w:t xml:space="preserve">ch </w:t>
            </w:r>
            <w:r w:rsidRPr="009074A5">
              <w:rPr>
                <w:rFonts w:hint="default"/>
              </w:rPr>
              <w:t>prá</w:t>
            </w:r>
            <w:r w:rsidRPr="009074A5">
              <w:rPr>
                <w:rFonts w:hint="default"/>
              </w:rPr>
              <w:t xml:space="preserve">v.  </w:t>
            </w:r>
          </w:p>
          <w:p w:rsidR="009074A5" w:rsidRPr="009074A5" w:rsidP="009074A5">
            <w:pPr>
              <w:pStyle w:val="BodyText"/>
              <w:bidi w:val="0"/>
              <w:spacing w:after="0" w:line="240" w:lineRule="auto"/>
              <w:rPr>
                <w:rFonts w:hint="default"/>
              </w:rPr>
            </w:pPr>
          </w:p>
          <w:p w:rsidR="00001003" w:rsidRPr="00B51A7E" w:rsidP="009074A5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4A5" w:rsidR="009074A5"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  <w:tab/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(8) Ak bolo dielo zverejnené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na ú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zemí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iné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ho 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tu, v ktorom je ustanovené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kratš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ie trvanie majetkový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ch prá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v, uplatní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sa na toto dielo trvanie majetkový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ch prá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 podľ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a prá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va tohto 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tu. Ak bolo dielo podľ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a prvej vety súč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asne zverejnené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na ú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zemí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viac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erý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ch 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tov, uplatní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sa na toto dielo trvanie majetkový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ch prá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 podľ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a prá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va toho z 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tý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chto 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tov, v 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ktorom je ustanovené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najkratš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ie trvanie majetkový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ch prá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v. Súč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asný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m zverejnení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m sa rozumie zverejnenie v 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inom 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te uskutoč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nené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do 30 dní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od zverejnenia v p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r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vom takom 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tá</w:t>
            </w:r>
            <w:r w:rsidRPr="009074A5" w:rsidR="009074A5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Výnimkou z odseku  1 členské štáty, ktoré neuplatňujú právo na ďalší predaj (ku dňu nadobudnutia platnosti uvedenému v článku 13), nebudú musieť počas obdobia, ktoré sa skončí najneskôr 1. januára 2010, uplatniť právo na ďalší predaj v prospech právnych nástupcov umelca po jeho smrti.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 .a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O: 3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Členský štát, na ktorý sa vzťahuje odsek 2, má maximálne  dva ďalšie roky na to, aby umožnil ekonomickým subjektom v tomto členskom štáte, ak je to potrebné, postupne sa prispôsobiť systému práva na ďalší predaj, pri zachovaní ich ekonomickej životaschopnosti, skôr než bude musieť uplatniť právo na ďalší predaj v prospech právnych nástupcov umelca po jeho smrti. Aspoň 12  mesiacov pred skončením obdobia  uvedeného  v odseku 2 príslušný členský štát bude informovať  komisiu s uvedením svojich dôvodov, aby umožnil  komisii vydať stanovisko, po primeraných  konzultáciách, do troch mesiacov po prijatí  týchto informácií. Ak členský štát nebude rešpektovať stanovisko komisie, do jedného mesiaca bude o tom informovať komisiu a odôvodní svoje rozhodnutie. Oznámenie a dôvody  členského štátu, ako aj stanovisko komisie budú uverejnené v Úradnom vestníku Európskych spoločenstiev a postúpené Európskemu parlamentu. 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n.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0:4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V prípade úspešného uzatvorenia medzinárodných rokovaní, zameraných na rozšírenie práva na ďalší predaj na medzinárodnej úrovni, v lehotách uvedených v článku 8 (2) a (3) komisia predloží vhodné návrhy.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n. 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321D">
              <w:rPr>
                <w:rFonts w:ascii="Times New Roman" w:hAnsi="Times New Roman"/>
                <w:b/>
                <w:bCs/>
                <w:sz w:val="20"/>
                <w:szCs w:val="20"/>
              </w:rPr>
              <w:t>Č: 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Členské štáty ustanovia, že počas  obdobia troch rokov po ďalšom predaji osoby oprávnené podľa  článku 6 môžu požiadať ktoréhokoľvek z odborníkov na trh s umením, uvedených v článku 1 (2), aby im poskytol informácie, ktoré môžu byť potrebné pre zabezpečenie  platby poplatkov za poskytnuté práva v súvislosti s ďalším predajom.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n.  a.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Zavádza povinná kolektívna správa  v zmysle čl.  6 (2) smernice</w:t>
            </w: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9321D">
              <w:rPr>
                <w:rFonts w:hint="default"/>
                <w:sz w:val="20"/>
                <w:szCs w:val="20"/>
              </w:rPr>
              <w:t>Ć</w:t>
            </w:r>
            <w:r w:rsidRPr="0019321D">
              <w:rPr>
                <w:rFonts w:hint="default"/>
                <w:sz w:val="20"/>
                <w:szCs w:val="20"/>
              </w:rPr>
              <w:t xml:space="preserve"> 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Táto smernica sa bude uplatňovať pre všetky pôvodné umelecké diela definované v  článku 2, ktoré budú k 1. januáru 2006 ešte chránené legislatívou členských štátov  v oblasti autorských práv, alebo ktoré budú k tomuto dňu spĺňať kritériá pre ochranu podľa ustanovení tejto smernice.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n.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321D">
              <w:rPr>
                <w:rFonts w:ascii="Times New Roman" w:hAnsi="Times New Roman"/>
                <w:b/>
                <w:bCs/>
                <w:sz w:val="20"/>
                <w:szCs w:val="20"/>
              </w:rPr>
              <w:t>Ć 11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Komisia predloží Európskemu parlamentu, rade a Hospodárskemu a sociálnemu výboru najneskôr 1. januára 2009 a potom každé štyri roky správu o implementácii a účinku tejto smernice, pričom bude venovať zvláštnu pozornosť konkurenčnej schopnosti  trhu s moderným a súčasným umením v spoločenstve, najmä ak ide o postavenie spoločenstva vo vzťahu k relevantným trhom, ktoré neuplatňujú právo na ďalší predaj, a podporu umeleckej tvorivosti a riadiacich postupov v členských štátov. Preskúma najmä jej dopad na vnútorný trh a účinok zavedenia práva na ďalší predaj v členských štátoch, ktoré neuplatňovali právo v národnom práve pred nadobudnutím účinnosti tejto smernice.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Ak to bude potrebné, komisia predloží návrhy na  úpravu minimálneho prahu a sadzieb poplatkov za poskytnuté práva s cieľom  zohľadniť zmeny v sektore, návrhy týkajúce sa maximálnej čiastky určenej  v článku 4 (1) a iné návrhy, ktoré bude  považovať za potrebné pre zvýšenie účinnosti tejto smernice.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 .a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Týmto sa zriaďuje kontaktný výbor. Bude zložený zo zástupcov kompetentných orgánov členských štátov. Jeho predsedom bude zástupca komisie a bude zasadať na návrh predsedu alebo na žiadosť delegácie členského štátu.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n.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Úloha výboru bude nasledovaná: </w:t>
            </w:r>
          </w:p>
          <w:p w:rsidR="00001003" w:rsidRPr="0019321D" w:rsidP="00B65590">
            <w:pPr>
              <w:numPr>
                <w:numId w:val="2"/>
              </w:numPr>
              <w:bidi w:val="0"/>
              <w:spacing w:after="0" w:line="240" w:lineRule="auto"/>
              <w:ind w:left="72" w:hanging="72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Organizovať konzultácie o všetkých otázkach vyplývajúcich z uplatňovania tejto smernice.</w:t>
            </w:r>
          </w:p>
          <w:p w:rsidR="00001003" w:rsidRPr="0019321D" w:rsidP="00B65590">
            <w:pPr>
              <w:numPr>
                <w:numId w:val="2"/>
              </w:numPr>
              <w:bidi w:val="0"/>
              <w:spacing w:after="0" w:line="240" w:lineRule="auto"/>
              <w:ind w:left="72" w:hanging="72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Uľahčovať výmenu informácií medzi komisiou a členskými štátmi o dôležitých zmenách na trhu s mením v spoločenstve.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n.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9321D">
              <w:rPr>
                <w:rFonts w:hint="default"/>
                <w:sz w:val="20"/>
                <w:szCs w:val="20"/>
              </w:rPr>
              <w:t>Č</w:t>
            </w:r>
            <w:r w:rsidRPr="0019321D">
              <w:rPr>
                <w:rFonts w:hint="default"/>
                <w:sz w:val="20"/>
                <w:szCs w:val="20"/>
              </w:rPr>
              <w:t>: 12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Členské štáty uvedú do platnosti zákony, predpisy a administratívne ustanovenia potrebné pre splnenie tejto smernice k 1. januáru 2006. Okamžite budú o tom informovať komisiu. 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Keď členské štáty prijmú tieto opatrenia, budú obsahovať odkaz na túto smernicu alebo budú sprevádzané týmto odkazom pri príležitosti  ich oficiálneho uverejnenia. Metódy vykonania tohto odkazu určia členské štáty.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n.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Členské štáty oznámia komisii ustanovenia národného práva, ktoré prijmú v oblasti upravenej touto smernicou.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n.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9321D">
              <w:rPr>
                <w:rFonts w:hint="default"/>
                <w:sz w:val="20"/>
                <w:szCs w:val="20"/>
              </w:rPr>
              <w:t>Č</w:t>
            </w:r>
            <w:r w:rsidRPr="0019321D">
              <w:rPr>
                <w:rFonts w:hint="default"/>
                <w:sz w:val="20"/>
                <w:szCs w:val="20"/>
              </w:rPr>
              <w:t>: 13</w:t>
            </w:r>
          </w:p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Táto smernica nadobúda účinnosť dňom jej uverejnenia v Úradnom vestníku Európskych spoločenstiev.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 .a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387" w:type="dxa"/>
          <w:tblLayout w:type="fixed"/>
          <w:tblCellMar>
            <w:left w:w="70" w:type="dxa"/>
            <w:right w:w="70" w:type="dxa"/>
          </w:tblCellMar>
          <w:tblLook w:val="0600"/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9321D">
              <w:rPr>
                <w:rFonts w:hint="default"/>
                <w:sz w:val="20"/>
                <w:szCs w:val="20"/>
              </w:rPr>
              <w:t>Č</w:t>
            </w:r>
            <w:r w:rsidRPr="0019321D">
              <w:rPr>
                <w:rFonts w:hint="default"/>
                <w:sz w:val="20"/>
                <w:szCs w:val="20"/>
              </w:rPr>
              <w:t>: 14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 xml:space="preserve">Táto smernica je adresovaná členským štátom.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21D">
              <w:rPr>
                <w:rFonts w:ascii="Times New Roman" w:hAnsi="Times New Roman"/>
                <w:sz w:val="20"/>
                <w:szCs w:val="20"/>
              </w:rPr>
              <w:t>n.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1003" w:rsidRPr="0019321D" w:rsidP="00B6559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0AA6" w:rsidRPr="0019321D" w:rsidP="00B65590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863AD" w:rsidP="00B65590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4661" w:rsidP="00B65590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4661" w:rsidP="00B65590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4661" w:rsidP="00B65590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54661" w:rsidRPr="0019321D" w:rsidP="00B65590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16D1" w:rsidRPr="0019321D" w:rsidP="00B65590">
      <w:pPr>
        <w:bidi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sk-SK"/>
        </w:rPr>
      </w:pPr>
      <w:r w:rsidRPr="0019321D">
        <w:rPr>
          <w:rFonts w:ascii="Times New Roman" w:hAnsi="Times New Roman" w:eastAsiaTheme="minorEastAsia"/>
          <w:sz w:val="20"/>
          <w:szCs w:val="20"/>
          <w:lang w:eastAsia="sk-SK"/>
        </w:rPr>
        <w:t>LEGENDA:</w:t>
      </w:r>
    </w:p>
    <w:p w:rsidR="005E16D1" w:rsidRPr="0019321D" w:rsidP="00B65590">
      <w:pPr>
        <w:bidi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sk-SK"/>
        </w:rPr>
      </w:pPr>
    </w:p>
    <w:tbl>
      <w:tblPr>
        <w:tblStyle w:val="TableNormal"/>
        <w:tblW w:w="16200" w:type="dxa"/>
        <w:tblInd w:w="-1095" w:type="dxa"/>
        <w:tblCellMar>
          <w:left w:w="0" w:type="dxa"/>
          <w:right w:w="0" w:type="dxa"/>
        </w:tblCellMar>
        <w:tblLook w:val="04A0"/>
      </w:tblPr>
      <w:tblGrid>
        <w:gridCol w:w="6"/>
        <w:gridCol w:w="1306"/>
        <w:gridCol w:w="3780"/>
        <w:gridCol w:w="2340"/>
        <w:gridCol w:w="8768"/>
      </w:tblGrid>
      <w:tr>
        <w:tblPrEx>
          <w:tblW w:w="16200" w:type="dxa"/>
          <w:tblInd w:w="-1095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12" w:space="0" w:color="000000"/>
              <w:right w:val="none" w:sz="0" w:space="0" w:color="auto"/>
            </w:tcBorders>
            <w:textDirection w:val="lrTb"/>
            <w:vAlign w:val="top"/>
            <w:hideMark/>
          </w:tcPr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  <w:t>V 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stĺ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pci (1):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Č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č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lá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nok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O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odsek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V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veta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P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čí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slo (pí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smeno)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 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stĺ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pci (3):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N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bež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ná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transpozí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cia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O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transpozí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cia s 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mož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nosť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ou voľ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by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D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transpozí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cia podľ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a ú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vahy (dobrovoľ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ná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)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n. a.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transpozí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cia sa neuskutočň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uje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 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stĺ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pci (5):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Č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č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lá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nok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§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paragraf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O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odsek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V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veta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P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pí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smeno (čí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slo)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 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stĺ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pci (7):</w:t>
            </w:r>
          </w:p>
          <w:p w:rsidR="005E16D1" w:rsidRPr="0019321D" w:rsidP="00B65590">
            <w:pPr>
              <w:bidi w:val="0"/>
              <w:spacing w:after="0" w:line="240" w:lineRule="auto"/>
              <w:ind w:left="290" w:hanging="290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Ú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ú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plná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zhoda (ak bolo ustanovenie smernice prebraté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v celom rozsah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u, sprá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vne, v 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prí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sluš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nej forme, so zabezpeč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enou inš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titucioná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lnou infraš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truktú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rou, s prí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sluš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ný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mi sankciami a 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vo vzá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jomnej sú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vislosti)</w:t>
            </w:r>
          </w:p>
          <w:p w:rsidR="005E16D1" w:rsidRPr="0019321D" w:rsidP="00B6559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Č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č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iastoč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ná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zhoda (ak minimá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lne jedna z 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podmienok ú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plnej zhody nie je splnená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)</w:t>
            </w:r>
          </w:p>
          <w:p w:rsidR="005E16D1" w:rsidRPr="0019321D" w:rsidP="00B65590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>Ž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 xml:space="preserve"> ž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>iadna zhoda (ak nebola dosiahnutá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 xml:space="preserve"> ani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 xml:space="preserve"> ú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>plná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 xml:space="preserve"> ani č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>iastoč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>ná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 xml:space="preserve"> zhoda alebo k 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>prebratiu dô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>jde v 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>budú</w:t>
            </w:r>
            <w:r w:rsidRPr="0019321D">
              <w:rPr>
                <w:rFonts w:ascii="Times New Roman" w:hAnsi="Times New Roman" w:eastAsiaTheme="minorEastAsia" w:hint="default"/>
                <w:color w:val="000000"/>
                <w:sz w:val="20"/>
                <w:szCs w:val="20"/>
                <w:lang w:eastAsia="sk-SK"/>
              </w:rPr>
              <w:t>cnosti)</w:t>
            </w:r>
          </w:p>
          <w:p w:rsidR="005E16D1" w:rsidRPr="0019321D" w:rsidP="00B65590">
            <w:pPr>
              <w:bidi w:val="0"/>
              <w:spacing w:after="0" w:line="240" w:lineRule="auto"/>
              <w:ind w:left="290" w:hanging="290"/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</w:pPr>
            <w:r w:rsidRPr="0019321D"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  <w:t xml:space="preserve">n. a. 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–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neaplikovateľ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nosť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(ak sa ustanovenie smernice netý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ka SR alebo nie je potrebné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 xml:space="preserve"> ho prebrať</w:t>
            </w:r>
            <w:r w:rsidRPr="0019321D">
              <w:rPr>
                <w:rFonts w:ascii="Times New Roman" w:hAnsi="Times New Roman" w:eastAsiaTheme="minorEastAsia" w:hint="default"/>
                <w:sz w:val="20"/>
                <w:szCs w:val="20"/>
                <w:lang w:eastAsia="sk-SK"/>
              </w:rPr>
              <w:t>)</w:t>
            </w:r>
          </w:p>
        </w:tc>
      </w:tr>
    </w:tbl>
    <w:p w:rsidR="005E16D1" w:rsidRPr="0019321D" w:rsidP="00B65590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Sect="00A30928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F51E7"/>
    <w:multiLevelType w:val="singleLevel"/>
    <w:tmpl w:val="041B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313045EE"/>
    <w:multiLevelType w:val="hybridMultilevel"/>
    <w:tmpl w:val="87427D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1C766A"/>
    <w:multiLevelType w:val="singleLevel"/>
    <w:tmpl w:val="38EACE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A30928"/>
    <w:rsid w:val="000009B9"/>
    <w:rsid w:val="00001003"/>
    <w:rsid w:val="000B29BC"/>
    <w:rsid w:val="000D0D27"/>
    <w:rsid w:val="001319DD"/>
    <w:rsid w:val="00131C55"/>
    <w:rsid w:val="00180D4A"/>
    <w:rsid w:val="0019321D"/>
    <w:rsid w:val="001A22D3"/>
    <w:rsid w:val="001C1192"/>
    <w:rsid w:val="001D3D33"/>
    <w:rsid w:val="001D438B"/>
    <w:rsid w:val="001E2002"/>
    <w:rsid w:val="002339F4"/>
    <w:rsid w:val="00254661"/>
    <w:rsid w:val="00263013"/>
    <w:rsid w:val="00270AA6"/>
    <w:rsid w:val="00281A78"/>
    <w:rsid w:val="00283355"/>
    <w:rsid w:val="00314CD6"/>
    <w:rsid w:val="003C70E8"/>
    <w:rsid w:val="0041189B"/>
    <w:rsid w:val="004229DC"/>
    <w:rsid w:val="00487431"/>
    <w:rsid w:val="00547A94"/>
    <w:rsid w:val="00555097"/>
    <w:rsid w:val="0058051C"/>
    <w:rsid w:val="00584737"/>
    <w:rsid w:val="005A6332"/>
    <w:rsid w:val="005B2645"/>
    <w:rsid w:val="005E16D1"/>
    <w:rsid w:val="00711A58"/>
    <w:rsid w:val="0072061D"/>
    <w:rsid w:val="008B35A8"/>
    <w:rsid w:val="008E5B17"/>
    <w:rsid w:val="009074A5"/>
    <w:rsid w:val="00991C29"/>
    <w:rsid w:val="00A261F3"/>
    <w:rsid w:val="00A30928"/>
    <w:rsid w:val="00AD4A26"/>
    <w:rsid w:val="00B15C3E"/>
    <w:rsid w:val="00B323E1"/>
    <w:rsid w:val="00B35B8A"/>
    <w:rsid w:val="00B41811"/>
    <w:rsid w:val="00B51A7E"/>
    <w:rsid w:val="00B65590"/>
    <w:rsid w:val="00B66D23"/>
    <w:rsid w:val="00B733CC"/>
    <w:rsid w:val="00B7540A"/>
    <w:rsid w:val="00B764CA"/>
    <w:rsid w:val="00BD14CB"/>
    <w:rsid w:val="00C863AD"/>
    <w:rsid w:val="00CE3952"/>
    <w:rsid w:val="00D105CB"/>
    <w:rsid w:val="00D35066"/>
    <w:rsid w:val="00D63E50"/>
    <w:rsid w:val="00D725BF"/>
    <w:rsid w:val="00DC6F25"/>
    <w:rsid w:val="00DD19F2"/>
    <w:rsid w:val="00DE3208"/>
    <w:rsid w:val="00E064BA"/>
    <w:rsid w:val="00ED7E3C"/>
    <w:rsid w:val="00EF44E8"/>
    <w:rsid w:val="00FB02E5"/>
    <w:rsid w:val="00FB484F"/>
    <w:rsid w:val="00FE238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A30928"/>
    <w:pPr>
      <w:keepNext/>
      <w:spacing w:after="0" w:line="240" w:lineRule="auto"/>
      <w:jc w:val="left"/>
      <w:outlineLvl w:val="1"/>
    </w:pPr>
    <w:rPr>
      <w:rFonts w:ascii="Times New Roman" w:hAnsi="Times New Roman" w:eastAsiaTheme="minorEastAsia"/>
      <w:b/>
      <w:bCs/>
      <w:color w:val="000000"/>
      <w:sz w:val="18"/>
      <w:szCs w:val="18"/>
      <w:lang w:eastAsia="sk-SK"/>
    </w:rPr>
  </w:style>
  <w:style w:type="paragraph" w:styleId="Heading3">
    <w:name w:val="heading 3"/>
    <w:basedOn w:val="Normal"/>
    <w:next w:val="Normal"/>
    <w:link w:val="Nadpis3Char"/>
    <w:uiPriority w:val="99"/>
    <w:qFormat/>
    <w:rsid w:val="00A30928"/>
    <w:pPr>
      <w:keepNext/>
      <w:spacing w:after="0" w:line="240" w:lineRule="auto"/>
      <w:jc w:val="left"/>
      <w:outlineLvl w:val="2"/>
    </w:pPr>
    <w:rPr>
      <w:rFonts w:ascii="Times New Roman" w:hAnsi="Times New Roman" w:eastAsiaTheme="minorEastAsia"/>
      <w:b/>
      <w:bCs/>
      <w:color w:val="000000"/>
      <w:sz w:val="16"/>
      <w:szCs w:val="16"/>
      <w:lang w:eastAsia="sk-SK"/>
    </w:rPr>
  </w:style>
  <w:style w:type="paragraph" w:styleId="Heading7">
    <w:name w:val="heading 7"/>
    <w:basedOn w:val="Normal"/>
    <w:next w:val="Normal"/>
    <w:link w:val="Nadpis7Char"/>
    <w:uiPriority w:val="99"/>
    <w:qFormat/>
    <w:rsid w:val="00A30928"/>
    <w:pPr>
      <w:keepNext/>
      <w:spacing w:after="0" w:line="240" w:lineRule="auto"/>
      <w:ind w:left="-70"/>
      <w:jc w:val="left"/>
      <w:outlineLvl w:val="6"/>
    </w:pPr>
    <w:rPr>
      <w:rFonts w:ascii="Times New Roman" w:hAnsi="Times New Roman" w:eastAsiaTheme="minorEastAsia"/>
      <w:b/>
      <w:bCs/>
      <w:color w:val="000000"/>
      <w:sz w:val="16"/>
      <w:szCs w:val="16"/>
      <w:lang w:eastAsia="sk-SK"/>
    </w:rPr>
  </w:style>
  <w:style w:type="paragraph" w:styleId="Heading8">
    <w:name w:val="heading 8"/>
    <w:basedOn w:val="Normal"/>
    <w:next w:val="Normal"/>
    <w:link w:val="Nadpis8Char"/>
    <w:uiPriority w:val="99"/>
    <w:qFormat/>
    <w:rsid w:val="00A30928"/>
    <w:pPr>
      <w:keepNext/>
      <w:spacing w:after="0" w:line="240" w:lineRule="auto"/>
      <w:jc w:val="left"/>
      <w:outlineLvl w:val="7"/>
    </w:pPr>
    <w:rPr>
      <w:rFonts w:ascii="Times New Roman" w:hAnsi="Times New Roman" w:eastAsiaTheme="minorEastAsia"/>
      <w:b/>
      <w:bCs/>
      <w:sz w:val="18"/>
      <w:szCs w:val="18"/>
      <w:lang w:eastAsia="sk-SK"/>
    </w:rPr>
  </w:style>
  <w:style w:type="paragraph" w:styleId="Heading9">
    <w:name w:val="heading 9"/>
    <w:basedOn w:val="Normal"/>
    <w:next w:val="Normal"/>
    <w:link w:val="Nadpis9Char"/>
    <w:uiPriority w:val="99"/>
    <w:qFormat/>
    <w:rsid w:val="00A30928"/>
    <w:pPr>
      <w:keepNext/>
      <w:spacing w:after="0" w:line="240" w:lineRule="exact"/>
      <w:jc w:val="left"/>
      <w:outlineLvl w:val="8"/>
    </w:pPr>
    <w:rPr>
      <w:rFonts w:ascii="Times New Roman" w:hAnsi="Times New Roman" w:eastAsiaTheme="minorEastAsia"/>
      <w:b/>
      <w:bCs/>
      <w:sz w:val="20"/>
      <w:szCs w:val="20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A30928"/>
    <w:rPr>
      <w:rFonts w:ascii="Times New Roman" w:hAnsi="Times New Roman" w:eastAsiaTheme="minorEastAsia" w:cs="Times New Roman"/>
      <w:b/>
      <w:bCs/>
      <w:color w:val="000000"/>
      <w:sz w:val="18"/>
      <w:szCs w:val="1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A30928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A30928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A30928"/>
    <w:rPr>
      <w:rFonts w:ascii="Times New Roman" w:hAnsi="Times New Roman" w:eastAsiaTheme="minorEastAsia" w:cs="Times New Roman"/>
      <w:b/>
      <w:bCs/>
      <w:sz w:val="18"/>
      <w:szCs w:val="18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A30928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A30928"/>
    <w:pPr>
      <w:spacing w:after="0" w:line="240" w:lineRule="auto"/>
      <w:jc w:val="left"/>
    </w:pPr>
    <w:rPr>
      <w:rFonts w:ascii="Times New Roman" w:hAnsi="Times New Roman" w:eastAsiaTheme="minorEastAsia"/>
      <w:b/>
      <w:bCs/>
      <w:sz w:val="20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30928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A30928"/>
    <w:pPr>
      <w:spacing w:after="0" w:line="240" w:lineRule="auto"/>
      <w:jc w:val="left"/>
    </w:pPr>
    <w:rPr>
      <w:rFonts w:ascii="Times New Roman" w:hAnsi="Times New Roman" w:eastAsiaTheme="minorEastAsia"/>
      <w:sz w:val="18"/>
      <w:szCs w:val="18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30928"/>
    <w:rPr>
      <w:rFonts w:ascii="Times New Roman" w:hAnsi="Times New Roman" w:eastAsiaTheme="minorEastAsia" w:cs="Times New Roman"/>
      <w:sz w:val="18"/>
      <w:szCs w:val="18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A30928"/>
    <w:pPr>
      <w:spacing w:after="0" w:line="240" w:lineRule="auto"/>
      <w:ind w:left="285" w:hanging="285"/>
      <w:jc w:val="left"/>
    </w:pPr>
    <w:rPr>
      <w:rFonts w:ascii="Times New Roman" w:hAnsi="Times New Roman" w:eastAsiaTheme="minorEastAsia"/>
      <w:sz w:val="20"/>
      <w:szCs w:val="20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A30928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3092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eastAsiaTheme="minorEastAsia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A30928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rsid w:val="00A30928"/>
    <w:pPr>
      <w:spacing w:after="0" w:line="240" w:lineRule="auto"/>
      <w:jc w:val="left"/>
    </w:pPr>
    <w:rPr>
      <w:rFonts w:ascii="Courier New" w:hAnsi="Courier New" w:eastAsiaTheme="minorEastAsia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A30928"/>
    <w:rPr>
      <w:rFonts w:ascii="Courier New" w:hAnsi="Courier New" w:eastAsiaTheme="minorEastAsia" w:cs="Courier New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13</Pages>
  <Words>3180</Words>
  <Characters>18128</Characters>
  <Application>Microsoft Office Word</Application>
  <DocSecurity>0</DocSecurity>
  <Lines>0</Lines>
  <Paragraphs>0</Paragraphs>
  <ScaleCrop>false</ScaleCrop>
  <Company>MKSR</Company>
  <LinksUpToDate>false</LinksUpToDate>
  <CharactersWithSpaces>21266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Topľanská Lenka</dc:creator>
  <cp:lastModifiedBy>Topľanská Lenka</cp:lastModifiedBy>
  <cp:revision>13</cp:revision>
  <dcterms:created xsi:type="dcterms:W3CDTF">2015-03-16T14:20:00Z</dcterms:created>
  <dcterms:modified xsi:type="dcterms:W3CDTF">2015-04-10T07:20:00Z</dcterms:modified>
</cp:coreProperties>
</file>