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161A1" w:rsidP="004161A1">
      <w:pPr>
        <w:bidi w:val="0"/>
        <w:jc w:val="center"/>
        <w:rPr>
          <w:rFonts w:ascii="Times New Roman" w:hAnsi="Times New Roman"/>
        </w:rPr>
      </w:pPr>
      <w:r w:rsidRPr="004161A1">
        <w:rPr>
          <w:rFonts w:ascii="Times New Roman" w:hAnsi="Times New Roman"/>
          <w:b/>
          <w:bCs/>
          <w:sz w:val="28"/>
          <w:szCs w:val="28"/>
        </w:rPr>
        <w:t>Vplyvy na rozpočet verejnej správy,</w:t>
      </w:r>
    </w:p>
    <w:p w:rsidR="004161A1" w:rsidP="004161A1">
      <w:pPr>
        <w:bidi w:val="0"/>
        <w:jc w:val="center"/>
        <w:rPr>
          <w:rFonts w:ascii="Times New Roman" w:hAnsi="Times New Roman"/>
          <w:b/>
          <w:bCs/>
          <w:sz w:val="28"/>
          <w:szCs w:val="28"/>
        </w:rPr>
      </w:pPr>
      <w:r w:rsidRPr="004161A1">
        <w:rPr>
          <w:rFonts w:ascii="Times New Roman" w:hAnsi="Times New Roman"/>
          <w:b/>
          <w:bCs/>
          <w:sz w:val="28"/>
          <w:szCs w:val="28"/>
        </w:rPr>
        <w:t>na zamestnanosť vo verejnej správe a financovanie návrhu</w:t>
      </w:r>
    </w:p>
    <w:p w:rsidR="00AB63B4" w:rsidP="004161A1">
      <w:pPr>
        <w:bidi w:val="0"/>
        <w:jc w:val="center"/>
        <w:rPr>
          <w:rFonts w:ascii="Times New Roman" w:hAnsi="Times New Roman"/>
        </w:rPr>
      </w:pPr>
    </w:p>
    <w:p w:rsidR="004161A1" w:rsidP="004161A1">
      <w:pPr>
        <w:bidi w:val="0"/>
        <w:rPr>
          <w:rFonts w:ascii="Times New Roman" w:hAnsi="Times New Roman"/>
        </w:rPr>
      </w:pPr>
      <w:r>
        <w:rPr>
          <w:rFonts w:ascii="Times New Roman" w:hAnsi="Times New Roman"/>
        </w:rPr>
        <w:t> </w:t>
      </w:r>
    </w:p>
    <w:p w:rsidR="004161A1" w:rsidP="004161A1">
      <w:pPr>
        <w:bidi w:val="0"/>
        <w:rPr>
          <w:rFonts w:ascii="Times New Roman" w:hAnsi="Times New Roman"/>
          <w:b/>
          <w:bCs/>
        </w:rPr>
      </w:pPr>
      <w:r w:rsidRPr="004161A1">
        <w:rPr>
          <w:rFonts w:ascii="Times New Roman" w:hAnsi="Times New Roman"/>
          <w:b/>
          <w:bCs/>
        </w:rPr>
        <w:t>2.1. Zhrnutie vplyvov na rozpočet verejnej správy v</w:t>
      </w:r>
      <w:r w:rsidR="00AB63B4">
        <w:rPr>
          <w:rFonts w:ascii="Times New Roman" w:hAnsi="Times New Roman"/>
          <w:b/>
          <w:bCs/>
        </w:rPr>
        <w:t> </w:t>
      </w:r>
      <w:r w:rsidRPr="004161A1">
        <w:rPr>
          <w:rFonts w:ascii="Times New Roman" w:hAnsi="Times New Roman"/>
          <w:b/>
          <w:bCs/>
        </w:rPr>
        <w:t>návrhu</w:t>
      </w:r>
    </w:p>
    <w:p w:rsidR="00AB63B4" w:rsidP="004161A1">
      <w:pPr>
        <w:bidi w:val="0"/>
        <w:rPr>
          <w:rFonts w:ascii="Times New Roman" w:hAnsi="Times New Roman"/>
        </w:rPr>
      </w:pPr>
    </w:p>
    <w:p w:rsidR="004161A1" w:rsidP="004161A1">
      <w:pPr>
        <w:bidi w:val="0"/>
        <w:jc w:val="right"/>
        <w:rPr>
          <w:rFonts w:ascii="Times New Roman" w:hAnsi="Times New Roman"/>
        </w:rPr>
      </w:pPr>
      <w:r w:rsidRPr="004161A1">
        <w:rPr>
          <w:rFonts w:ascii="Times New Roman" w:hAnsi="Times New Roman"/>
          <w:sz w:val="20"/>
          <w:szCs w:val="20"/>
        </w:rPr>
        <w:t xml:space="preserve">Tabuľka č. 1 </w:t>
      </w:r>
    </w:p>
    <w:tbl>
      <w:tblPr>
        <w:tblStyle w:val="TableNormal"/>
        <w:tblW w:w="5000" w:type="pct"/>
        <w:tblCellMar>
          <w:left w:w="0" w:type="dxa"/>
          <w:right w:w="0" w:type="dxa"/>
        </w:tblCellMar>
      </w:tblPr>
      <w:tblGrid>
        <w:gridCol w:w="4415"/>
        <w:gridCol w:w="1200"/>
        <w:gridCol w:w="1199"/>
        <w:gridCol w:w="1199"/>
        <w:gridCol w:w="1199"/>
      </w:tblGrid>
      <w:tr>
        <w:tblPrEx>
          <w:tblW w:w="5000" w:type="pct"/>
          <w:tblCellMar>
            <w:left w:w="0" w:type="dxa"/>
            <w:right w:w="0" w:type="dxa"/>
          </w:tblCellMar>
        </w:tblPrEx>
        <w:trPr>
          <w:trHeight w:val="194"/>
        </w:trPr>
        <w:tc>
          <w:tcPr>
            <w:tcW w:w="2396"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161A1" w:rsidRPr="004161A1" w:rsidP="004161A1">
            <w:pPr>
              <w:bidi w:val="0"/>
              <w:spacing w:after="0" w:line="194" w:lineRule="atLeast"/>
              <w:jc w:val="center"/>
              <w:rPr>
                <w:rFonts w:ascii="Times New Roman" w:hAnsi="Times New Roman"/>
              </w:rPr>
            </w:pPr>
            <w:bookmarkStart w:id="0" w:name="OLE_LINK1"/>
            <w:bookmarkEnd w:id="0"/>
            <w:r w:rsidRPr="004161A1">
              <w:rPr>
                <w:rFonts w:ascii="Times New Roman" w:hAnsi="Times New Roman"/>
                <w:b/>
                <w:bCs/>
                <w:color w:val="FFFFFF"/>
              </w:rPr>
              <w:t xml:space="preserve">Vplyvy na </w:t>
            </w:r>
            <w:r w:rsidRPr="004161A1">
              <w:rPr>
                <w:rFonts w:ascii="Times New Roman" w:hAnsi="Times New Roman"/>
                <w:b/>
                <w:bCs/>
              </w:rPr>
              <w:t>rozpočet verejnej správy</w:t>
            </w:r>
          </w:p>
        </w:tc>
        <w:tc>
          <w:tcPr>
            <w:tcW w:w="2604" w:type="pct"/>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161A1" w:rsidRPr="004161A1" w:rsidP="004161A1">
            <w:pPr>
              <w:bidi w:val="0"/>
              <w:spacing w:after="0" w:line="194" w:lineRule="atLeast"/>
              <w:jc w:val="center"/>
              <w:rPr>
                <w:rFonts w:ascii="Times New Roman" w:hAnsi="Times New Roman"/>
              </w:rPr>
            </w:pPr>
            <w:r w:rsidRPr="004161A1">
              <w:rPr>
                <w:rFonts w:ascii="Times New Roman" w:hAnsi="Times New Roman"/>
                <w:b/>
                <w:bCs/>
                <w:color w:val="FFFFFF"/>
              </w:rPr>
              <w:t xml:space="preserve">Vplyv na rozpočet verejnej správy </w:t>
            </w:r>
            <w:r w:rsidRPr="004161A1">
              <w:rPr>
                <w:rFonts w:ascii="Times New Roman" w:hAnsi="Times New Roman"/>
                <w:b/>
                <w:bCs/>
              </w:rPr>
              <w:t>(v eurách)</w:t>
            </w:r>
          </w:p>
        </w:tc>
      </w:tr>
      <w:tr>
        <w:tblPrEx>
          <w:tblW w:w="5000" w:type="pct"/>
          <w:tblCellMar>
            <w:left w:w="0" w:type="dxa"/>
            <w:right w:w="0" w:type="dxa"/>
          </w:tblCellMar>
        </w:tblPrEx>
        <w:trPr>
          <w:trHeight w:val="70"/>
        </w:trPr>
        <w:tc>
          <w:tcPr>
            <w:tcW w:w="2396" w:type="pct"/>
            <w:vMerge/>
            <w:tcBorders>
              <w:top w:val="single" w:sz="4" w:space="0" w:color="000000"/>
              <w:left w:val="single" w:sz="4" w:space="0" w:color="000000"/>
              <w:bottom w:val="single" w:sz="4" w:space="0" w:color="000000"/>
              <w:right w:val="single" w:sz="4" w:space="0" w:color="000000"/>
            </w:tcBorders>
            <w:textDirection w:val="lrTb"/>
            <w:vAlign w:val="center"/>
          </w:tcPr>
          <w:p w:rsidR="005D2285" w:rsidRPr="004161A1" w:rsidP="004161A1">
            <w:pPr>
              <w:bidi w:val="0"/>
              <w:spacing w:after="0" w:line="240" w:lineRule="auto"/>
              <w:rPr>
                <w:rFonts w:ascii="Times New Roman" w:hAnsi="Times New Roman"/>
              </w:rPr>
            </w:pPr>
          </w:p>
        </w:tc>
        <w:tc>
          <w:tcPr>
            <w:tcW w:w="651"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D2285" w:rsidRPr="00374BA9" w:rsidP="00833CAC">
            <w:pPr>
              <w:bidi w:val="0"/>
              <w:spacing w:after="0" w:line="70" w:lineRule="atLeast"/>
              <w:jc w:val="center"/>
              <w:rPr>
                <w:rFonts w:ascii="Times New Roman" w:hAnsi="Times New Roman"/>
                <w:color w:val="FFFFFF" w:themeColor="bg1" w:themeShade="FF"/>
              </w:rPr>
            </w:pPr>
            <w:r w:rsidRPr="00374BA9">
              <w:rPr>
                <w:rFonts w:ascii="Times New Roman" w:hAnsi="Times New Roman"/>
                <w:b/>
                <w:bCs/>
                <w:color w:val="FFFFFF" w:themeColor="bg1" w:themeShade="FF"/>
              </w:rPr>
              <w:t>2015</w:t>
            </w:r>
          </w:p>
        </w:tc>
        <w:tc>
          <w:tcPr>
            <w:tcW w:w="651"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D2285" w:rsidRPr="00374BA9" w:rsidP="00833CAC">
            <w:pPr>
              <w:bidi w:val="0"/>
              <w:spacing w:after="0" w:line="70" w:lineRule="atLeast"/>
              <w:jc w:val="center"/>
              <w:rPr>
                <w:rFonts w:ascii="Times New Roman" w:hAnsi="Times New Roman"/>
                <w:color w:val="FFFFFF" w:themeColor="bg1" w:themeShade="FF"/>
              </w:rPr>
            </w:pPr>
            <w:r w:rsidRPr="00374BA9">
              <w:rPr>
                <w:rFonts w:ascii="Times New Roman" w:hAnsi="Times New Roman"/>
                <w:b/>
                <w:bCs/>
                <w:color w:val="FFFFFF" w:themeColor="bg1" w:themeShade="FF"/>
              </w:rPr>
              <w:t>2016</w:t>
            </w:r>
          </w:p>
        </w:tc>
        <w:tc>
          <w:tcPr>
            <w:tcW w:w="651"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D2285" w:rsidRPr="00374BA9" w:rsidP="00833CAC">
            <w:pPr>
              <w:bidi w:val="0"/>
              <w:spacing w:after="0" w:line="70" w:lineRule="atLeast"/>
              <w:jc w:val="center"/>
              <w:rPr>
                <w:rFonts w:ascii="Times New Roman" w:hAnsi="Times New Roman"/>
                <w:color w:val="FFFFFF" w:themeColor="bg1" w:themeShade="FF"/>
              </w:rPr>
            </w:pPr>
            <w:r w:rsidRPr="00374BA9">
              <w:rPr>
                <w:rFonts w:ascii="Times New Roman" w:hAnsi="Times New Roman"/>
                <w:b/>
                <w:bCs/>
                <w:color w:val="FFFFFF" w:themeColor="bg1" w:themeShade="FF"/>
              </w:rPr>
              <w:t>2017</w:t>
            </w:r>
          </w:p>
        </w:tc>
        <w:tc>
          <w:tcPr>
            <w:tcW w:w="652"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D2285" w:rsidRPr="00374BA9" w:rsidP="004161A1">
            <w:pPr>
              <w:bidi w:val="0"/>
              <w:spacing w:after="0" w:line="70" w:lineRule="atLeast"/>
              <w:jc w:val="center"/>
              <w:rPr>
                <w:rFonts w:ascii="Times New Roman" w:hAnsi="Times New Roman"/>
                <w:color w:val="FFFFFF" w:themeColor="bg1" w:themeShade="FF"/>
              </w:rPr>
            </w:pPr>
            <w:r w:rsidRPr="00374BA9">
              <w:rPr>
                <w:rFonts w:ascii="Times New Roman" w:hAnsi="Times New Roman"/>
                <w:b/>
                <w:bCs/>
                <w:color w:val="FFFFFF" w:themeColor="bg1" w:themeShade="FF"/>
              </w:rPr>
              <w:t>201</w:t>
            </w:r>
            <w:r>
              <w:rPr>
                <w:rFonts w:ascii="Times New Roman" w:hAnsi="Times New Roman"/>
                <w:b/>
                <w:bCs/>
                <w:color w:val="FFFFFF" w:themeColor="bg1" w:themeShade="FF"/>
              </w:rPr>
              <w:t>8</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4161A1" w:rsidP="004161A1">
            <w:pPr>
              <w:bidi w:val="0"/>
              <w:spacing w:after="0" w:line="70" w:lineRule="atLeast"/>
              <w:rPr>
                <w:rFonts w:ascii="Times New Roman" w:hAnsi="Times New Roman"/>
              </w:rPr>
            </w:pPr>
            <w:r w:rsidRPr="004161A1">
              <w:rPr>
                <w:rFonts w:ascii="Times New Roman" w:hAnsi="Times New Roman"/>
                <w:b/>
                <w:bCs/>
              </w:rPr>
              <w:t>Príjmy verejnej správy celkom</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4161A1" w:rsidP="00F7140B">
            <w:pPr>
              <w:bidi w:val="0"/>
              <w:spacing w:after="0" w:line="70" w:lineRule="atLeast"/>
              <w:jc w:val="right"/>
              <w:rPr>
                <w:rFonts w:ascii="Times New Roman" w:hAnsi="Times New Roman"/>
              </w:rPr>
            </w:pPr>
            <w:r w:rsidRPr="004161A1">
              <w:rPr>
                <w:rFonts w:ascii="Times New Roman" w:hAnsi="Times New Roman"/>
                <w:b/>
                <w:bCs/>
              </w:rPr>
              <w:t>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4161A1" w:rsidP="00F7140B">
            <w:pPr>
              <w:bidi w:val="0"/>
              <w:spacing w:after="0" w:line="70" w:lineRule="atLeast"/>
              <w:jc w:val="right"/>
              <w:rPr>
                <w:rFonts w:ascii="Times New Roman" w:hAnsi="Times New Roman"/>
              </w:rPr>
            </w:pPr>
            <w:r w:rsidRPr="004161A1">
              <w:rPr>
                <w:rFonts w:ascii="Times New Roman" w:hAnsi="Times New Roman"/>
                <w:b/>
                <w:bCs/>
              </w:rPr>
              <w:t>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4161A1" w:rsidP="00F7140B">
            <w:pPr>
              <w:bidi w:val="0"/>
              <w:spacing w:after="0" w:line="70" w:lineRule="atLeast"/>
              <w:jc w:val="right"/>
              <w:rPr>
                <w:rFonts w:ascii="Times New Roman" w:hAnsi="Times New Roman"/>
              </w:rPr>
            </w:pPr>
            <w:r w:rsidRPr="004161A1">
              <w:rPr>
                <w:rFonts w:ascii="Times New Roman" w:hAnsi="Times New Roman"/>
                <w:b/>
                <w:bCs/>
              </w:rPr>
              <w:t>0</w:t>
            </w:r>
          </w:p>
        </w:tc>
        <w:tc>
          <w:tcPr>
            <w:tcW w:w="652"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4161A1" w:rsidP="00F7140B">
            <w:pPr>
              <w:bidi w:val="0"/>
              <w:spacing w:after="0" w:line="70" w:lineRule="atLeast"/>
              <w:jc w:val="right"/>
              <w:rPr>
                <w:rFonts w:ascii="Times New Roman" w:hAnsi="Times New Roman"/>
              </w:rPr>
            </w:pPr>
            <w:r w:rsidRPr="004161A1">
              <w:rPr>
                <w:rFonts w:ascii="Times New Roman" w:hAnsi="Times New Roman"/>
                <w:b/>
                <w:bCs/>
              </w:rPr>
              <w:t>0</w:t>
            </w:r>
          </w:p>
        </w:tc>
      </w:tr>
      <w:tr>
        <w:tblPrEx>
          <w:tblW w:w="5000" w:type="pct"/>
          <w:tblCellMar>
            <w:left w:w="0" w:type="dxa"/>
            <w:right w:w="0" w:type="dxa"/>
          </w:tblCellMar>
        </w:tblPrEx>
        <w:trPr>
          <w:trHeight w:val="132"/>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4161A1">
            <w:pPr>
              <w:bidi w:val="0"/>
              <w:spacing w:after="0" w:line="132" w:lineRule="atLeast"/>
              <w:rPr>
                <w:rFonts w:ascii="Times New Roman" w:hAnsi="Times New Roman"/>
              </w:rPr>
            </w:pPr>
            <w:r>
              <w:rPr>
                <w:rFonts w:ascii="Times New Roman" w:hAnsi="Times New Roman"/>
              </w:rPr>
              <w:t>v tom: za každý subjekt verejnej správy zvlášť</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F7140B">
            <w:pPr>
              <w:bidi w:val="0"/>
              <w:spacing w:after="0" w:line="132" w:lineRule="atLeast"/>
              <w:jc w:val="right"/>
              <w:rPr>
                <w:rFonts w:ascii="Times New Roman" w:hAnsi="Times New Roman"/>
              </w:rPr>
            </w:pPr>
            <w:r>
              <w:rPr>
                <w:rFonts w:ascii="Times New Roman" w:hAnsi="Times New Roman"/>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F7140B">
            <w:pPr>
              <w:bidi w:val="0"/>
              <w:spacing w:after="0" w:line="132" w:lineRule="atLeast"/>
              <w:jc w:val="right"/>
              <w:rPr>
                <w:rFonts w:ascii="Times New Roman" w:hAnsi="Times New Roman"/>
              </w:rPr>
            </w:pPr>
            <w:r>
              <w:rPr>
                <w:rFonts w:ascii="Times New Roman" w:hAnsi="Times New Roman"/>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F7140B">
            <w:pPr>
              <w:bidi w:val="0"/>
              <w:spacing w:after="0" w:line="132" w:lineRule="atLeast"/>
              <w:jc w:val="right"/>
              <w:rPr>
                <w:rFonts w:ascii="Times New Roman" w:hAnsi="Times New Roman"/>
              </w:rPr>
            </w:pPr>
            <w:r>
              <w:rPr>
                <w:rFonts w:ascii="Times New Roman" w:hAnsi="Times New Roman"/>
              </w:rPr>
              <w:t>0</w:t>
            </w:r>
          </w:p>
        </w:tc>
        <w:tc>
          <w:tcPr>
            <w:tcW w:w="65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F7140B">
            <w:pPr>
              <w:bidi w:val="0"/>
              <w:spacing w:after="0" w:line="132" w:lineRule="atLeast"/>
              <w:jc w:val="right"/>
              <w:rPr>
                <w:rFonts w:ascii="Times New Roman" w:hAnsi="Times New Roman"/>
              </w:rPr>
            </w:pPr>
            <w:r>
              <w:rPr>
                <w:rFonts w:ascii="Times New Roman" w:hAnsi="Times New Roman"/>
              </w:rPr>
              <w:t>0</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4161A1">
            <w:pPr>
              <w:bidi w:val="0"/>
              <w:spacing w:after="0" w:line="70" w:lineRule="atLeast"/>
              <w:rPr>
                <w:rFonts w:ascii="Times New Roman" w:hAnsi="Times New Roman"/>
              </w:rPr>
            </w:pPr>
            <w:r w:rsidRPr="004161A1">
              <w:rPr>
                <w:rFonts w:ascii="Times New Roman" w:hAnsi="Times New Roman"/>
                <w:b/>
                <w:bCs/>
                <w:i/>
                <w:iCs/>
              </w:rPr>
              <w:t xml:space="preserve">z toho: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F7140B">
            <w:pPr>
              <w:bidi w:val="0"/>
              <w:spacing w:after="0" w:line="70" w:lineRule="atLeast"/>
              <w:jc w:val="right"/>
              <w:rPr>
                <w:rFonts w:ascii="Times New Roman" w:hAnsi="Times New Roman"/>
              </w:rPr>
            </w:pPr>
            <w:r w:rsidRPr="004161A1">
              <w:rPr>
                <w:rFonts w:ascii="Times New Roman" w:hAnsi="Times New Roman"/>
                <w:b/>
                <w:bCs/>
                <w:i/>
                <w:iCs/>
              </w:rPr>
              <w:t>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F7140B">
            <w:pPr>
              <w:bidi w:val="0"/>
              <w:spacing w:after="0" w:line="70" w:lineRule="atLeast"/>
              <w:jc w:val="right"/>
              <w:rPr>
                <w:rFonts w:ascii="Times New Roman" w:hAnsi="Times New Roman"/>
              </w:rPr>
            </w:pPr>
            <w:r w:rsidRPr="004161A1">
              <w:rPr>
                <w:rFonts w:ascii="Times New Roman" w:hAnsi="Times New Roman"/>
                <w:b/>
                <w:bCs/>
                <w:i/>
                <w:iCs/>
              </w:rPr>
              <w:t>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F7140B">
            <w:pPr>
              <w:bidi w:val="0"/>
              <w:spacing w:after="0" w:line="70" w:lineRule="atLeast"/>
              <w:jc w:val="right"/>
              <w:rPr>
                <w:rFonts w:ascii="Times New Roman" w:hAnsi="Times New Roman"/>
              </w:rPr>
            </w:pPr>
            <w:r w:rsidRPr="004161A1">
              <w:rPr>
                <w:rFonts w:ascii="Times New Roman" w:hAnsi="Times New Roman"/>
                <w:b/>
                <w:bCs/>
                <w:i/>
                <w:iCs/>
              </w:rPr>
              <w:t> </w:t>
            </w:r>
          </w:p>
        </w:tc>
        <w:tc>
          <w:tcPr>
            <w:tcW w:w="65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F7140B">
            <w:pPr>
              <w:bidi w:val="0"/>
              <w:spacing w:after="0" w:line="70" w:lineRule="atLeast"/>
              <w:jc w:val="right"/>
              <w:rPr>
                <w:rFonts w:ascii="Times New Roman" w:hAnsi="Times New Roman"/>
              </w:rPr>
            </w:pPr>
            <w:r w:rsidRPr="004161A1">
              <w:rPr>
                <w:rFonts w:ascii="Times New Roman" w:hAnsi="Times New Roman"/>
                <w:b/>
                <w:bCs/>
                <w:i/>
                <w:iCs/>
              </w:rPr>
              <w:t> </w:t>
            </w:r>
          </w:p>
        </w:tc>
      </w:tr>
      <w:tr>
        <w:tblPrEx>
          <w:tblW w:w="5000" w:type="pct"/>
          <w:tblCellMar>
            <w:left w:w="0" w:type="dxa"/>
            <w:right w:w="0" w:type="dxa"/>
          </w:tblCellMar>
        </w:tblPrEx>
        <w:trPr>
          <w:trHeight w:val="125"/>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4161A1">
            <w:pPr>
              <w:bidi w:val="0"/>
              <w:spacing w:after="0" w:line="125" w:lineRule="atLeast"/>
              <w:rPr>
                <w:rFonts w:ascii="Times New Roman" w:hAnsi="Times New Roman"/>
              </w:rPr>
            </w:pPr>
            <w:r w:rsidRPr="004161A1">
              <w:rPr>
                <w:rFonts w:ascii="Times New Roman" w:hAnsi="Times New Roman"/>
                <w:b/>
                <w:bCs/>
                <w:i/>
                <w:iCs/>
              </w:rPr>
              <w:t>- vplyv na ŠR</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6C121A" w:rsidP="00F7140B">
            <w:pPr>
              <w:bidi w:val="0"/>
              <w:spacing w:after="0" w:line="125" w:lineRule="atLeast"/>
              <w:jc w:val="right"/>
              <w:rPr>
                <w:rFonts w:ascii="Times New Roman" w:hAnsi="Times New Roman"/>
              </w:rPr>
            </w:pPr>
            <w:r w:rsidRPr="006C121A">
              <w:rPr>
                <w:rFonts w:ascii="Times New Roman" w:hAnsi="Times New Roman"/>
                <w:b/>
                <w:bCs/>
                <w:iCs/>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6C121A" w:rsidP="00F7140B">
            <w:pPr>
              <w:bidi w:val="0"/>
              <w:spacing w:after="0" w:line="125" w:lineRule="atLeast"/>
              <w:jc w:val="right"/>
              <w:rPr>
                <w:rFonts w:ascii="Times New Roman" w:hAnsi="Times New Roman"/>
              </w:rPr>
            </w:pPr>
            <w:r w:rsidRPr="006C121A">
              <w:rPr>
                <w:rFonts w:ascii="Times New Roman" w:hAnsi="Times New Roman"/>
                <w:b/>
                <w:bCs/>
                <w:iCs/>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6C121A" w:rsidP="00F7140B">
            <w:pPr>
              <w:bidi w:val="0"/>
              <w:spacing w:after="0" w:line="125" w:lineRule="atLeast"/>
              <w:jc w:val="right"/>
              <w:rPr>
                <w:rFonts w:ascii="Times New Roman" w:hAnsi="Times New Roman"/>
              </w:rPr>
            </w:pPr>
            <w:r w:rsidRPr="006C121A">
              <w:rPr>
                <w:rFonts w:ascii="Times New Roman" w:hAnsi="Times New Roman"/>
                <w:b/>
                <w:bCs/>
                <w:iCs/>
              </w:rPr>
              <w:t>0</w:t>
            </w:r>
          </w:p>
        </w:tc>
        <w:tc>
          <w:tcPr>
            <w:tcW w:w="65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6C121A" w:rsidP="00F7140B">
            <w:pPr>
              <w:bidi w:val="0"/>
              <w:spacing w:after="0" w:line="125" w:lineRule="atLeast"/>
              <w:jc w:val="right"/>
              <w:rPr>
                <w:rFonts w:ascii="Times New Roman" w:hAnsi="Times New Roman"/>
              </w:rPr>
            </w:pPr>
            <w:r w:rsidRPr="006C121A">
              <w:rPr>
                <w:rFonts w:ascii="Times New Roman" w:hAnsi="Times New Roman"/>
                <w:b/>
                <w:bCs/>
                <w:iCs/>
              </w:rPr>
              <w:t>0</w:t>
            </w:r>
          </w:p>
        </w:tc>
      </w:tr>
      <w:tr>
        <w:tblPrEx>
          <w:tblW w:w="5000" w:type="pct"/>
          <w:tblCellMar>
            <w:left w:w="0" w:type="dxa"/>
            <w:right w:w="0" w:type="dxa"/>
          </w:tblCellMar>
        </w:tblPrEx>
        <w:trPr>
          <w:trHeight w:val="125"/>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4161A1">
            <w:pPr>
              <w:bidi w:val="0"/>
              <w:spacing w:after="0" w:line="125" w:lineRule="atLeast"/>
              <w:rPr>
                <w:rFonts w:ascii="Times New Roman" w:hAnsi="Times New Roman"/>
              </w:rPr>
            </w:pPr>
            <w:r w:rsidRPr="004161A1">
              <w:rPr>
                <w:rFonts w:ascii="Times New Roman" w:hAnsi="Times New Roman"/>
                <w:b/>
                <w:bCs/>
                <w:i/>
                <w:iCs/>
              </w:rPr>
              <w:t>- vplyv na územnú samosprávu</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6C121A" w:rsidP="00F7140B">
            <w:pPr>
              <w:bidi w:val="0"/>
              <w:spacing w:after="0" w:line="125" w:lineRule="atLeast"/>
              <w:jc w:val="right"/>
              <w:rPr>
                <w:rFonts w:ascii="Times New Roman" w:hAnsi="Times New Roman"/>
              </w:rPr>
            </w:pPr>
            <w:r w:rsidRPr="006C121A">
              <w:rPr>
                <w:rFonts w:ascii="Times New Roman" w:hAnsi="Times New Roman"/>
                <w:b/>
                <w:bCs/>
                <w:iCs/>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6C121A" w:rsidP="00F7140B">
            <w:pPr>
              <w:bidi w:val="0"/>
              <w:spacing w:after="0" w:line="125" w:lineRule="atLeast"/>
              <w:jc w:val="right"/>
              <w:rPr>
                <w:rFonts w:ascii="Times New Roman" w:hAnsi="Times New Roman"/>
              </w:rPr>
            </w:pPr>
            <w:r w:rsidRPr="006C121A">
              <w:rPr>
                <w:rFonts w:ascii="Times New Roman" w:hAnsi="Times New Roman"/>
                <w:b/>
                <w:bCs/>
                <w:iCs/>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6C121A" w:rsidP="00F7140B">
            <w:pPr>
              <w:bidi w:val="0"/>
              <w:spacing w:after="0" w:line="125" w:lineRule="atLeast"/>
              <w:jc w:val="right"/>
              <w:rPr>
                <w:rFonts w:ascii="Times New Roman" w:hAnsi="Times New Roman"/>
              </w:rPr>
            </w:pPr>
            <w:r w:rsidRPr="006C121A">
              <w:rPr>
                <w:rFonts w:ascii="Times New Roman" w:hAnsi="Times New Roman"/>
                <w:b/>
                <w:bCs/>
                <w:iCs/>
              </w:rPr>
              <w:t>0</w:t>
            </w:r>
          </w:p>
        </w:tc>
        <w:tc>
          <w:tcPr>
            <w:tcW w:w="65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6C121A" w:rsidP="00F7140B">
            <w:pPr>
              <w:bidi w:val="0"/>
              <w:spacing w:after="0" w:line="125" w:lineRule="atLeast"/>
              <w:jc w:val="right"/>
              <w:rPr>
                <w:rFonts w:ascii="Times New Roman" w:hAnsi="Times New Roman"/>
              </w:rPr>
            </w:pPr>
            <w:r w:rsidRPr="006C121A">
              <w:rPr>
                <w:rFonts w:ascii="Times New Roman" w:hAnsi="Times New Roman"/>
                <w:b/>
                <w:bCs/>
                <w:iCs/>
              </w:rPr>
              <w:t>0</w:t>
            </w:r>
          </w:p>
        </w:tc>
      </w:tr>
      <w:tr>
        <w:tblPrEx>
          <w:tblW w:w="5000" w:type="pct"/>
          <w:tblCellMar>
            <w:left w:w="0" w:type="dxa"/>
            <w:right w:w="0" w:type="dxa"/>
          </w:tblCellMar>
        </w:tblPrEx>
        <w:trPr>
          <w:trHeight w:val="125"/>
        </w:trPr>
        <w:tc>
          <w:tcPr>
            <w:tcW w:w="2396"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4161A1" w:rsidP="004161A1">
            <w:pPr>
              <w:bidi w:val="0"/>
              <w:spacing w:after="0" w:line="125" w:lineRule="atLeast"/>
              <w:rPr>
                <w:rFonts w:ascii="Times New Roman" w:hAnsi="Times New Roman"/>
              </w:rPr>
            </w:pPr>
            <w:r w:rsidRPr="004161A1">
              <w:rPr>
                <w:rFonts w:ascii="Times New Roman" w:hAnsi="Times New Roman"/>
                <w:b/>
                <w:bCs/>
              </w:rPr>
              <w:t>Výdavky verejnej správy celkom</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79518E" w:rsidP="00F7140B">
            <w:pPr>
              <w:bidi w:val="0"/>
              <w:spacing w:after="0" w:line="125" w:lineRule="atLeast"/>
              <w:jc w:val="right"/>
              <w:rPr>
                <w:rFonts w:ascii="Times New Roman" w:hAnsi="Times New Roman"/>
                <w:highlight w:val="yellow"/>
              </w:rPr>
            </w:pPr>
            <w:r w:rsidR="00E1173B">
              <w:rPr>
                <w:rFonts w:ascii="Times New Roman" w:hAnsi="Times New Roman"/>
              </w:rPr>
              <w:t>161273</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79518E" w:rsidP="00F7140B">
            <w:pPr>
              <w:bidi w:val="0"/>
              <w:spacing w:after="0" w:line="125" w:lineRule="atLeast"/>
              <w:jc w:val="right"/>
              <w:rPr>
                <w:rFonts w:ascii="Times New Roman" w:hAnsi="Times New Roman"/>
                <w:highlight w:val="yellow"/>
              </w:rPr>
            </w:pPr>
            <w:r w:rsidR="00E1173B">
              <w:rPr>
                <w:rFonts w:ascii="Times New Roman" w:hAnsi="Times New Roman"/>
              </w:rPr>
              <w:t>636092</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79518E" w:rsidP="00F7140B">
            <w:pPr>
              <w:bidi w:val="0"/>
              <w:spacing w:after="0" w:line="125" w:lineRule="atLeast"/>
              <w:jc w:val="right"/>
              <w:rPr>
                <w:rFonts w:ascii="Times New Roman" w:hAnsi="Times New Roman"/>
                <w:highlight w:val="yellow"/>
              </w:rPr>
            </w:pPr>
            <w:r w:rsidR="00E1173B">
              <w:rPr>
                <w:rFonts w:ascii="Times New Roman" w:hAnsi="Times New Roman"/>
              </w:rPr>
              <w:t>546092</w:t>
            </w:r>
          </w:p>
        </w:tc>
        <w:tc>
          <w:tcPr>
            <w:tcW w:w="652"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79518E" w:rsidP="00F7140B">
            <w:pPr>
              <w:bidi w:val="0"/>
              <w:spacing w:after="0" w:line="125" w:lineRule="atLeast"/>
              <w:jc w:val="right"/>
              <w:rPr>
                <w:rFonts w:ascii="Times New Roman" w:hAnsi="Times New Roman"/>
                <w:highlight w:val="yellow"/>
              </w:rPr>
            </w:pPr>
            <w:r w:rsidR="00E1173B">
              <w:rPr>
                <w:rFonts w:ascii="Times New Roman" w:hAnsi="Times New Roman"/>
              </w:rPr>
              <w:t>546092</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P="004161A1">
            <w:pPr>
              <w:bidi w:val="0"/>
              <w:spacing w:after="0" w:line="70" w:lineRule="atLeast"/>
              <w:rPr>
                <w:rFonts w:ascii="Times New Roman" w:hAnsi="Times New Roman"/>
              </w:rPr>
            </w:pPr>
            <w:r>
              <w:rPr>
                <w:rFonts w:ascii="Times New Roman" w:hAnsi="Times New Roman"/>
              </w:rPr>
              <w:t>v tom: za každý subjekt verejnej správy / program zvlášť</w:t>
            </w:r>
          </w:p>
          <w:p w:rsidR="005D2285" w:rsidP="00560A04">
            <w:pPr>
              <w:bidi w:val="0"/>
              <w:spacing w:after="0" w:line="70" w:lineRule="atLeast"/>
              <w:jc w:val="both"/>
              <w:rPr>
                <w:rFonts w:ascii="Times New Roman" w:hAnsi="Times New Roman"/>
              </w:rPr>
            </w:pPr>
          </w:p>
          <w:p w:rsidR="005D2285" w:rsidRPr="0079518E" w:rsidP="00560A04">
            <w:pPr>
              <w:bidi w:val="0"/>
              <w:spacing w:after="0" w:line="70" w:lineRule="atLeast"/>
              <w:jc w:val="both"/>
              <w:rPr>
                <w:rFonts w:ascii="Times New Roman" w:hAnsi="Times New Roman"/>
              </w:rPr>
            </w:pPr>
            <w:r w:rsidRPr="0079518E">
              <w:rPr>
                <w:rFonts w:ascii="Times New Roman" w:hAnsi="Times New Roman"/>
              </w:rPr>
              <w:t>Úrad komisára  pre deti</w:t>
            </w:r>
          </w:p>
          <w:p w:rsidR="005D2285" w:rsidRPr="0079518E" w:rsidP="00823B3F">
            <w:pPr>
              <w:bidi w:val="0"/>
              <w:spacing w:after="0" w:line="70" w:lineRule="atLeast"/>
              <w:jc w:val="both"/>
              <w:rPr>
                <w:rFonts w:ascii="Times New Roman" w:hAnsi="Times New Roman"/>
              </w:rPr>
            </w:pPr>
            <w:r w:rsidRPr="0079518E">
              <w:rPr>
                <w:rFonts w:ascii="Times New Roman" w:hAnsi="Times New Roman"/>
              </w:rPr>
              <w:t>Úrad komisára  pre osoby so zdravotným postihnutím</w:t>
            </w:r>
          </w:p>
          <w:p w:rsidR="005D2285" w:rsidRPr="004161A1" w:rsidP="004161A1">
            <w:pPr>
              <w:bidi w:val="0"/>
              <w:spacing w:after="0" w:line="70" w:lineRule="atLeast"/>
              <w:rPr>
                <w:rFonts w:ascii="Times New Roman" w:hAnsi="Times New Roman"/>
              </w:rPr>
            </w:pP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P="00F7140B">
            <w:pPr>
              <w:bidi w:val="0"/>
              <w:spacing w:after="0" w:line="70" w:lineRule="atLeast"/>
              <w:jc w:val="right"/>
              <w:rPr>
                <w:rFonts w:ascii="Times New Roman" w:hAnsi="Times New Roman"/>
                <w:color w:val="FF0000"/>
              </w:rPr>
            </w:pPr>
            <w:r w:rsidRPr="005867FB">
              <w:rPr>
                <w:rFonts w:ascii="Times New Roman" w:hAnsi="Times New Roman"/>
                <w:color w:val="FF0000"/>
              </w:rPr>
              <w:t xml:space="preserve">          </w:t>
            </w:r>
            <w:r>
              <w:rPr>
                <w:rFonts w:ascii="Times New Roman" w:hAnsi="Times New Roman"/>
                <w:color w:val="FF0000"/>
              </w:rPr>
              <w:t xml:space="preserve">  </w:t>
            </w:r>
          </w:p>
          <w:p w:rsidR="005D2285" w:rsidRPr="00F7140B" w:rsidP="00F7140B">
            <w:pPr>
              <w:bidi w:val="0"/>
              <w:spacing w:after="0" w:line="70" w:lineRule="atLeast"/>
              <w:jc w:val="right"/>
              <w:rPr>
                <w:rFonts w:ascii="Times New Roman" w:hAnsi="Times New Roman"/>
              </w:rPr>
            </w:pPr>
            <w:r>
              <w:rPr>
                <w:rFonts w:ascii="Times New Roman" w:hAnsi="Times New Roman"/>
                <w:color w:val="FF0000"/>
              </w:rPr>
              <w:t xml:space="preserve">             </w:t>
            </w:r>
            <w:r w:rsidR="00E1173B">
              <w:rPr>
                <w:rFonts w:ascii="Times New Roman" w:hAnsi="Times New Roman"/>
              </w:rPr>
              <w:t>80636</w:t>
            </w:r>
            <w:r>
              <w:rPr>
                <w:rFonts w:ascii="Times New Roman" w:hAnsi="Times New Roman"/>
              </w:rPr>
              <w:t xml:space="preserve">             </w:t>
            </w:r>
            <w:r w:rsidR="00E1173B">
              <w:rPr>
                <w:rFonts w:ascii="Times New Roman" w:hAnsi="Times New Roman"/>
              </w:rPr>
              <w:t>80636</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P="00F7140B">
            <w:pPr>
              <w:bidi w:val="0"/>
              <w:spacing w:after="0" w:line="70" w:lineRule="atLeast"/>
              <w:jc w:val="right"/>
              <w:rPr>
                <w:rFonts w:ascii="Times New Roman" w:hAnsi="Times New Roman"/>
              </w:rPr>
            </w:pPr>
          </w:p>
          <w:p w:rsidR="005D2285" w:rsidP="00F7140B">
            <w:pPr>
              <w:bidi w:val="0"/>
              <w:spacing w:after="0" w:line="70" w:lineRule="atLeast"/>
              <w:jc w:val="right"/>
              <w:rPr>
                <w:rFonts w:ascii="Times New Roman" w:hAnsi="Times New Roman"/>
              </w:rPr>
            </w:pPr>
          </w:p>
          <w:p w:rsidR="005D2285" w:rsidRPr="0079518E" w:rsidP="00F7140B">
            <w:pPr>
              <w:bidi w:val="0"/>
              <w:spacing w:after="0" w:line="70" w:lineRule="atLeast"/>
              <w:jc w:val="right"/>
              <w:rPr>
                <w:rFonts w:ascii="Times New Roman" w:hAnsi="Times New Roman"/>
              </w:rPr>
            </w:pPr>
            <w:r w:rsidR="00E1173B">
              <w:rPr>
                <w:rFonts w:ascii="Times New Roman" w:hAnsi="Times New Roman"/>
              </w:rPr>
              <w:t>318046</w:t>
            </w:r>
          </w:p>
          <w:p w:rsidR="005D2285" w:rsidRPr="0079518E" w:rsidP="00F7140B">
            <w:pPr>
              <w:bidi w:val="0"/>
              <w:spacing w:after="0" w:line="70" w:lineRule="atLeast"/>
              <w:jc w:val="right"/>
              <w:rPr>
                <w:rFonts w:ascii="Times New Roman" w:hAnsi="Times New Roman"/>
                <w:highlight w:val="yellow"/>
              </w:rPr>
            </w:pPr>
            <w:r w:rsidR="00E1173B">
              <w:rPr>
                <w:rFonts w:ascii="Times New Roman" w:hAnsi="Times New Roman"/>
              </w:rPr>
              <w:t>318046</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P="00F7140B">
            <w:pPr>
              <w:bidi w:val="0"/>
              <w:spacing w:after="0" w:line="70" w:lineRule="atLeast"/>
              <w:jc w:val="right"/>
              <w:rPr>
                <w:rFonts w:ascii="Times New Roman" w:hAnsi="Times New Roman"/>
              </w:rPr>
            </w:pPr>
          </w:p>
          <w:p w:rsidR="005D2285" w:rsidP="00F7140B">
            <w:pPr>
              <w:bidi w:val="0"/>
              <w:spacing w:after="0" w:line="70" w:lineRule="atLeast"/>
              <w:jc w:val="right"/>
              <w:rPr>
                <w:rFonts w:ascii="Times New Roman" w:hAnsi="Times New Roman"/>
              </w:rPr>
            </w:pPr>
          </w:p>
          <w:p w:rsidR="005D2285" w:rsidRPr="0079518E" w:rsidP="00F7140B">
            <w:pPr>
              <w:bidi w:val="0"/>
              <w:spacing w:after="0" w:line="70" w:lineRule="atLeast"/>
              <w:jc w:val="right"/>
              <w:rPr>
                <w:rFonts w:ascii="Times New Roman" w:hAnsi="Times New Roman"/>
              </w:rPr>
            </w:pPr>
            <w:r w:rsidR="00E1173B">
              <w:rPr>
                <w:rFonts w:ascii="Times New Roman" w:hAnsi="Times New Roman"/>
              </w:rPr>
              <w:t>273046</w:t>
            </w:r>
          </w:p>
          <w:p w:rsidR="005D2285" w:rsidRPr="0079518E" w:rsidP="00F7140B">
            <w:pPr>
              <w:bidi w:val="0"/>
              <w:spacing w:after="0" w:line="70" w:lineRule="atLeast"/>
              <w:jc w:val="right"/>
              <w:rPr>
                <w:rFonts w:ascii="Times New Roman" w:hAnsi="Times New Roman"/>
                <w:highlight w:val="yellow"/>
              </w:rPr>
            </w:pPr>
            <w:r w:rsidR="00E1173B">
              <w:rPr>
                <w:rFonts w:ascii="Times New Roman" w:hAnsi="Times New Roman"/>
              </w:rPr>
              <w:t>273046</w:t>
            </w:r>
          </w:p>
        </w:tc>
        <w:tc>
          <w:tcPr>
            <w:tcW w:w="65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P="00F7140B">
            <w:pPr>
              <w:bidi w:val="0"/>
              <w:spacing w:after="0" w:line="70" w:lineRule="atLeast"/>
              <w:jc w:val="right"/>
              <w:rPr>
                <w:rFonts w:ascii="Times New Roman" w:hAnsi="Times New Roman"/>
              </w:rPr>
            </w:pPr>
          </w:p>
          <w:p w:rsidR="00E1173B" w:rsidP="00F7140B">
            <w:pPr>
              <w:bidi w:val="0"/>
              <w:spacing w:after="0" w:line="70" w:lineRule="atLeast"/>
              <w:jc w:val="right"/>
              <w:rPr>
                <w:rFonts w:ascii="Times New Roman" w:hAnsi="Times New Roman"/>
              </w:rPr>
            </w:pPr>
          </w:p>
          <w:p w:rsidR="00E1173B" w:rsidRPr="0079518E" w:rsidP="00F7140B">
            <w:pPr>
              <w:bidi w:val="0"/>
              <w:spacing w:after="0" w:line="70" w:lineRule="atLeast"/>
              <w:jc w:val="right"/>
              <w:rPr>
                <w:rFonts w:ascii="Times New Roman" w:hAnsi="Times New Roman"/>
              </w:rPr>
            </w:pPr>
            <w:r>
              <w:rPr>
                <w:rFonts w:ascii="Times New Roman" w:hAnsi="Times New Roman"/>
              </w:rPr>
              <w:t>273046</w:t>
            </w:r>
          </w:p>
          <w:p w:rsidR="005D2285" w:rsidRPr="0079518E" w:rsidP="00F7140B">
            <w:pPr>
              <w:bidi w:val="0"/>
              <w:spacing w:after="0" w:line="70" w:lineRule="atLeast"/>
              <w:jc w:val="right"/>
              <w:rPr>
                <w:rFonts w:ascii="Times New Roman" w:hAnsi="Times New Roman"/>
                <w:highlight w:val="yellow"/>
              </w:rPr>
            </w:pPr>
            <w:r w:rsidR="00E1173B">
              <w:rPr>
                <w:rFonts w:ascii="Times New Roman" w:hAnsi="Times New Roman"/>
              </w:rPr>
              <w:t>273046</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4161A1">
            <w:pPr>
              <w:bidi w:val="0"/>
              <w:spacing w:after="0" w:line="70" w:lineRule="atLeast"/>
              <w:rPr>
                <w:rFonts w:ascii="Times New Roman" w:hAnsi="Times New Roman"/>
              </w:rPr>
            </w:pPr>
            <w:r w:rsidRPr="004161A1">
              <w:rPr>
                <w:rFonts w:ascii="Times New Roman" w:hAnsi="Times New Roman"/>
                <w:b/>
                <w:bCs/>
                <w:i/>
                <w:iCs/>
              </w:rPr>
              <w:t xml:space="preserve">z toho: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79518E" w:rsidP="00F7140B">
            <w:pPr>
              <w:bidi w:val="0"/>
              <w:spacing w:after="0" w:line="70" w:lineRule="atLeast"/>
              <w:jc w:val="right"/>
              <w:rPr>
                <w:rFonts w:ascii="Times New Roman" w:hAnsi="Times New Roman"/>
              </w:rPr>
            </w:pPr>
            <w:r w:rsidRPr="0079518E">
              <w:rPr>
                <w:rFonts w:ascii="Times New Roman" w:hAnsi="Times New Roman"/>
                <w:b/>
                <w:bCs/>
                <w:i/>
                <w:iCs/>
              </w:rPr>
              <w:t>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79518E" w:rsidP="00F7140B">
            <w:pPr>
              <w:bidi w:val="0"/>
              <w:spacing w:after="0" w:line="70" w:lineRule="atLeast"/>
              <w:jc w:val="right"/>
              <w:rPr>
                <w:rFonts w:ascii="Times New Roman" w:hAnsi="Times New Roman"/>
              </w:rPr>
            </w:pPr>
            <w:r w:rsidRPr="0079518E">
              <w:rPr>
                <w:rFonts w:ascii="Times New Roman" w:hAnsi="Times New Roman"/>
                <w:b/>
                <w:bCs/>
                <w:i/>
                <w:iCs/>
              </w:rPr>
              <w:t>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79518E" w:rsidP="00F7140B">
            <w:pPr>
              <w:bidi w:val="0"/>
              <w:spacing w:after="0" w:line="70" w:lineRule="atLeast"/>
              <w:jc w:val="right"/>
              <w:rPr>
                <w:rFonts w:ascii="Times New Roman" w:hAnsi="Times New Roman"/>
              </w:rPr>
            </w:pPr>
            <w:r w:rsidRPr="0079518E">
              <w:rPr>
                <w:rFonts w:ascii="Times New Roman" w:hAnsi="Times New Roman"/>
                <w:b/>
                <w:bCs/>
                <w:i/>
                <w:iCs/>
              </w:rPr>
              <w:t> </w:t>
            </w:r>
          </w:p>
        </w:tc>
        <w:tc>
          <w:tcPr>
            <w:tcW w:w="65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79518E" w:rsidP="00F7140B">
            <w:pPr>
              <w:bidi w:val="0"/>
              <w:spacing w:after="0" w:line="70" w:lineRule="atLeast"/>
              <w:jc w:val="right"/>
              <w:rPr>
                <w:rFonts w:ascii="Times New Roman" w:hAnsi="Times New Roman"/>
              </w:rPr>
            </w:pPr>
            <w:r w:rsidRPr="0079518E">
              <w:rPr>
                <w:rFonts w:ascii="Times New Roman" w:hAnsi="Times New Roman"/>
                <w:b/>
                <w:bCs/>
                <w:i/>
                <w:iCs/>
              </w:rPr>
              <w:t> </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4161A1">
            <w:pPr>
              <w:bidi w:val="0"/>
              <w:spacing w:after="0" w:line="70" w:lineRule="atLeast"/>
              <w:rPr>
                <w:rFonts w:ascii="Times New Roman" w:hAnsi="Times New Roman"/>
              </w:rPr>
            </w:pPr>
            <w:r w:rsidRPr="004161A1">
              <w:rPr>
                <w:rFonts w:ascii="Times New Roman" w:hAnsi="Times New Roman"/>
                <w:b/>
                <w:bCs/>
                <w:i/>
                <w:iCs/>
              </w:rPr>
              <w:t>- vplyv na ŠR</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374BA9" w:rsidP="00F7140B">
            <w:pPr>
              <w:bidi w:val="0"/>
              <w:spacing w:after="0" w:line="70" w:lineRule="atLeast"/>
              <w:jc w:val="right"/>
              <w:rPr>
                <w:rFonts w:ascii="Times New Roman" w:hAnsi="Times New Roman"/>
                <w:highlight w:val="yellow"/>
              </w:rPr>
            </w:pPr>
            <w:r w:rsidR="00E1173B">
              <w:rPr>
                <w:rFonts w:ascii="Times New Roman" w:hAnsi="Times New Roman"/>
              </w:rPr>
              <w:t>161273</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374BA9" w:rsidP="00F7140B">
            <w:pPr>
              <w:bidi w:val="0"/>
              <w:spacing w:after="0" w:line="70" w:lineRule="atLeast"/>
              <w:jc w:val="right"/>
              <w:rPr>
                <w:rFonts w:ascii="Times New Roman" w:hAnsi="Times New Roman"/>
                <w:highlight w:val="yellow"/>
              </w:rPr>
            </w:pPr>
            <w:r w:rsidR="00E1173B">
              <w:rPr>
                <w:rFonts w:ascii="Times New Roman" w:hAnsi="Times New Roman"/>
              </w:rPr>
              <w:t>636092</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374BA9" w:rsidP="00F7140B">
            <w:pPr>
              <w:bidi w:val="0"/>
              <w:spacing w:after="0" w:line="70" w:lineRule="atLeast"/>
              <w:jc w:val="right"/>
              <w:rPr>
                <w:rFonts w:ascii="Times New Roman" w:hAnsi="Times New Roman"/>
                <w:highlight w:val="yellow"/>
              </w:rPr>
            </w:pPr>
            <w:r w:rsidR="00E1173B">
              <w:rPr>
                <w:rFonts w:ascii="Times New Roman" w:hAnsi="Times New Roman"/>
              </w:rPr>
              <w:t>546092</w:t>
            </w:r>
          </w:p>
        </w:tc>
        <w:tc>
          <w:tcPr>
            <w:tcW w:w="65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374BA9" w:rsidP="00F7140B">
            <w:pPr>
              <w:bidi w:val="0"/>
              <w:spacing w:after="0" w:line="70" w:lineRule="atLeast"/>
              <w:jc w:val="right"/>
              <w:rPr>
                <w:rFonts w:ascii="Times New Roman" w:hAnsi="Times New Roman"/>
                <w:highlight w:val="yellow"/>
              </w:rPr>
            </w:pPr>
            <w:r w:rsidR="00E1173B">
              <w:rPr>
                <w:rFonts w:ascii="Times New Roman" w:hAnsi="Times New Roman"/>
              </w:rPr>
              <w:t>546092</w:t>
            </w:r>
          </w:p>
        </w:tc>
      </w:tr>
      <w:tr>
        <w:tblPrEx>
          <w:tblW w:w="5000" w:type="pct"/>
          <w:tblCellMar>
            <w:left w:w="0" w:type="dxa"/>
            <w:right w:w="0" w:type="dxa"/>
          </w:tblCellMar>
        </w:tblPrEx>
        <w:trPr>
          <w:trHeight w:val="125"/>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4161A1">
            <w:pPr>
              <w:bidi w:val="0"/>
              <w:spacing w:after="0" w:line="125" w:lineRule="atLeast"/>
              <w:rPr>
                <w:rFonts w:ascii="Times New Roman" w:hAnsi="Times New Roman"/>
              </w:rPr>
            </w:pPr>
            <w:r w:rsidRPr="004161A1">
              <w:rPr>
                <w:rFonts w:ascii="Times New Roman" w:hAnsi="Times New Roman"/>
                <w:b/>
                <w:bCs/>
                <w:i/>
                <w:iCs/>
              </w:rPr>
              <w:t>- vplyv na územnú samosprávu</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6C121A" w:rsidP="00F7140B">
            <w:pPr>
              <w:bidi w:val="0"/>
              <w:spacing w:after="0" w:line="125" w:lineRule="atLeast"/>
              <w:jc w:val="right"/>
              <w:rPr>
                <w:rFonts w:ascii="Times New Roman" w:hAnsi="Times New Roman"/>
              </w:rPr>
            </w:pPr>
            <w:r w:rsidRPr="006C121A">
              <w:rPr>
                <w:rFonts w:ascii="Times New Roman" w:hAnsi="Times New Roman"/>
                <w:b/>
                <w:bCs/>
                <w:iCs/>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6C121A" w:rsidP="00F7140B">
            <w:pPr>
              <w:bidi w:val="0"/>
              <w:spacing w:after="0" w:line="125" w:lineRule="atLeast"/>
              <w:jc w:val="right"/>
              <w:rPr>
                <w:rFonts w:ascii="Times New Roman" w:hAnsi="Times New Roman"/>
              </w:rPr>
            </w:pPr>
            <w:r w:rsidRPr="006C121A">
              <w:rPr>
                <w:rFonts w:ascii="Times New Roman" w:hAnsi="Times New Roman"/>
                <w:b/>
                <w:bCs/>
                <w:iCs/>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6C121A" w:rsidP="00F7140B">
            <w:pPr>
              <w:bidi w:val="0"/>
              <w:spacing w:after="0" w:line="125" w:lineRule="atLeast"/>
              <w:jc w:val="right"/>
              <w:rPr>
                <w:rFonts w:ascii="Times New Roman" w:hAnsi="Times New Roman"/>
              </w:rPr>
            </w:pPr>
            <w:r w:rsidRPr="006C121A">
              <w:rPr>
                <w:rFonts w:ascii="Times New Roman" w:hAnsi="Times New Roman"/>
                <w:b/>
                <w:bCs/>
                <w:iCs/>
              </w:rPr>
              <w:t>0</w:t>
            </w:r>
          </w:p>
        </w:tc>
        <w:tc>
          <w:tcPr>
            <w:tcW w:w="65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6C121A" w:rsidP="00F7140B">
            <w:pPr>
              <w:bidi w:val="0"/>
              <w:spacing w:after="0" w:line="125" w:lineRule="atLeast"/>
              <w:jc w:val="right"/>
              <w:rPr>
                <w:rFonts w:ascii="Times New Roman" w:hAnsi="Times New Roman"/>
              </w:rPr>
            </w:pPr>
            <w:r w:rsidRPr="006C121A">
              <w:rPr>
                <w:rFonts w:ascii="Times New Roman" w:hAnsi="Times New Roman"/>
                <w:b/>
                <w:bCs/>
                <w:iCs/>
              </w:rPr>
              <w:t>0</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4161A1" w:rsidP="004161A1">
            <w:pPr>
              <w:bidi w:val="0"/>
              <w:spacing w:after="0" w:line="70" w:lineRule="atLeast"/>
              <w:rPr>
                <w:rFonts w:ascii="Times New Roman" w:hAnsi="Times New Roman"/>
              </w:rPr>
            </w:pPr>
            <w:r w:rsidRPr="004161A1">
              <w:rPr>
                <w:rFonts w:ascii="Times New Roman" w:hAnsi="Times New Roman"/>
                <w:b/>
                <w:bCs/>
              </w:rPr>
              <w:t xml:space="preserve">Celková zamestnanosť </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6C121A" w:rsidP="00F7140B">
            <w:pPr>
              <w:bidi w:val="0"/>
              <w:spacing w:after="0" w:line="70" w:lineRule="atLeast"/>
              <w:jc w:val="right"/>
              <w:rPr>
                <w:rFonts w:ascii="Times New Roman" w:hAnsi="Times New Roman"/>
              </w:rPr>
            </w:pPr>
            <w:r>
              <w:rPr>
                <w:rFonts w:ascii="Times New Roman" w:hAnsi="Times New Roman"/>
                <w:b/>
                <w:bCs/>
              </w:rPr>
              <w:t>20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6C121A" w:rsidP="00F7140B">
            <w:pPr>
              <w:bidi w:val="0"/>
              <w:spacing w:after="0" w:line="70" w:lineRule="atLeast"/>
              <w:jc w:val="right"/>
              <w:rPr>
                <w:rFonts w:ascii="Times New Roman" w:hAnsi="Times New Roman"/>
              </w:rPr>
            </w:pPr>
            <w:r>
              <w:rPr>
                <w:rFonts w:ascii="Times New Roman" w:hAnsi="Times New Roman"/>
                <w:b/>
                <w:bCs/>
              </w:rPr>
              <w:t>20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6C121A" w:rsidP="00F7140B">
            <w:pPr>
              <w:bidi w:val="0"/>
              <w:spacing w:after="0" w:line="70" w:lineRule="atLeast"/>
              <w:jc w:val="right"/>
              <w:rPr>
                <w:rFonts w:ascii="Times New Roman" w:hAnsi="Times New Roman"/>
              </w:rPr>
            </w:pPr>
            <w:r>
              <w:rPr>
                <w:rFonts w:ascii="Times New Roman" w:hAnsi="Times New Roman"/>
                <w:b/>
                <w:bCs/>
              </w:rPr>
              <w:t>20</w:t>
            </w:r>
          </w:p>
        </w:tc>
        <w:tc>
          <w:tcPr>
            <w:tcW w:w="652"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6C121A" w:rsidP="00F7140B">
            <w:pPr>
              <w:bidi w:val="0"/>
              <w:spacing w:after="0" w:line="70" w:lineRule="atLeast"/>
              <w:jc w:val="right"/>
              <w:rPr>
                <w:rFonts w:ascii="Times New Roman" w:hAnsi="Times New Roman"/>
              </w:rPr>
            </w:pPr>
            <w:r>
              <w:rPr>
                <w:rFonts w:ascii="Times New Roman" w:hAnsi="Times New Roman"/>
                <w:b/>
                <w:bCs/>
              </w:rPr>
              <w:t>20</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4161A1">
            <w:pPr>
              <w:bidi w:val="0"/>
              <w:spacing w:after="0" w:line="70" w:lineRule="atLeast"/>
              <w:rPr>
                <w:rFonts w:ascii="Times New Roman" w:hAnsi="Times New Roman"/>
              </w:rPr>
            </w:pPr>
            <w:r w:rsidRPr="004161A1">
              <w:rPr>
                <w:rFonts w:ascii="Times New Roman" w:hAnsi="Times New Roman"/>
                <w:b/>
                <w:bCs/>
                <w:i/>
                <w:iCs/>
              </w:rPr>
              <w:t>- z toho vplyv na ŠR</w:t>
            </w:r>
            <w:r>
              <w:rPr>
                <w:rFonts w:ascii="Times New Roman" w:hAnsi="Times New Roman"/>
              </w:rPr>
              <w:t xml:space="preserve">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6C121A" w:rsidP="00F7140B">
            <w:pPr>
              <w:bidi w:val="0"/>
              <w:spacing w:after="0" w:line="70" w:lineRule="atLeast"/>
              <w:jc w:val="right"/>
              <w:rPr>
                <w:rFonts w:ascii="Times New Roman" w:hAnsi="Times New Roman"/>
              </w:rPr>
            </w:pPr>
            <w:r>
              <w:rPr>
                <w:rFonts w:ascii="Times New Roman" w:hAnsi="Times New Roman"/>
              </w:rPr>
              <w:t>20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6C121A" w:rsidP="00F7140B">
            <w:pPr>
              <w:bidi w:val="0"/>
              <w:spacing w:after="0" w:line="70" w:lineRule="atLeast"/>
              <w:jc w:val="right"/>
              <w:rPr>
                <w:rFonts w:ascii="Times New Roman" w:hAnsi="Times New Roman"/>
              </w:rPr>
            </w:pPr>
            <w:r>
              <w:rPr>
                <w:rFonts w:ascii="Times New Roman" w:hAnsi="Times New Roman"/>
              </w:rPr>
              <w:t>20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6C121A" w:rsidP="00F7140B">
            <w:pPr>
              <w:bidi w:val="0"/>
              <w:spacing w:after="0" w:line="70" w:lineRule="atLeast"/>
              <w:jc w:val="right"/>
              <w:rPr>
                <w:rFonts w:ascii="Times New Roman" w:hAnsi="Times New Roman"/>
              </w:rPr>
            </w:pPr>
            <w:r>
              <w:rPr>
                <w:rFonts w:ascii="Times New Roman" w:hAnsi="Times New Roman"/>
              </w:rPr>
              <w:t>20</w:t>
            </w:r>
          </w:p>
        </w:tc>
        <w:tc>
          <w:tcPr>
            <w:tcW w:w="65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6C121A" w:rsidP="00F7140B">
            <w:pPr>
              <w:bidi w:val="0"/>
              <w:spacing w:after="0" w:line="70" w:lineRule="atLeast"/>
              <w:jc w:val="right"/>
              <w:rPr>
                <w:rFonts w:ascii="Times New Roman" w:hAnsi="Times New Roman"/>
              </w:rPr>
            </w:pPr>
            <w:r>
              <w:rPr>
                <w:rFonts w:ascii="Times New Roman" w:hAnsi="Times New Roman"/>
              </w:rPr>
              <w:t>20</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4161A1" w:rsidP="004161A1">
            <w:pPr>
              <w:bidi w:val="0"/>
              <w:spacing w:after="0" w:line="70" w:lineRule="atLeast"/>
              <w:rPr>
                <w:rFonts w:ascii="Times New Roman" w:hAnsi="Times New Roman"/>
              </w:rPr>
            </w:pPr>
            <w:r w:rsidRPr="004161A1">
              <w:rPr>
                <w:rFonts w:ascii="Times New Roman" w:hAnsi="Times New Roman"/>
                <w:b/>
                <w:bCs/>
              </w:rPr>
              <w:t>Financovanie zabezpečené v rozpočte</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6C121A" w:rsidP="00F7140B">
            <w:pPr>
              <w:bidi w:val="0"/>
              <w:spacing w:after="0" w:line="70" w:lineRule="atLeast"/>
              <w:jc w:val="right"/>
              <w:rPr>
                <w:rFonts w:ascii="Times New Roman" w:hAnsi="Times New Roman"/>
              </w:rPr>
            </w:pPr>
            <w:r w:rsidR="00E1173B">
              <w:rPr>
                <w:rFonts w:ascii="Times New Roman" w:hAnsi="Times New Roman"/>
              </w:rPr>
              <w:t>161273</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6C121A" w:rsidP="00F7140B">
            <w:pPr>
              <w:bidi w:val="0"/>
              <w:spacing w:after="0" w:line="70" w:lineRule="atLeast"/>
              <w:jc w:val="right"/>
              <w:rPr>
                <w:rFonts w:ascii="Times New Roman" w:hAnsi="Times New Roman"/>
              </w:rPr>
            </w:pPr>
            <w:r w:rsidR="00E1173B">
              <w:rPr>
                <w:rFonts w:ascii="Times New Roman" w:hAnsi="Times New Roman"/>
              </w:rPr>
              <w:t>636092</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6C121A" w:rsidP="00F7140B">
            <w:pPr>
              <w:bidi w:val="0"/>
              <w:spacing w:after="0" w:line="70" w:lineRule="atLeast"/>
              <w:jc w:val="right"/>
              <w:rPr>
                <w:rFonts w:ascii="Times New Roman" w:hAnsi="Times New Roman"/>
              </w:rPr>
            </w:pPr>
            <w:r w:rsidR="00E1173B">
              <w:rPr>
                <w:rFonts w:ascii="Times New Roman" w:hAnsi="Times New Roman"/>
              </w:rPr>
              <w:t>546092</w:t>
            </w:r>
          </w:p>
        </w:tc>
        <w:tc>
          <w:tcPr>
            <w:tcW w:w="652"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D2285" w:rsidRPr="006C121A" w:rsidP="00F7140B">
            <w:pPr>
              <w:bidi w:val="0"/>
              <w:spacing w:after="0" w:line="70" w:lineRule="atLeast"/>
              <w:jc w:val="right"/>
              <w:rPr>
                <w:rFonts w:ascii="Times New Roman" w:hAnsi="Times New Roman"/>
              </w:rPr>
            </w:pPr>
            <w:r w:rsidR="00E1173B">
              <w:rPr>
                <w:rFonts w:ascii="Times New Roman" w:hAnsi="Times New Roman"/>
              </w:rPr>
              <w:t>546092</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P="004161A1">
            <w:pPr>
              <w:bidi w:val="0"/>
              <w:spacing w:after="0" w:line="70" w:lineRule="atLeast"/>
              <w:rPr>
                <w:rFonts w:ascii="Times New Roman" w:hAnsi="Times New Roman"/>
              </w:rPr>
            </w:pPr>
            <w:r>
              <w:rPr>
                <w:rFonts w:ascii="Times New Roman" w:hAnsi="Times New Roman"/>
              </w:rPr>
              <w:t>v tom: za každý subjekt verejnej správy / program zvlášť</w:t>
            </w:r>
          </w:p>
          <w:p w:rsidR="005D2285" w:rsidP="004161A1">
            <w:pPr>
              <w:bidi w:val="0"/>
              <w:spacing w:after="0" w:line="70" w:lineRule="atLeast"/>
              <w:rPr>
                <w:rFonts w:ascii="Times New Roman" w:hAnsi="Times New Roman"/>
              </w:rPr>
            </w:pPr>
          </w:p>
          <w:p w:rsidR="005D2285" w:rsidRPr="0079518E" w:rsidP="003566C5">
            <w:pPr>
              <w:bidi w:val="0"/>
              <w:spacing w:after="0" w:line="70" w:lineRule="atLeast"/>
              <w:jc w:val="both"/>
              <w:rPr>
                <w:rFonts w:ascii="Times New Roman" w:hAnsi="Times New Roman"/>
              </w:rPr>
            </w:pPr>
            <w:r w:rsidRPr="0079518E">
              <w:rPr>
                <w:rFonts w:ascii="Times New Roman" w:hAnsi="Times New Roman"/>
              </w:rPr>
              <w:t>Úrad komisára  pre deti</w:t>
            </w:r>
          </w:p>
          <w:p w:rsidR="005D2285" w:rsidRPr="004161A1" w:rsidP="003566C5">
            <w:pPr>
              <w:bidi w:val="0"/>
              <w:spacing w:after="0" w:line="70" w:lineRule="atLeast"/>
              <w:rPr>
                <w:rFonts w:ascii="Times New Roman" w:hAnsi="Times New Roman"/>
              </w:rPr>
            </w:pPr>
            <w:r w:rsidRPr="0079518E">
              <w:rPr>
                <w:rFonts w:ascii="Times New Roman" w:hAnsi="Times New Roman"/>
              </w:rPr>
              <w:t>Úrad komisára  pre osoby so zdravotným postihnutím</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P="00F7140B">
            <w:pPr>
              <w:bidi w:val="0"/>
              <w:spacing w:after="0" w:line="70" w:lineRule="atLeast"/>
              <w:jc w:val="right"/>
              <w:rPr>
                <w:rFonts w:ascii="Times New Roman" w:hAnsi="Times New Roman"/>
              </w:rPr>
            </w:pPr>
          </w:p>
          <w:p w:rsidR="005D2285" w:rsidP="00F7140B">
            <w:pPr>
              <w:bidi w:val="0"/>
              <w:spacing w:after="0" w:line="70" w:lineRule="atLeast"/>
              <w:jc w:val="right"/>
              <w:rPr>
                <w:rFonts w:ascii="Times New Roman" w:hAnsi="Times New Roman"/>
              </w:rPr>
            </w:pPr>
          </w:p>
          <w:p w:rsidR="00F7140B" w:rsidP="00F7140B">
            <w:pPr>
              <w:bidi w:val="0"/>
              <w:spacing w:after="0" w:line="70" w:lineRule="atLeast"/>
              <w:jc w:val="right"/>
              <w:rPr>
                <w:rFonts w:ascii="Times New Roman" w:hAnsi="Times New Roman"/>
              </w:rPr>
            </w:pPr>
            <w:r w:rsidR="00E1173B">
              <w:rPr>
                <w:rFonts w:ascii="Times New Roman" w:hAnsi="Times New Roman"/>
              </w:rPr>
              <w:t>80636</w:t>
            </w:r>
          </w:p>
          <w:p w:rsidR="005D2285" w:rsidRPr="006C121A" w:rsidP="00F7140B">
            <w:pPr>
              <w:bidi w:val="0"/>
              <w:spacing w:after="0" w:line="70" w:lineRule="atLeast"/>
              <w:jc w:val="right"/>
              <w:rPr>
                <w:rFonts w:ascii="Times New Roman" w:hAnsi="Times New Roman"/>
              </w:rPr>
            </w:pPr>
            <w:r w:rsidR="00E1173B">
              <w:rPr>
                <w:rFonts w:ascii="Times New Roman" w:hAnsi="Times New Roman"/>
              </w:rPr>
              <w:t>80636</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P="00F7140B">
            <w:pPr>
              <w:bidi w:val="0"/>
              <w:spacing w:after="0" w:line="70" w:lineRule="atLeast"/>
              <w:jc w:val="right"/>
              <w:rPr>
                <w:rFonts w:ascii="Times New Roman" w:hAnsi="Times New Roman"/>
              </w:rPr>
            </w:pPr>
          </w:p>
          <w:p w:rsidR="005D2285" w:rsidP="00F7140B">
            <w:pPr>
              <w:bidi w:val="0"/>
              <w:spacing w:after="0" w:line="70" w:lineRule="atLeast"/>
              <w:jc w:val="right"/>
              <w:rPr>
                <w:rFonts w:ascii="Times New Roman" w:hAnsi="Times New Roman"/>
              </w:rPr>
            </w:pPr>
          </w:p>
          <w:p w:rsidR="00F7140B" w:rsidP="00F7140B">
            <w:pPr>
              <w:bidi w:val="0"/>
              <w:spacing w:after="0" w:line="70" w:lineRule="atLeast"/>
              <w:jc w:val="right"/>
              <w:rPr>
                <w:rFonts w:ascii="Times New Roman" w:hAnsi="Times New Roman"/>
              </w:rPr>
            </w:pPr>
            <w:r w:rsidR="00E1173B">
              <w:rPr>
                <w:rFonts w:ascii="Times New Roman" w:hAnsi="Times New Roman"/>
              </w:rPr>
              <w:t>318046</w:t>
            </w:r>
          </w:p>
          <w:p w:rsidR="005D2285" w:rsidRPr="006C121A" w:rsidP="00F7140B">
            <w:pPr>
              <w:bidi w:val="0"/>
              <w:spacing w:after="0" w:line="70" w:lineRule="atLeast"/>
              <w:jc w:val="right"/>
              <w:rPr>
                <w:rFonts w:ascii="Times New Roman" w:hAnsi="Times New Roman"/>
              </w:rPr>
            </w:pPr>
            <w:r w:rsidR="00E1173B">
              <w:rPr>
                <w:rFonts w:ascii="Times New Roman" w:hAnsi="Times New Roman"/>
              </w:rPr>
              <w:t>318046</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P="00F7140B">
            <w:pPr>
              <w:bidi w:val="0"/>
              <w:spacing w:after="0" w:line="70" w:lineRule="atLeast"/>
              <w:jc w:val="right"/>
              <w:rPr>
                <w:rFonts w:ascii="Times New Roman" w:hAnsi="Times New Roman"/>
              </w:rPr>
            </w:pPr>
          </w:p>
          <w:p w:rsidR="005D2285" w:rsidP="00F7140B">
            <w:pPr>
              <w:bidi w:val="0"/>
              <w:spacing w:after="0" w:line="70" w:lineRule="atLeast"/>
              <w:jc w:val="right"/>
              <w:rPr>
                <w:rFonts w:ascii="Times New Roman" w:hAnsi="Times New Roman"/>
              </w:rPr>
            </w:pPr>
          </w:p>
          <w:p w:rsidR="00F7140B" w:rsidP="00F7140B">
            <w:pPr>
              <w:bidi w:val="0"/>
              <w:spacing w:after="0" w:line="70" w:lineRule="atLeast"/>
              <w:jc w:val="right"/>
              <w:rPr>
                <w:rFonts w:ascii="Times New Roman" w:hAnsi="Times New Roman"/>
              </w:rPr>
            </w:pPr>
            <w:r w:rsidR="00E1173B">
              <w:rPr>
                <w:rFonts w:ascii="Times New Roman" w:hAnsi="Times New Roman"/>
              </w:rPr>
              <w:t>273046</w:t>
            </w:r>
          </w:p>
          <w:p w:rsidR="005D2285" w:rsidRPr="006C121A" w:rsidP="00F7140B">
            <w:pPr>
              <w:bidi w:val="0"/>
              <w:spacing w:after="0" w:line="70" w:lineRule="atLeast"/>
              <w:jc w:val="right"/>
              <w:rPr>
                <w:rFonts w:ascii="Times New Roman" w:hAnsi="Times New Roman"/>
              </w:rPr>
            </w:pPr>
            <w:r w:rsidR="00E1173B">
              <w:rPr>
                <w:rFonts w:ascii="Times New Roman" w:hAnsi="Times New Roman"/>
              </w:rPr>
              <w:t>273046</w:t>
            </w:r>
          </w:p>
        </w:tc>
        <w:tc>
          <w:tcPr>
            <w:tcW w:w="65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P="00F7140B">
            <w:pPr>
              <w:bidi w:val="0"/>
              <w:spacing w:after="0" w:line="70" w:lineRule="atLeast"/>
              <w:jc w:val="right"/>
              <w:rPr>
                <w:rFonts w:ascii="Times New Roman" w:hAnsi="Times New Roman"/>
              </w:rPr>
            </w:pPr>
          </w:p>
          <w:p w:rsidR="00E1173B" w:rsidP="00F7140B">
            <w:pPr>
              <w:bidi w:val="0"/>
              <w:spacing w:after="0" w:line="70" w:lineRule="atLeast"/>
              <w:jc w:val="right"/>
              <w:rPr>
                <w:rFonts w:ascii="Times New Roman" w:hAnsi="Times New Roman"/>
              </w:rPr>
            </w:pPr>
          </w:p>
          <w:p w:rsidR="00E1173B" w:rsidRPr="0079518E" w:rsidP="00F7140B">
            <w:pPr>
              <w:bidi w:val="0"/>
              <w:spacing w:after="0" w:line="70" w:lineRule="atLeast"/>
              <w:jc w:val="right"/>
              <w:rPr>
                <w:rFonts w:ascii="Times New Roman" w:hAnsi="Times New Roman"/>
              </w:rPr>
            </w:pPr>
            <w:r>
              <w:rPr>
                <w:rFonts w:ascii="Times New Roman" w:hAnsi="Times New Roman"/>
              </w:rPr>
              <w:t>273046</w:t>
            </w:r>
          </w:p>
          <w:p w:rsidR="005D2285" w:rsidRPr="006C121A" w:rsidP="00F7140B">
            <w:pPr>
              <w:bidi w:val="0"/>
              <w:spacing w:after="0" w:line="70" w:lineRule="atLeast"/>
              <w:jc w:val="right"/>
              <w:rPr>
                <w:rFonts w:ascii="Times New Roman" w:hAnsi="Times New Roman"/>
              </w:rPr>
            </w:pPr>
            <w:r w:rsidR="00E1173B">
              <w:rPr>
                <w:rFonts w:ascii="Times New Roman" w:hAnsi="Times New Roman"/>
              </w:rPr>
              <w:t>273046</w:t>
            </w:r>
          </w:p>
        </w:tc>
      </w:tr>
      <w:tr>
        <w:tblPrEx>
          <w:tblW w:w="5000" w:type="pct"/>
          <w:tblCellMar>
            <w:left w:w="0" w:type="dxa"/>
            <w:right w:w="0" w:type="dxa"/>
          </w:tblCellMar>
        </w:tblPrEx>
        <w:tc>
          <w:tcPr>
            <w:tcW w:w="2396" w:type="pct"/>
            <w:tcBorders>
              <w:top w:val="nil"/>
              <w:left w:val="nil"/>
              <w:bottom w:val="nil"/>
              <w:right w:val="nil"/>
            </w:tcBorders>
            <w:textDirection w:val="lrTb"/>
            <w:vAlign w:val="center"/>
          </w:tcPr>
          <w:p w:rsidR="005D2285" w:rsidRPr="004161A1" w:rsidP="004161A1">
            <w:pPr>
              <w:bidi w:val="0"/>
              <w:spacing w:after="0" w:line="240" w:lineRule="auto"/>
              <w:rPr>
                <w:rFonts w:ascii="Times New Roman" w:hAnsi="Times New Roman"/>
                <w:sz w:val="2"/>
              </w:rPr>
            </w:pPr>
          </w:p>
        </w:tc>
        <w:tc>
          <w:tcPr>
            <w:tcW w:w="651" w:type="pct"/>
            <w:tcBorders>
              <w:top w:val="nil"/>
              <w:left w:val="nil"/>
              <w:bottom w:val="nil"/>
              <w:right w:val="nil"/>
            </w:tcBorders>
            <w:textDirection w:val="lrTb"/>
            <w:vAlign w:val="center"/>
          </w:tcPr>
          <w:p w:rsidR="005D2285" w:rsidRPr="004161A1" w:rsidP="004161A1">
            <w:pPr>
              <w:bidi w:val="0"/>
              <w:spacing w:after="0" w:line="240" w:lineRule="auto"/>
              <w:rPr>
                <w:rFonts w:ascii="Times New Roman" w:hAnsi="Times New Roman"/>
                <w:sz w:val="2"/>
              </w:rPr>
            </w:pPr>
          </w:p>
        </w:tc>
        <w:tc>
          <w:tcPr>
            <w:tcW w:w="651" w:type="pct"/>
            <w:tcBorders>
              <w:top w:val="nil"/>
              <w:left w:val="nil"/>
              <w:bottom w:val="nil"/>
              <w:right w:val="nil"/>
            </w:tcBorders>
            <w:textDirection w:val="lrTb"/>
            <w:vAlign w:val="center"/>
          </w:tcPr>
          <w:p w:rsidR="005D2285" w:rsidRPr="004161A1" w:rsidP="004161A1">
            <w:pPr>
              <w:bidi w:val="0"/>
              <w:spacing w:after="0" w:line="240" w:lineRule="auto"/>
              <w:rPr>
                <w:rFonts w:ascii="Times New Roman" w:hAnsi="Times New Roman"/>
                <w:sz w:val="2"/>
              </w:rPr>
            </w:pPr>
          </w:p>
        </w:tc>
        <w:tc>
          <w:tcPr>
            <w:tcW w:w="651" w:type="pct"/>
            <w:tcBorders>
              <w:top w:val="nil"/>
              <w:left w:val="nil"/>
              <w:bottom w:val="nil"/>
              <w:right w:val="nil"/>
            </w:tcBorders>
            <w:textDirection w:val="lrTb"/>
            <w:vAlign w:val="center"/>
          </w:tcPr>
          <w:p w:rsidR="005D2285" w:rsidRPr="004161A1" w:rsidP="004161A1">
            <w:pPr>
              <w:bidi w:val="0"/>
              <w:spacing w:after="0" w:line="240" w:lineRule="auto"/>
              <w:rPr>
                <w:rFonts w:ascii="Times New Roman" w:hAnsi="Times New Roman"/>
                <w:sz w:val="2"/>
              </w:rPr>
            </w:pPr>
          </w:p>
        </w:tc>
        <w:tc>
          <w:tcPr>
            <w:tcW w:w="652" w:type="pct"/>
            <w:tcBorders>
              <w:top w:val="nil"/>
              <w:left w:val="nil"/>
              <w:bottom w:val="nil"/>
              <w:right w:val="nil"/>
            </w:tcBorders>
            <w:textDirection w:val="lrTb"/>
            <w:vAlign w:val="center"/>
          </w:tcPr>
          <w:p w:rsidR="005D2285" w:rsidRPr="004161A1" w:rsidP="004161A1">
            <w:pPr>
              <w:bidi w:val="0"/>
              <w:spacing w:after="0" w:line="240" w:lineRule="auto"/>
              <w:rPr>
                <w:rFonts w:ascii="Times New Roman" w:hAnsi="Times New Roman"/>
                <w:sz w:val="2"/>
              </w:rPr>
            </w:pPr>
          </w:p>
        </w:tc>
      </w:tr>
    </w:tbl>
    <w:p w:rsidR="004161A1" w:rsidP="004161A1">
      <w:pPr>
        <w:bidi w:val="0"/>
        <w:rPr>
          <w:rFonts w:ascii="Times New Roman" w:hAnsi="Times New Roman"/>
        </w:rPr>
      </w:pPr>
      <w:r>
        <w:rPr>
          <w:rFonts w:ascii="Times New Roman" w:hAnsi="Times New Roman"/>
        </w:rPr>
        <w:t> </w:t>
      </w:r>
    </w:p>
    <w:p w:rsidR="004161A1" w:rsidP="004161A1">
      <w:pPr>
        <w:bidi w:val="0"/>
        <w:rPr>
          <w:rFonts w:ascii="Times New Roman" w:hAnsi="Times New Roman"/>
        </w:rPr>
      </w:pPr>
      <w:r w:rsidRPr="004161A1">
        <w:rPr>
          <w:rFonts w:ascii="Times New Roman" w:hAnsi="Times New Roman"/>
          <w:b/>
          <w:bCs/>
        </w:rPr>
        <w:t>2.2. Financovanie návrhu</w:t>
      </w:r>
    </w:p>
    <w:p w:rsidR="004161A1" w:rsidP="004161A1">
      <w:pPr>
        <w:bidi w:val="0"/>
        <w:jc w:val="right"/>
        <w:rPr>
          <w:rFonts w:ascii="Times New Roman" w:hAnsi="Times New Roman"/>
        </w:rPr>
      </w:pPr>
      <w:r w:rsidRPr="004161A1">
        <w:rPr>
          <w:rFonts w:ascii="Times New Roman" w:hAnsi="Times New Roman"/>
          <w:sz w:val="20"/>
          <w:szCs w:val="20"/>
        </w:rPr>
        <w:t>Tabuľka č. 2</w:t>
      </w:r>
    </w:p>
    <w:tbl>
      <w:tblPr>
        <w:tblStyle w:val="TableNormal"/>
        <w:tblW w:w="5000" w:type="pct"/>
        <w:tblCellMar>
          <w:left w:w="0" w:type="dxa"/>
          <w:right w:w="0" w:type="dxa"/>
        </w:tblCellMar>
      </w:tblPr>
      <w:tblGrid>
        <w:gridCol w:w="4237"/>
        <w:gridCol w:w="1243"/>
        <w:gridCol w:w="1244"/>
        <w:gridCol w:w="1244"/>
        <w:gridCol w:w="1244"/>
      </w:tblGrid>
      <w:tr>
        <w:tblPrEx>
          <w:tblW w:w="5000" w:type="pct"/>
          <w:tblCellMar>
            <w:left w:w="0" w:type="dxa"/>
            <w:right w:w="0" w:type="dxa"/>
          </w:tblCellMar>
        </w:tblPrEx>
        <w:trPr>
          <w:trHeight w:val="70"/>
        </w:trPr>
        <w:tc>
          <w:tcPr>
            <w:tcW w:w="2300"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161A1" w:rsidRPr="004161A1" w:rsidP="004161A1">
            <w:pPr>
              <w:bidi w:val="0"/>
              <w:spacing w:after="0" w:line="70" w:lineRule="atLeast"/>
              <w:jc w:val="center"/>
              <w:rPr>
                <w:rFonts w:ascii="Times New Roman" w:hAnsi="Times New Roman"/>
              </w:rPr>
            </w:pPr>
            <w:r w:rsidRPr="004161A1">
              <w:rPr>
                <w:rFonts w:ascii="Times New Roman" w:hAnsi="Times New Roman"/>
                <w:b/>
                <w:bCs/>
                <w:color w:val="FFFFFF"/>
              </w:rPr>
              <w:t>Financovanie</w:t>
            </w:r>
          </w:p>
        </w:tc>
        <w:tc>
          <w:tcPr>
            <w:tcW w:w="2700" w:type="pct"/>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161A1" w:rsidRPr="004161A1" w:rsidP="004161A1">
            <w:pPr>
              <w:bidi w:val="0"/>
              <w:spacing w:after="0" w:line="70" w:lineRule="atLeast"/>
              <w:jc w:val="center"/>
              <w:rPr>
                <w:rFonts w:ascii="Times New Roman" w:hAnsi="Times New Roman"/>
              </w:rPr>
            </w:pPr>
            <w:r w:rsidRPr="004161A1">
              <w:rPr>
                <w:rFonts w:ascii="Times New Roman" w:hAnsi="Times New Roman"/>
                <w:b/>
                <w:bCs/>
                <w:color w:val="FFFFFF"/>
              </w:rPr>
              <w:t xml:space="preserve">Vplyv na rozpočet verejnej správy </w:t>
            </w:r>
            <w:r w:rsidRPr="004161A1">
              <w:rPr>
                <w:rFonts w:ascii="Times New Roman" w:hAnsi="Times New Roman"/>
                <w:b/>
                <w:bCs/>
              </w:rPr>
              <w:t>(v eurách)</w:t>
            </w:r>
          </w:p>
        </w:tc>
      </w:tr>
      <w:tr>
        <w:tblPrEx>
          <w:tblW w:w="5000" w:type="pct"/>
          <w:tblCellMar>
            <w:left w:w="0" w:type="dxa"/>
            <w:right w:w="0" w:type="dxa"/>
          </w:tblCellMar>
        </w:tblPrEx>
        <w:trPr>
          <w:trHeight w:val="70"/>
        </w:trPr>
        <w:tc>
          <w:tcPr>
            <w:tcW w:w="2300" w:type="pct"/>
            <w:vMerge/>
            <w:tcBorders>
              <w:top w:val="single" w:sz="4" w:space="0" w:color="000000"/>
              <w:left w:val="single" w:sz="4" w:space="0" w:color="000000"/>
              <w:bottom w:val="single" w:sz="4" w:space="0" w:color="000000"/>
              <w:right w:val="single" w:sz="4" w:space="0" w:color="000000"/>
            </w:tcBorders>
            <w:textDirection w:val="lrTb"/>
            <w:vAlign w:val="center"/>
          </w:tcPr>
          <w:p w:rsidR="005D2285" w:rsidRPr="004161A1" w:rsidP="004161A1">
            <w:pPr>
              <w:bidi w:val="0"/>
              <w:spacing w:after="0" w:line="240" w:lineRule="auto"/>
              <w:rPr>
                <w:rFonts w:ascii="Times New Roman" w:hAnsi="Times New Roman"/>
              </w:rPr>
            </w:pPr>
          </w:p>
        </w:tc>
        <w:tc>
          <w:tcPr>
            <w:tcW w:w="675"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D2285" w:rsidRPr="00374BA9" w:rsidP="00833CAC">
            <w:pPr>
              <w:bidi w:val="0"/>
              <w:spacing w:after="0" w:line="70" w:lineRule="atLeast"/>
              <w:jc w:val="center"/>
              <w:rPr>
                <w:rFonts w:ascii="Times New Roman" w:hAnsi="Times New Roman"/>
                <w:color w:val="FFFFFF" w:themeColor="bg1" w:themeShade="FF"/>
              </w:rPr>
            </w:pPr>
            <w:r w:rsidRPr="00374BA9">
              <w:rPr>
                <w:rFonts w:ascii="Times New Roman" w:hAnsi="Times New Roman"/>
                <w:b/>
                <w:bCs/>
                <w:color w:val="FFFFFF" w:themeColor="bg1" w:themeShade="FF"/>
              </w:rPr>
              <w:t>2015</w:t>
            </w:r>
          </w:p>
        </w:tc>
        <w:tc>
          <w:tcPr>
            <w:tcW w:w="675"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D2285" w:rsidRPr="00374BA9" w:rsidP="00833CAC">
            <w:pPr>
              <w:bidi w:val="0"/>
              <w:spacing w:after="0" w:line="70" w:lineRule="atLeast"/>
              <w:jc w:val="center"/>
              <w:rPr>
                <w:rFonts w:ascii="Times New Roman" w:hAnsi="Times New Roman"/>
                <w:color w:val="FFFFFF" w:themeColor="bg1" w:themeShade="FF"/>
              </w:rPr>
            </w:pPr>
            <w:r w:rsidRPr="00374BA9">
              <w:rPr>
                <w:rFonts w:ascii="Times New Roman" w:hAnsi="Times New Roman"/>
                <w:b/>
                <w:bCs/>
                <w:color w:val="FFFFFF" w:themeColor="bg1" w:themeShade="FF"/>
              </w:rPr>
              <w:t>2016</w:t>
            </w:r>
          </w:p>
        </w:tc>
        <w:tc>
          <w:tcPr>
            <w:tcW w:w="675"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D2285" w:rsidRPr="00374BA9" w:rsidP="00833CAC">
            <w:pPr>
              <w:bidi w:val="0"/>
              <w:spacing w:after="0" w:line="70" w:lineRule="atLeast"/>
              <w:jc w:val="center"/>
              <w:rPr>
                <w:rFonts w:ascii="Times New Roman" w:hAnsi="Times New Roman"/>
                <w:color w:val="FFFFFF" w:themeColor="bg1" w:themeShade="FF"/>
              </w:rPr>
            </w:pPr>
            <w:r w:rsidRPr="00374BA9">
              <w:rPr>
                <w:rFonts w:ascii="Times New Roman" w:hAnsi="Times New Roman"/>
                <w:b/>
                <w:bCs/>
                <w:color w:val="FFFFFF" w:themeColor="bg1" w:themeShade="FF"/>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D2285" w:rsidRPr="00374BA9" w:rsidP="004161A1">
            <w:pPr>
              <w:bidi w:val="0"/>
              <w:spacing w:after="0" w:line="70" w:lineRule="atLeast"/>
              <w:jc w:val="center"/>
              <w:rPr>
                <w:rFonts w:ascii="Times New Roman" w:hAnsi="Times New Roman"/>
                <w:color w:val="FFFFFF" w:themeColor="bg1" w:themeShade="FF"/>
              </w:rPr>
            </w:pPr>
            <w:r w:rsidRPr="00374BA9">
              <w:rPr>
                <w:rFonts w:ascii="Times New Roman" w:hAnsi="Times New Roman"/>
                <w:b/>
                <w:bCs/>
                <w:color w:val="FFFFFF" w:themeColor="bg1" w:themeShade="FF"/>
              </w:rPr>
              <w:t>201</w:t>
            </w:r>
            <w:r>
              <w:rPr>
                <w:rFonts w:ascii="Times New Roman" w:hAnsi="Times New Roman"/>
                <w:b/>
                <w:bCs/>
                <w:color w:val="FFFFFF" w:themeColor="bg1" w:themeShade="FF"/>
              </w:rPr>
              <w:t>8</w:t>
            </w:r>
          </w:p>
        </w:tc>
      </w:tr>
      <w:tr>
        <w:tblPrEx>
          <w:tblW w:w="5000" w:type="pct"/>
          <w:tblCellMar>
            <w:left w:w="0" w:type="dxa"/>
            <w:right w:w="0" w:type="dxa"/>
          </w:tblCellMar>
        </w:tblPrEx>
        <w:trPr>
          <w:trHeight w:val="70"/>
        </w:trPr>
        <w:tc>
          <w:tcPr>
            <w:tcW w:w="2300"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4161A1">
            <w:pPr>
              <w:bidi w:val="0"/>
              <w:spacing w:after="0" w:line="70" w:lineRule="atLeast"/>
              <w:rPr>
                <w:rFonts w:ascii="Times New Roman" w:hAnsi="Times New Roman"/>
              </w:rPr>
            </w:pPr>
            <w:r w:rsidRPr="004161A1">
              <w:rPr>
                <w:rFonts w:ascii="Times New Roman" w:hAnsi="Times New Roman"/>
                <w:b/>
                <w:bCs/>
              </w:rPr>
              <w:t>Celkový vplyv na rozpočet verejnej správy ( - príjmy, + výdavky)</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374BA9" w:rsidP="00833CAC">
            <w:pPr>
              <w:bidi w:val="0"/>
              <w:spacing w:after="0" w:line="70" w:lineRule="atLeast"/>
              <w:jc w:val="right"/>
              <w:rPr>
                <w:rFonts w:ascii="Times New Roman" w:hAnsi="Times New Roman"/>
                <w:highlight w:val="yellow"/>
              </w:rPr>
            </w:pPr>
            <w:r w:rsidR="00436104">
              <w:rPr>
                <w:rFonts w:ascii="Times New Roman" w:hAnsi="Times New Roman"/>
              </w:rPr>
              <w:t>161273</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374BA9" w:rsidP="00436104">
            <w:pPr>
              <w:bidi w:val="0"/>
              <w:spacing w:after="0" w:line="70" w:lineRule="atLeast"/>
              <w:jc w:val="right"/>
              <w:rPr>
                <w:rFonts w:ascii="Times New Roman" w:hAnsi="Times New Roman"/>
                <w:highlight w:val="yellow"/>
              </w:rPr>
            </w:pPr>
            <w:r w:rsidR="00436104">
              <w:rPr>
                <w:rFonts w:ascii="Times New Roman" w:hAnsi="Times New Roman"/>
              </w:rPr>
              <w:t>636092</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374BA9" w:rsidP="00833CAC">
            <w:pPr>
              <w:bidi w:val="0"/>
              <w:spacing w:after="0" w:line="70" w:lineRule="atLeast"/>
              <w:jc w:val="right"/>
              <w:rPr>
                <w:rFonts w:ascii="Times New Roman" w:hAnsi="Times New Roman"/>
                <w:highlight w:val="yellow"/>
              </w:rPr>
            </w:pPr>
            <w:r w:rsidR="00436104">
              <w:rPr>
                <w:rFonts w:ascii="Times New Roman" w:hAnsi="Times New Roman"/>
              </w:rPr>
              <w:t>546092</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374BA9" w:rsidP="00AD609B">
            <w:pPr>
              <w:bidi w:val="0"/>
              <w:spacing w:after="0" w:line="70" w:lineRule="atLeast"/>
              <w:jc w:val="right"/>
              <w:rPr>
                <w:rFonts w:ascii="Times New Roman" w:hAnsi="Times New Roman"/>
                <w:highlight w:val="yellow"/>
              </w:rPr>
            </w:pPr>
            <w:r w:rsidR="00436104">
              <w:rPr>
                <w:rFonts w:ascii="Times New Roman" w:hAnsi="Times New Roman"/>
              </w:rPr>
              <w:t>546092</w:t>
            </w:r>
          </w:p>
        </w:tc>
      </w:tr>
      <w:tr>
        <w:tblPrEx>
          <w:tblW w:w="5000" w:type="pct"/>
          <w:tblCellMar>
            <w:left w:w="0" w:type="dxa"/>
            <w:right w:w="0" w:type="dxa"/>
          </w:tblCellMar>
        </w:tblPrEx>
        <w:trPr>
          <w:trHeight w:val="70"/>
        </w:trPr>
        <w:tc>
          <w:tcPr>
            <w:tcW w:w="2300"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4161A1">
            <w:pPr>
              <w:bidi w:val="0"/>
              <w:spacing w:after="0" w:line="70" w:lineRule="atLeast"/>
              <w:rPr>
                <w:rFonts w:ascii="Times New Roman" w:hAnsi="Times New Roman"/>
              </w:rPr>
            </w:pPr>
            <w:r>
              <w:rPr>
                <w:rFonts w:ascii="Times New Roman" w:hAnsi="Times New Roman"/>
              </w:rPr>
              <w:t>  z toho vplyv na ŠR</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374BA9" w:rsidP="00833CAC">
            <w:pPr>
              <w:bidi w:val="0"/>
              <w:spacing w:after="0" w:line="70" w:lineRule="atLeast"/>
              <w:jc w:val="right"/>
              <w:rPr>
                <w:rFonts w:ascii="Times New Roman" w:hAnsi="Times New Roman"/>
                <w:highlight w:val="yellow"/>
              </w:rPr>
            </w:pPr>
            <w:r w:rsidR="00436104">
              <w:rPr>
                <w:rFonts w:ascii="Times New Roman" w:hAnsi="Times New Roman"/>
              </w:rPr>
              <w:t>161273</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374BA9" w:rsidP="00833CAC">
            <w:pPr>
              <w:bidi w:val="0"/>
              <w:spacing w:after="0" w:line="70" w:lineRule="atLeast"/>
              <w:jc w:val="right"/>
              <w:rPr>
                <w:rFonts w:ascii="Times New Roman" w:hAnsi="Times New Roman"/>
                <w:highlight w:val="yellow"/>
              </w:rPr>
            </w:pPr>
            <w:r w:rsidR="00436104">
              <w:rPr>
                <w:rFonts w:ascii="Times New Roman" w:hAnsi="Times New Roman"/>
              </w:rPr>
              <w:t>636092</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374BA9" w:rsidP="00833CAC">
            <w:pPr>
              <w:bidi w:val="0"/>
              <w:spacing w:after="0" w:line="70" w:lineRule="atLeast"/>
              <w:jc w:val="right"/>
              <w:rPr>
                <w:rFonts w:ascii="Times New Roman" w:hAnsi="Times New Roman"/>
                <w:highlight w:val="yellow"/>
              </w:rPr>
            </w:pPr>
            <w:r w:rsidR="00436104">
              <w:rPr>
                <w:rFonts w:ascii="Times New Roman" w:hAnsi="Times New Roman"/>
              </w:rPr>
              <w:t>546092</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374BA9" w:rsidP="00AD609B">
            <w:pPr>
              <w:bidi w:val="0"/>
              <w:spacing w:after="0" w:line="70" w:lineRule="atLeast"/>
              <w:jc w:val="right"/>
              <w:rPr>
                <w:rFonts w:ascii="Times New Roman" w:hAnsi="Times New Roman"/>
                <w:highlight w:val="yellow"/>
              </w:rPr>
            </w:pPr>
            <w:r w:rsidR="00436104">
              <w:rPr>
                <w:rFonts w:ascii="Times New Roman" w:hAnsi="Times New Roman"/>
              </w:rPr>
              <w:t>546092</w:t>
            </w:r>
          </w:p>
        </w:tc>
      </w:tr>
      <w:tr>
        <w:tblPrEx>
          <w:tblW w:w="5000" w:type="pct"/>
          <w:tblCellMar>
            <w:left w:w="0" w:type="dxa"/>
            <w:right w:w="0" w:type="dxa"/>
          </w:tblCellMar>
        </w:tblPrEx>
        <w:trPr>
          <w:trHeight w:val="151"/>
        </w:trPr>
        <w:tc>
          <w:tcPr>
            <w:tcW w:w="2300"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4161A1">
            <w:pPr>
              <w:bidi w:val="0"/>
              <w:spacing w:after="0" w:line="151" w:lineRule="atLeast"/>
              <w:rPr>
                <w:rFonts w:ascii="Times New Roman" w:hAnsi="Times New Roman"/>
              </w:rPr>
            </w:pPr>
            <w:r>
              <w:rPr>
                <w:rFonts w:ascii="Times New Roman" w:hAnsi="Times New Roman"/>
              </w:rPr>
              <w:t>  financovanie zabezpečené v rozpočte</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79518E" w:rsidP="00833CAC">
            <w:pPr>
              <w:bidi w:val="0"/>
              <w:spacing w:after="0" w:line="151" w:lineRule="atLeast"/>
              <w:jc w:val="right"/>
              <w:rPr>
                <w:rFonts w:ascii="Times New Roman" w:hAnsi="Times New Roman"/>
              </w:rPr>
            </w:pPr>
            <w:r w:rsidR="00436104">
              <w:rPr>
                <w:rFonts w:ascii="Times New Roman" w:hAnsi="Times New Roman"/>
              </w:rPr>
              <w:t>161273</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79518E" w:rsidP="00833CAC">
            <w:pPr>
              <w:bidi w:val="0"/>
              <w:spacing w:after="0" w:line="151" w:lineRule="atLeast"/>
              <w:jc w:val="right"/>
              <w:rPr>
                <w:rFonts w:ascii="Times New Roman" w:hAnsi="Times New Roman"/>
              </w:rPr>
            </w:pPr>
            <w:r w:rsidR="00436104">
              <w:rPr>
                <w:rFonts w:ascii="Times New Roman" w:hAnsi="Times New Roman"/>
              </w:rPr>
              <w:t>636092</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79518E" w:rsidP="00833CAC">
            <w:pPr>
              <w:bidi w:val="0"/>
              <w:spacing w:after="0" w:line="151" w:lineRule="atLeast"/>
              <w:jc w:val="right"/>
              <w:rPr>
                <w:rFonts w:ascii="Times New Roman" w:hAnsi="Times New Roman"/>
              </w:rPr>
            </w:pPr>
            <w:r w:rsidR="00436104">
              <w:rPr>
                <w:rFonts w:ascii="Times New Roman" w:hAnsi="Times New Roman"/>
              </w:rPr>
              <w:t>546092</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79518E" w:rsidP="004161A1">
            <w:pPr>
              <w:bidi w:val="0"/>
              <w:spacing w:after="0" w:line="151" w:lineRule="atLeast"/>
              <w:jc w:val="right"/>
              <w:rPr>
                <w:rFonts w:ascii="Times New Roman" w:hAnsi="Times New Roman"/>
              </w:rPr>
            </w:pPr>
            <w:r w:rsidR="00436104">
              <w:rPr>
                <w:rFonts w:ascii="Times New Roman" w:hAnsi="Times New Roman"/>
              </w:rPr>
              <w:t>546092</w:t>
            </w:r>
          </w:p>
        </w:tc>
      </w:tr>
      <w:tr>
        <w:tblPrEx>
          <w:tblW w:w="5000" w:type="pct"/>
          <w:tblCellMar>
            <w:left w:w="0" w:type="dxa"/>
            <w:right w:w="0" w:type="dxa"/>
          </w:tblCellMar>
        </w:tblPrEx>
        <w:trPr>
          <w:trHeight w:val="135"/>
        </w:trPr>
        <w:tc>
          <w:tcPr>
            <w:tcW w:w="2300"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4161A1">
            <w:pPr>
              <w:bidi w:val="0"/>
              <w:spacing w:after="0" w:line="135" w:lineRule="atLeast"/>
              <w:rPr>
                <w:rFonts w:ascii="Times New Roman" w:hAnsi="Times New Roman"/>
              </w:rPr>
            </w:pPr>
            <w:r>
              <w:rPr>
                <w:rFonts w:ascii="Times New Roman" w:hAnsi="Times New Roman"/>
              </w:rPr>
              <w:t>  ostatné zdroje financovania</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79518E" w:rsidP="00833CAC">
            <w:pPr>
              <w:bidi w:val="0"/>
              <w:spacing w:after="0" w:line="135" w:lineRule="atLeast"/>
              <w:jc w:val="right"/>
              <w:rPr>
                <w:rFonts w:ascii="Times New Roman" w:hAnsi="Times New Roman"/>
              </w:rPr>
            </w:pPr>
            <w:r w:rsidRPr="0079518E">
              <w:rPr>
                <w:rFonts w:ascii="Times New Roman" w:hAnsi="Times New Roman"/>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79518E" w:rsidP="00833CAC">
            <w:pPr>
              <w:bidi w:val="0"/>
              <w:spacing w:after="0" w:line="135" w:lineRule="atLeast"/>
              <w:jc w:val="right"/>
              <w:rPr>
                <w:rFonts w:ascii="Times New Roman" w:hAnsi="Times New Roman"/>
              </w:rPr>
            </w:pPr>
            <w:r w:rsidRPr="0079518E">
              <w:rPr>
                <w:rFonts w:ascii="Times New Roman" w:hAnsi="Times New Roman"/>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79518E" w:rsidP="00833CAC">
            <w:pPr>
              <w:bidi w:val="0"/>
              <w:spacing w:after="0" w:line="135" w:lineRule="atLeast"/>
              <w:jc w:val="right"/>
              <w:rPr>
                <w:rFonts w:ascii="Times New Roman" w:hAnsi="Times New Roman"/>
              </w:rPr>
            </w:pPr>
            <w:r w:rsidRPr="0079518E">
              <w:rPr>
                <w:rFonts w:ascii="Times New Roman" w:hAnsi="Times New Roman"/>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79518E" w:rsidP="004161A1">
            <w:pPr>
              <w:bidi w:val="0"/>
              <w:spacing w:after="0" w:line="135" w:lineRule="atLeast"/>
              <w:jc w:val="right"/>
              <w:rPr>
                <w:rFonts w:ascii="Times New Roman" w:hAnsi="Times New Roman"/>
              </w:rPr>
            </w:pPr>
            <w:r w:rsidRPr="0079518E">
              <w:rPr>
                <w:rFonts w:ascii="Times New Roman" w:hAnsi="Times New Roman"/>
              </w:rPr>
              <w:t>0</w:t>
            </w:r>
          </w:p>
        </w:tc>
      </w:tr>
      <w:tr>
        <w:tblPrEx>
          <w:tblW w:w="5000" w:type="pct"/>
          <w:tblCellMar>
            <w:left w:w="0" w:type="dxa"/>
            <w:right w:w="0" w:type="dxa"/>
          </w:tblCellMar>
        </w:tblPrEx>
        <w:trPr>
          <w:trHeight w:val="70"/>
        </w:trPr>
        <w:tc>
          <w:tcPr>
            <w:tcW w:w="2300"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4161A1" w:rsidP="004161A1">
            <w:pPr>
              <w:bidi w:val="0"/>
              <w:spacing w:after="0" w:line="70" w:lineRule="atLeast"/>
              <w:rPr>
                <w:rFonts w:ascii="Times New Roman" w:hAnsi="Times New Roman"/>
              </w:rPr>
            </w:pPr>
            <w:r w:rsidRPr="004161A1">
              <w:rPr>
                <w:rFonts w:ascii="Times New Roman" w:hAnsi="Times New Roman"/>
                <w:b/>
                <w:bCs/>
              </w:rPr>
              <w:t>Rozpočtovo nekrytý vplyv / úspora</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374BA9" w:rsidP="00833CAC">
            <w:pPr>
              <w:bidi w:val="0"/>
              <w:spacing w:after="0" w:line="70" w:lineRule="atLeast"/>
              <w:jc w:val="right"/>
              <w:rPr>
                <w:rFonts w:ascii="Times New Roman" w:hAnsi="Times New Roman"/>
                <w:highlight w:val="yellow"/>
              </w:rPr>
            </w:pP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374BA9" w:rsidP="00833CAC">
            <w:pPr>
              <w:bidi w:val="0"/>
              <w:spacing w:after="0" w:line="70" w:lineRule="atLeast"/>
              <w:jc w:val="right"/>
              <w:rPr>
                <w:rFonts w:ascii="Times New Roman" w:hAnsi="Times New Roman"/>
                <w:highlight w:val="yellow"/>
              </w:rPr>
            </w:pP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374BA9" w:rsidP="00833CAC">
            <w:pPr>
              <w:bidi w:val="0"/>
              <w:spacing w:after="0" w:line="70" w:lineRule="atLeast"/>
              <w:jc w:val="right"/>
              <w:rPr>
                <w:rFonts w:ascii="Times New Roman" w:hAnsi="Times New Roman"/>
                <w:highlight w:val="yellow"/>
              </w:rPr>
            </w:pP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D2285" w:rsidRPr="00374BA9" w:rsidP="00AD609B">
            <w:pPr>
              <w:bidi w:val="0"/>
              <w:spacing w:after="0" w:line="70" w:lineRule="atLeast"/>
              <w:jc w:val="right"/>
              <w:rPr>
                <w:rFonts w:ascii="Times New Roman" w:hAnsi="Times New Roman"/>
                <w:highlight w:val="yellow"/>
              </w:rPr>
            </w:pPr>
          </w:p>
        </w:tc>
      </w:tr>
      <w:tr>
        <w:tblPrEx>
          <w:tblW w:w="5000" w:type="pct"/>
          <w:tblCellMar>
            <w:left w:w="0" w:type="dxa"/>
            <w:right w:w="0" w:type="dxa"/>
          </w:tblCellMar>
        </w:tblPrEx>
        <w:tc>
          <w:tcPr>
            <w:tcW w:w="2300" w:type="pct"/>
            <w:tcBorders>
              <w:top w:val="nil"/>
              <w:left w:val="nil"/>
              <w:bottom w:val="nil"/>
              <w:right w:val="nil"/>
            </w:tcBorders>
            <w:textDirection w:val="lrTb"/>
            <w:vAlign w:val="center"/>
          </w:tcPr>
          <w:p w:rsidR="005D2285" w:rsidRPr="004161A1" w:rsidP="004161A1">
            <w:pPr>
              <w:bidi w:val="0"/>
              <w:spacing w:after="0" w:line="240" w:lineRule="auto"/>
              <w:rPr>
                <w:rFonts w:ascii="Times New Roman" w:hAnsi="Times New Roman"/>
                <w:sz w:val="2"/>
              </w:rPr>
            </w:pPr>
          </w:p>
        </w:tc>
        <w:tc>
          <w:tcPr>
            <w:tcW w:w="675" w:type="pct"/>
            <w:tcBorders>
              <w:top w:val="nil"/>
              <w:left w:val="nil"/>
              <w:bottom w:val="nil"/>
              <w:right w:val="nil"/>
            </w:tcBorders>
            <w:textDirection w:val="lrTb"/>
            <w:vAlign w:val="center"/>
          </w:tcPr>
          <w:p w:rsidR="005D2285" w:rsidRPr="004161A1" w:rsidP="004161A1">
            <w:pPr>
              <w:bidi w:val="0"/>
              <w:spacing w:after="0" w:line="240" w:lineRule="auto"/>
              <w:rPr>
                <w:rFonts w:ascii="Times New Roman" w:hAnsi="Times New Roman"/>
                <w:sz w:val="2"/>
              </w:rPr>
            </w:pPr>
          </w:p>
        </w:tc>
        <w:tc>
          <w:tcPr>
            <w:tcW w:w="675" w:type="pct"/>
            <w:tcBorders>
              <w:top w:val="nil"/>
              <w:left w:val="nil"/>
              <w:bottom w:val="nil"/>
              <w:right w:val="nil"/>
            </w:tcBorders>
            <w:textDirection w:val="lrTb"/>
            <w:vAlign w:val="center"/>
          </w:tcPr>
          <w:p w:rsidR="005D2285" w:rsidRPr="004161A1" w:rsidP="004161A1">
            <w:pPr>
              <w:bidi w:val="0"/>
              <w:spacing w:after="0" w:line="240" w:lineRule="auto"/>
              <w:rPr>
                <w:rFonts w:ascii="Times New Roman" w:hAnsi="Times New Roman"/>
                <w:sz w:val="2"/>
              </w:rPr>
            </w:pPr>
          </w:p>
        </w:tc>
        <w:tc>
          <w:tcPr>
            <w:tcW w:w="675" w:type="pct"/>
            <w:tcBorders>
              <w:top w:val="nil"/>
              <w:left w:val="nil"/>
              <w:bottom w:val="nil"/>
              <w:right w:val="nil"/>
            </w:tcBorders>
            <w:textDirection w:val="lrTb"/>
            <w:vAlign w:val="center"/>
          </w:tcPr>
          <w:p w:rsidR="005D2285" w:rsidRPr="004161A1" w:rsidP="004161A1">
            <w:pPr>
              <w:bidi w:val="0"/>
              <w:spacing w:after="0" w:line="240" w:lineRule="auto"/>
              <w:rPr>
                <w:rFonts w:ascii="Times New Roman" w:hAnsi="Times New Roman"/>
                <w:sz w:val="2"/>
              </w:rPr>
            </w:pPr>
          </w:p>
        </w:tc>
        <w:tc>
          <w:tcPr>
            <w:tcW w:w="675" w:type="pct"/>
            <w:tcBorders>
              <w:top w:val="nil"/>
              <w:left w:val="nil"/>
              <w:bottom w:val="nil"/>
              <w:right w:val="nil"/>
            </w:tcBorders>
            <w:textDirection w:val="lrTb"/>
            <w:vAlign w:val="center"/>
          </w:tcPr>
          <w:p w:rsidR="005D2285" w:rsidRPr="004161A1" w:rsidP="004161A1">
            <w:pPr>
              <w:bidi w:val="0"/>
              <w:spacing w:after="0" w:line="240" w:lineRule="auto"/>
              <w:rPr>
                <w:rFonts w:ascii="Times New Roman" w:hAnsi="Times New Roman"/>
                <w:sz w:val="2"/>
              </w:rPr>
            </w:pPr>
          </w:p>
        </w:tc>
      </w:tr>
    </w:tbl>
    <w:p w:rsidR="004161A1" w:rsidP="004161A1">
      <w:pPr>
        <w:bidi w:val="0"/>
        <w:rPr>
          <w:rFonts w:ascii="Times New Roman" w:hAnsi="Times New Roman"/>
        </w:rPr>
      </w:pPr>
      <w:r>
        <w:rPr>
          <w:rFonts w:ascii="Times New Roman" w:hAnsi="Times New Roman"/>
        </w:rPr>
        <w:t> </w:t>
      </w:r>
    </w:p>
    <w:p w:rsidR="004161A1" w:rsidP="004161A1">
      <w:pPr>
        <w:bidi w:val="0"/>
        <w:rPr>
          <w:rFonts w:ascii="Times New Roman" w:hAnsi="Times New Roman"/>
        </w:rPr>
      </w:pPr>
      <w:r w:rsidRPr="004161A1">
        <w:rPr>
          <w:rFonts w:ascii="Times New Roman" w:hAnsi="Times New Roman"/>
          <w:b/>
          <w:bCs/>
        </w:rPr>
        <w:t> </w:t>
      </w:r>
    </w:p>
    <w:p w:rsidR="004161A1" w:rsidP="004161A1">
      <w:pPr>
        <w:bidi w:val="0"/>
        <w:rPr>
          <w:rFonts w:ascii="Times New Roman" w:hAnsi="Times New Roman"/>
          <w:b/>
          <w:bCs/>
        </w:rPr>
      </w:pPr>
      <w:r w:rsidRPr="004161A1">
        <w:rPr>
          <w:rFonts w:ascii="Times New Roman" w:hAnsi="Times New Roman"/>
          <w:b/>
          <w:bCs/>
        </w:rPr>
        <w:t>Návrh na riešenie úbytku príjmov alebo zvýšených výdavkov podľa § 33 ods. 1 zákona č. 523/2004 Z. z. o rozpočtových pravidlách verejnej správy:</w:t>
      </w:r>
    </w:p>
    <w:p w:rsidR="0022781F" w:rsidP="004161A1">
      <w:pPr>
        <w:bidi w:val="0"/>
        <w:rPr>
          <w:rFonts w:ascii="Times New Roman" w:hAnsi="Times New Roman"/>
        </w:rPr>
      </w:pPr>
    </w:p>
    <w:p w:rsidR="004161A1" w:rsidP="004161A1">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4161A1">
        <w:rPr>
          <w:rFonts w:ascii="Times New Roman" w:hAnsi="Times New Roman"/>
          <w:b/>
          <w:bCs/>
        </w:rPr>
        <w:t> </w:t>
      </w:r>
    </w:p>
    <w:p w:rsidR="004161A1" w:rsidP="009B075F">
      <w:pPr>
        <w:pBdr>
          <w:top w:val="single" w:sz="4" w:space="1" w:color="000000"/>
          <w:left w:val="single" w:sz="4" w:space="4" w:color="000000"/>
          <w:bottom w:val="single" w:sz="4" w:space="1" w:color="000000"/>
          <w:right w:val="single" w:sz="4" w:space="4" w:color="000000"/>
        </w:pBdr>
        <w:bidi w:val="0"/>
        <w:jc w:val="both"/>
        <w:rPr>
          <w:rFonts w:ascii="Times New Roman" w:hAnsi="Times New Roman"/>
        </w:rPr>
      </w:pPr>
      <w:r w:rsidR="003253CD">
        <w:rPr>
          <w:rFonts w:ascii="Times New Roman" w:hAnsi="Times New Roman"/>
          <w:bCs/>
        </w:rPr>
        <w:t xml:space="preserve">  </w:t>
      </w:r>
      <w:r w:rsidR="003566C5">
        <w:rPr>
          <w:rFonts w:ascii="Times New Roman" w:hAnsi="Times New Roman"/>
          <w:bCs/>
        </w:rPr>
        <w:t>Výdavky budú zabezpečené z kapitoly Všeobecná pokladničná správa, v rámci schváleného rozpočtu verejnej správy,</w:t>
      </w:r>
      <w:r w:rsidR="003253CD">
        <w:rPr>
          <w:rFonts w:ascii="Times New Roman" w:hAnsi="Times New Roman"/>
          <w:bCs/>
        </w:rPr>
        <w:t xml:space="preserve"> </w:t>
      </w:r>
      <w:r w:rsidR="009B075F">
        <w:rPr>
          <w:rFonts w:ascii="Times New Roman" w:hAnsi="Times New Roman"/>
          <w:bCs/>
        </w:rPr>
        <w:t>nakoľko zriadenie Úradu komisára pre deti a Úradu komisára pre osoby so zdravotným postihnutím ako aj jeho činnosť sa navrhuje financovať podľa § 8a ods. 2 zákona č. 523/2004 Z. z. o rozpočtových pravidlách verejnej správy.</w:t>
      </w:r>
    </w:p>
    <w:p w:rsidR="004161A1" w:rsidP="004161A1">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4161A1">
        <w:rPr>
          <w:rFonts w:ascii="Times New Roman" w:hAnsi="Times New Roman"/>
          <w:b/>
          <w:bCs/>
        </w:rPr>
        <w:t> </w:t>
      </w:r>
    </w:p>
    <w:p w:rsidR="004161A1" w:rsidP="004161A1">
      <w:pPr>
        <w:pBdr>
          <w:top w:val="single" w:sz="4" w:space="1" w:color="000000"/>
          <w:left w:val="single" w:sz="4" w:space="4" w:color="000000"/>
          <w:bottom w:val="single" w:sz="4" w:space="1" w:color="000000"/>
          <w:right w:val="single" w:sz="4" w:space="4" w:color="000000"/>
        </w:pBdr>
        <w:bidi w:val="0"/>
        <w:rPr>
          <w:rFonts w:ascii="Times New Roman" w:hAnsi="Times New Roman"/>
        </w:rPr>
      </w:pPr>
    </w:p>
    <w:p w:rsidR="00762EA7" w:rsidP="004161A1">
      <w:pPr>
        <w:bidi w:val="0"/>
        <w:rPr>
          <w:rFonts w:ascii="Times New Roman" w:hAnsi="Times New Roman"/>
          <w:b/>
          <w:bCs/>
        </w:rPr>
      </w:pPr>
    </w:p>
    <w:p w:rsidR="004161A1" w:rsidP="004161A1">
      <w:pPr>
        <w:bidi w:val="0"/>
        <w:rPr>
          <w:rFonts w:ascii="Times New Roman" w:hAnsi="Times New Roman"/>
        </w:rPr>
      </w:pPr>
      <w:r w:rsidRPr="004161A1">
        <w:rPr>
          <w:rFonts w:ascii="Times New Roman" w:hAnsi="Times New Roman"/>
          <w:b/>
          <w:bCs/>
        </w:rPr>
        <w:t>2.3. Popis a charakteristika návrhu</w:t>
      </w:r>
    </w:p>
    <w:p w:rsidR="004161A1" w:rsidP="004161A1">
      <w:pPr>
        <w:bidi w:val="0"/>
        <w:rPr>
          <w:rFonts w:ascii="Times New Roman" w:hAnsi="Times New Roman"/>
        </w:rPr>
      </w:pPr>
      <w:r>
        <w:rPr>
          <w:rFonts w:ascii="Times New Roman" w:hAnsi="Times New Roman"/>
        </w:rPr>
        <w:t> </w:t>
      </w:r>
    </w:p>
    <w:p w:rsidR="004161A1" w:rsidP="004161A1">
      <w:pPr>
        <w:bidi w:val="0"/>
        <w:jc w:val="both"/>
        <w:rPr>
          <w:rFonts w:ascii="Times New Roman" w:hAnsi="Times New Roman"/>
        </w:rPr>
      </w:pPr>
      <w:r w:rsidRPr="004161A1">
        <w:rPr>
          <w:rFonts w:ascii="Times New Roman" w:hAnsi="Times New Roman"/>
          <w:b/>
          <w:bCs/>
        </w:rPr>
        <w:t>2.3.1. Popis návrhu:</w:t>
      </w:r>
    </w:p>
    <w:p w:rsidR="004161A1" w:rsidP="003566C5">
      <w:pPr>
        <w:bidi w:val="0"/>
        <w:spacing w:line="360" w:lineRule="auto"/>
        <w:jc w:val="both"/>
        <w:rPr>
          <w:rFonts w:ascii="Times New Roman" w:hAnsi="Times New Roman"/>
        </w:rPr>
      </w:pPr>
      <w:r w:rsidRPr="004161A1">
        <w:rPr>
          <w:rFonts w:ascii="Times New Roman" w:hAnsi="Times New Roman"/>
          <w:b/>
          <w:bCs/>
        </w:rPr>
        <w:t> </w:t>
      </w:r>
    </w:p>
    <w:p w:rsidR="008F3D90" w:rsidP="008A118B">
      <w:pPr>
        <w:bidi w:val="0"/>
        <w:ind w:firstLine="708"/>
        <w:jc w:val="both"/>
        <w:rPr>
          <w:rStyle w:val="PlaceholderText"/>
          <w:color w:val="000000"/>
        </w:rPr>
      </w:pPr>
      <w:r w:rsidR="00EB1719">
        <w:rPr>
          <w:rFonts w:ascii="Times New Roman" w:hAnsi="Times New Roman"/>
        </w:rPr>
        <w:t xml:space="preserve">Predmetom návrhu zákona </w:t>
      </w:r>
      <w:r w:rsidRPr="003E7C55" w:rsidR="00EB1719">
        <w:rPr>
          <w:rFonts w:ascii="Times New Roman" w:hAnsi="Times New Roman"/>
        </w:rPr>
        <w:t>je úprava pôsobnosti, postavenia, voľby, podmienok výkonu funkcie a </w:t>
      </w:r>
      <w:r>
        <w:rPr>
          <w:rFonts w:ascii="Times New Roman" w:hAnsi="Times New Roman"/>
        </w:rPr>
        <w:t>zánik</w:t>
      </w:r>
      <w:r w:rsidRPr="003E7C55" w:rsidR="00EB1719">
        <w:rPr>
          <w:rFonts w:ascii="Times New Roman" w:hAnsi="Times New Roman"/>
        </w:rPr>
        <w:t xml:space="preserve"> výkonu funkcie komisára pre deti a komisára pre osoby so zdravotným postihnutím</w:t>
      </w:r>
      <w:r w:rsidRPr="008F3D90">
        <w:rPr>
          <w:rFonts w:ascii="Times New Roman" w:hAnsi="Times New Roman"/>
        </w:rPr>
        <w:t xml:space="preserve"> </w:t>
      </w:r>
      <w:r>
        <w:rPr>
          <w:rFonts w:ascii="Times New Roman" w:hAnsi="Times New Roman"/>
        </w:rPr>
        <w:t>(</w:t>
      </w:r>
      <w:r w:rsidRPr="003E7C55">
        <w:rPr>
          <w:rFonts w:ascii="Times New Roman" w:hAnsi="Times New Roman"/>
        </w:rPr>
        <w:t>nov</w:t>
      </w:r>
      <w:r>
        <w:rPr>
          <w:rFonts w:ascii="Times New Roman" w:hAnsi="Times New Roman"/>
        </w:rPr>
        <w:t>é</w:t>
      </w:r>
      <w:r w:rsidRPr="003E7C55">
        <w:rPr>
          <w:rFonts w:ascii="Times New Roman" w:hAnsi="Times New Roman"/>
        </w:rPr>
        <w:t xml:space="preserve"> inštitút</w:t>
      </w:r>
      <w:r>
        <w:rPr>
          <w:rFonts w:ascii="Times New Roman" w:hAnsi="Times New Roman"/>
        </w:rPr>
        <w:t>y</w:t>
      </w:r>
      <w:r w:rsidRPr="003E7C55">
        <w:rPr>
          <w:rFonts w:ascii="Times New Roman" w:hAnsi="Times New Roman"/>
        </w:rPr>
        <w:t xml:space="preserve"> ochrany práv špecifických skupín</w:t>
      </w:r>
      <w:r>
        <w:rPr>
          <w:rFonts w:ascii="Times New Roman" w:hAnsi="Times New Roman"/>
        </w:rPr>
        <w:t>),</w:t>
      </w:r>
      <w:r w:rsidRPr="003E7C55" w:rsidR="00EB1719">
        <w:rPr>
          <w:rFonts w:ascii="Times New Roman" w:hAnsi="Times New Roman"/>
        </w:rPr>
        <w:t xml:space="preserve"> ako aj úprava zriadenia</w:t>
      </w:r>
      <w:r>
        <w:rPr>
          <w:rFonts w:ascii="Times New Roman" w:hAnsi="Times New Roman"/>
        </w:rPr>
        <w:t xml:space="preserve"> </w:t>
      </w:r>
      <w:r w:rsidRPr="003E7C55" w:rsidR="00EB1719">
        <w:rPr>
          <w:rFonts w:ascii="Times New Roman" w:hAnsi="Times New Roman"/>
        </w:rPr>
        <w:t>a úloh Úradu komisára pre deti a Úradu komisára pre osoby so zdravotným postihnutím</w:t>
      </w:r>
      <w:r w:rsidR="00D31DA2">
        <w:rPr>
          <w:rFonts w:ascii="Times New Roman" w:hAnsi="Times New Roman"/>
        </w:rPr>
        <w:t xml:space="preserve"> (odborná,</w:t>
      </w:r>
      <w:r w:rsidR="00425A98">
        <w:rPr>
          <w:rFonts w:ascii="Times New Roman" w:hAnsi="Times New Roman"/>
        </w:rPr>
        <w:t xml:space="preserve"> </w:t>
      </w:r>
      <w:r w:rsidR="00D31DA2">
        <w:rPr>
          <w:rFonts w:ascii="Times New Roman" w:hAnsi="Times New Roman"/>
        </w:rPr>
        <w:t>organizačná a materiálno-technická podpora činnosti komisára)</w:t>
      </w:r>
      <w:r w:rsidRPr="003E7C55" w:rsidR="00EB1719">
        <w:rPr>
          <w:rFonts w:ascii="Times New Roman" w:hAnsi="Times New Roman"/>
        </w:rPr>
        <w:t>. Základnými rámcom pre návrh tejto právnej úpravy sú záväzky Slovenskej republiky vplývajúce z medzinárodných Dohovorov OSN (Dohovoru OSN o právach dieťaťa, Dohovor OSN o právach osôb so zdravotným postihnutím) a</w:t>
      </w:r>
      <w:r>
        <w:rPr>
          <w:rFonts w:ascii="Times New Roman" w:hAnsi="Times New Roman"/>
        </w:rPr>
        <w:t xml:space="preserve">ko aj </w:t>
      </w:r>
      <w:r w:rsidRPr="003E7C55" w:rsidR="00EB1719">
        <w:rPr>
          <w:rFonts w:ascii="Times New Roman" w:hAnsi="Times New Roman"/>
        </w:rPr>
        <w:t>Parížsk</w:t>
      </w:r>
      <w:r>
        <w:rPr>
          <w:rFonts w:ascii="Times New Roman" w:hAnsi="Times New Roman"/>
        </w:rPr>
        <w:t>e</w:t>
      </w:r>
      <w:r w:rsidRPr="003E7C55" w:rsidR="00EB1719">
        <w:rPr>
          <w:rFonts w:ascii="Times New Roman" w:hAnsi="Times New Roman"/>
        </w:rPr>
        <w:t xml:space="preserve"> princíp</w:t>
      </w:r>
      <w:r>
        <w:rPr>
          <w:rFonts w:ascii="Times New Roman" w:hAnsi="Times New Roman"/>
        </w:rPr>
        <w:t>y</w:t>
      </w:r>
      <w:r w:rsidRPr="003E7C55" w:rsidR="00EB1719">
        <w:rPr>
          <w:rFonts w:ascii="Times New Roman" w:hAnsi="Times New Roman"/>
        </w:rPr>
        <w:t xml:space="preserve"> </w:t>
      </w:r>
      <w:r>
        <w:rPr>
          <w:rFonts w:ascii="Times New Roman" w:hAnsi="Times New Roman"/>
        </w:rPr>
        <w:t>(R</w:t>
      </w:r>
      <w:r w:rsidRPr="008F3D90">
        <w:rPr>
          <w:rStyle w:val="PlaceholderText"/>
          <w:color w:val="000000"/>
        </w:rPr>
        <w:t>ezolúci</w:t>
      </w:r>
      <w:r>
        <w:rPr>
          <w:rStyle w:val="PlaceholderText"/>
          <w:color w:val="000000"/>
        </w:rPr>
        <w:t>a</w:t>
      </w:r>
      <w:r w:rsidRPr="008F3D90">
        <w:rPr>
          <w:rStyle w:val="PlaceholderText"/>
          <w:color w:val="000000"/>
        </w:rPr>
        <w:t xml:space="preserve"> 48/134 V</w:t>
      </w:r>
      <w:r>
        <w:rPr>
          <w:rStyle w:val="PlaceholderText"/>
          <w:color w:val="000000"/>
        </w:rPr>
        <w:t>Z</w:t>
      </w:r>
      <w:r w:rsidRPr="008F3D90">
        <w:rPr>
          <w:rStyle w:val="PlaceholderText"/>
          <w:color w:val="000000"/>
        </w:rPr>
        <w:t xml:space="preserve"> OSN</w:t>
      </w:r>
      <w:r>
        <w:rPr>
          <w:rStyle w:val="PlaceholderText"/>
          <w:color w:val="000000"/>
        </w:rPr>
        <w:t>,</w:t>
      </w:r>
      <w:r w:rsidRPr="008F3D90">
        <w:rPr>
          <w:rStyle w:val="PlaceholderText"/>
          <w:color w:val="000000"/>
        </w:rPr>
        <w:t xml:space="preserve"> 1993 o Vnútroštátnych inštitúciách na presadzovanie a ochranu ľudských práv)</w:t>
      </w:r>
      <w:r>
        <w:rPr>
          <w:rStyle w:val="PlaceholderText"/>
          <w:color w:val="000000"/>
        </w:rPr>
        <w:t>.</w:t>
      </w:r>
    </w:p>
    <w:p w:rsidR="006461F8" w:rsidRPr="001C371A" w:rsidP="008A118B">
      <w:pPr>
        <w:bidi w:val="0"/>
        <w:ind w:firstLine="708"/>
        <w:jc w:val="both"/>
        <w:rPr>
          <w:rFonts w:ascii="Times New Roman" w:hAnsi="Times New Roman"/>
        </w:rPr>
      </w:pPr>
      <w:r w:rsidR="00202F6A">
        <w:rPr>
          <w:rFonts w:ascii="Times New Roman" w:hAnsi="Times New Roman"/>
        </w:rPr>
        <w:t>P</w:t>
      </w:r>
      <w:r w:rsidRPr="001C371A">
        <w:rPr>
          <w:rFonts w:ascii="Times New Roman" w:hAnsi="Times New Roman"/>
        </w:rPr>
        <w:t xml:space="preserve">odstatou </w:t>
      </w:r>
      <w:r w:rsidR="00202F6A">
        <w:rPr>
          <w:rFonts w:ascii="Times New Roman" w:hAnsi="Times New Roman"/>
        </w:rPr>
        <w:t xml:space="preserve">činnosti komisárov </w:t>
      </w:r>
      <w:r w:rsidRPr="001C371A" w:rsidR="00202F6A">
        <w:rPr>
          <w:rFonts w:ascii="Times New Roman" w:hAnsi="Times New Roman"/>
        </w:rPr>
        <w:t xml:space="preserve"> (tak, ako to predpokladajú tzv. Parížske  princípy) </w:t>
      </w:r>
      <w:r w:rsidRPr="001C371A">
        <w:rPr>
          <w:rFonts w:ascii="Times New Roman" w:hAnsi="Times New Roman"/>
        </w:rPr>
        <w:t>bude špecializovaná verejná ochrana práv – špecializácia o.i. spočíva v tom, že komisár sa v prípade detí bude zaoberať výlučne právami detí a v prípade osôb so zdravotným postihnutím výlučne právami tejto skupiny</w:t>
      </w:r>
      <w:r w:rsidR="00202F6A">
        <w:rPr>
          <w:rFonts w:ascii="Times New Roman" w:hAnsi="Times New Roman"/>
        </w:rPr>
        <w:t xml:space="preserve"> v rozsahu práv</w:t>
      </w:r>
      <w:r w:rsidR="00D31DA2">
        <w:rPr>
          <w:rFonts w:ascii="Times New Roman" w:hAnsi="Times New Roman"/>
        </w:rPr>
        <w:t>,</w:t>
      </w:r>
      <w:r w:rsidR="00202F6A">
        <w:rPr>
          <w:rFonts w:ascii="Times New Roman" w:hAnsi="Times New Roman"/>
        </w:rPr>
        <w:t xml:space="preserve"> v akom deťom aj zdravotne postihnutým priznávajú práva osobitné dohovory OSN</w:t>
      </w:r>
      <w:r w:rsidRPr="001C371A">
        <w:rPr>
          <w:rFonts w:ascii="Times New Roman" w:hAnsi="Times New Roman"/>
        </w:rPr>
        <w:t xml:space="preserve">. Navrhovaná úprava </w:t>
      </w:r>
      <w:r w:rsidR="00202F6A">
        <w:rPr>
          <w:rFonts w:ascii="Times New Roman" w:hAnsi="Times New Roman"/>
        </w:rPr>
        <w:t xml:space="preserve">o.i. </w:t>
      </w:r>
      <w:r w:rsidRPr="001C371A">
        <w:rPr>
          <w:rFonts w:ascii="Times New Roman" w:hAnsi="Times New Roman"/>
        </w:rPr>
        <w:t>zároveň priznáva komisárom kompetenciu podávania oznámení na príslušné výbory OSN v mene dieťaťa (skupiny detí) / osôb so zdravotným postihnutím (skupiny osôb so zdravotným postihnutím).</w:t>
      </w:r>
    </w:p>
    <w:p w:rsidR="006461F8" w:rsidRPr="001C371A" w:rsidP="008A118B">
      <w:pPr>
        <w:bidi w:val="0"/>
        <w:ind w:firstLine="708"/>
        <w:jc w:val="both"/>
        <w:rPr>
          <w:rFonts w:ascii="Times New Roman" w:hAnsi="Times New Roman"/>
        </w:rPr>
      </w:pPr>
      <w:r w:rsidR="00D31DA2">
        <w:rPr>
          <w:rFonts w:ascii="Times New Roman" w:hAnsi="Times New Roman"/>
          <w:bCs/>
        </w:rPr>
        <w:t xml:space="preserve">Výkon funkcie </w:t>
      </w:r>
      <w:r w:rsidRPr="00E45CB8" w:rsidR="00D31DA2">
        <w:rPr>
          <w:rFonts w:ascii="Times New Roman" w:hAnsi="Times New Roman"/>
          <w:bCs/>
        </w:rPr>
        <w:t>komisár</w:t>
      </w:r>
      <w:r w:rsidR="00D31DA2">
        <w:rPr>
          <w:rFonts w:ascii="Times New Roman" w:hAnsi="Times New Roman"/>
          <w:bCs/>
        </w:rPr>
        <w:t>ov a </w:t>
      </w:r>
      <w:r w:rsidRPr="00E45CB8" w:rsidR="00D31DA2">
        <w:rPr>
          <w:rFonts w:ascii="Times New Roman" w:hAnsi="Times New Roman"/>
          <w:bCs/>
        </w:rPr>
        <w:t>činnosť</w:t>
      </w:r>
      <w:r w:rsidR="00D31DA2">
        <w:rPr>
          <w:rFonts w:ascii="Times New Roman" w:hAnsi="Times New Roman"/>
          <w:bCs/>
        </w:rPr>
        <w:t xml:space="preserve"> ich úradov </w:t>
      </w:r>
      <w:r w:rsidR="00D31DA2">
        <w:rPr>
          <w:rFonts w:ascii="Times New Roman" w:hAnsi="Times New Roman"/>
        </w:rPr>
        <w:t>b</w:t>
      </w:r>
      <w:r w:rsidRPr="001C371A">
        <w:rPr>
          <w:rFonts w:ascii="Times New Roman" w:hAnsi="Times New Roman"/>
        </w:rPr>
        <w:t>ud</w:t>
      </w:r>
      <w:r w:rsidR="00D31DA2">
        <w:rPr>
          <w:rFonts w:ascii="Times New Roman" w:hAnsi="Times New Roman"/>
        </w:rPr>
        <w:t>ú</w:t>
      </w:r>
      <w:r w:rsidRPr="001C371A">
        <w:rPr>
          <w:rFonts w:ascii="Times New Roman" w:hAnsi="Times New Roman"/>
        </w:rPr>
        <w:t xml:space="preserve"> </w:t>
      </w:r>
      <w:r w:rsidR="00D31DA2">
        <w:rPr>
          <w:rFonts w:ascii="Times New Roman" w:hAnsi="Times New Roman"/>
        </w:rPr>
        <w:t xml:space="preserve">finančne </w:t>
      </w:r>
      <w:r w:rsidRPr="001C371A">
        <w:rPr>
          <w:rFonts w:ascii="Times New Roman" w:hAnsi="Times New Roman"/>
        </w:rPr>
        <w:t xml:space="preserve">zabezpečené prostredníctvom dotácií zo štátneho rozpočtu </w:t>
      </w:r>
      <w:r w:rsidR="00202F6A">
        <w:rPr>
          <w:rFonts w:ascii="Times New Roman" w:hAnsi="Times New Roman"/>
        </w:rPr>
        <w:t>(</w:t>
      </w:r>
      <w:r w:rsidRPr="001C371A">
        <w:rPr>
          <w:rFonts w:ascii="Times New Roman" w:hAnsi="Times New Roman"/>
        </w:rPr>
        <w:t>zákon č. 523/2004 o rozpočtových pravidlách verejnej správy a o zmene a doplnení niektorých zákonov</w:t>
      </w:r>
      <w:r w:rsidR="00202F6A">
        <w:rPr>
          <w:rFonts w:ascii="Times New Roman" w:hAnsi="Times New Roman"/>
        </w:rPr>
        <w:t>)</w:t>
      </w:r>
      <w:r w:rsidRPr="001C371A">
        <w:rPr>
          <w:rFonts w:ascii="Times New Roman" w:hAnsi="Times New Roman"/>
        </w:rPr>
        <w:t>. Takáto forma financovania je plne v súlade s tzv. Parížskymi princípmi.</w:t>
      </w:r>
    </w:p>
    <w:p w:rsidR="004161A1" w:rsidP="004161A1">
      <w:pPr>
        <w:bidi w:val="0"/>
        <w:rPr>
          <w:rFonts w:ascii="Times New Roman" w:hAnsi="Times New Roman"/>
        </w:rPr>
      </w:pPr>
      <w:r>
        <w:rPr>
          <w:rFonts w:ascii="Times New Roman" w:hAnsi="Times New Roman"/>
        </w:rPr>
        <w:t>.......................................................................................................................................................</w:t>
      </w:r>
    </w:p>
    <w:p w:rsidR="004161A1" w:rsidP="004161A1">
      <w:pPr>
        <w:bidi w:val="0"/>
        <w:rPr>
          <w:rFonts w:ascii="Times New Roman" w:hAnsi="Times New Roman"/>
        </w:rPr>
      </w:pPr>
      <w:r>
        <w:rPr>
          <w:rFonts w:ascii="Times New Roman" w:hAnsi="Times New Roman"/>
        </w:rPr>
        <w:t> </w:t>
      </w:r>
    </w:p>
    <w:p w:rsidR="004161A1" w:rsidP="004161A1">
      <w:pPr>
        <w:bidi w:val="0"/>
        <w:rPr>
          <w:rFonts w:ascii="Times New Roman" w:hAnsi="Times New Roman"/>
        </w:rPr>
      </w:pPr>
      <w:r w:rsidRPr="004161A1">
        <w:rPr>
          <w:rFonts w:ascii="Times New Roman" w:hAnsi="Times New Roman"/>
          <w:b/>
          <w:bCs/>
        </w:rPr>
        <w:t>2.3.2. Charakteristika návrhu podľa bodu  2.3.2. Metodiky :</w:t>
      </w:r>
    </w:p>
    <w:p w:rsidR="004161A1" w:rsidP="004161A1">
      <w:pPr>
        <w:bidi w:val="0"/>
        <w:rPr>
          <w:rFonts w:ascii="Times New Roman" w:hAnsi="Times New Roman"/>
        </w:rPr>
      </w:pPr>
      <w:r>
        <w:rPr>
          <w:rFonts w:ascii="Times New Roman" w:hAnsi="Times New Roman"/>
        </w:rPr>
        <w:t> </w:t>
      </w:r>
    </w:p>
    <w:p w:rsidR="004161A1" w:rsidP="004161A1">
      <w:pPr>
        <w:bidi w:val="0"/>
        <w:rPr>
          <w:rFonts w:ascii="Times New Roman" w:hAnsi="Times New Roman"/>
        </w:rPr>
      </w:pPr>
      <w:r w:rsidRPr="004161A1">
        <w:rPr>
          <w:rFonts w:ascii="Times New Roman" w:hAnsi="Times New Roman"/>
          <w:b/>
          <w:bCs/>
          <w:bdr w:val="single" w:sz="4" w:space="0" w:color="000000" w:frame="1"/>
        </w:rPr>
        <w:t xml:space="preserve">     </w:t>
      </w:r>
      <w:r w:rsidRPr="004161A1">
        <w:rPr>
          <w:rFonts w:ascii="Times New Roman" w:hAnsi="Times New Roman"/>
          <w:b/>
          <w:bCs/>
        </w:rPr>
        <w:t xml:space="preserve">  </w:t>
      </w:r>
      <w:r>
        <w:rPr>
          <w:rFonts w:ascii="Times New Roman" w:hAnsi="Times New Roman"/>
        </w:rPr>
        <w:t>zmena sadzby</w:t>
      </w:r>
    </w:p>
    <w:p w:rsidR="004161A1" w:rsidP="004161A1">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zmena v nároku</w:t>
      </w:r>
    </w:p>
    <w:p w:rsidR="004161A1" w:rsidP="004161A1">
      <w:pPr>
        <w:bidi w:val="0"/>
        <w:rPr>
          <w:rFonts w:ascii="Times New Roman" w:hAnsi="Times New Roman"/>
        </w:rPr>
      </w:pPr>
      <w:r>
        <w:rPr>
          <w:rFonts w:ascii="Times New Roman" w:hAnsi="Times New Roman"/>
          <w:bdr w:val="single" w:sz="4" w:space="0" w:color="000000" w:frame="1"/>
        </w:rPr>
        <w:t>  </w:t>
      </w:r>
      <w:r w:rsidR="00EB1719">
        <w:rPr>
          <w:rFonts w:ascii="Times New Roman" w:hAnsi="Times New Roman"/>
          <w:bdr w:val="single" w:sz="4" w:space="0" w:color="000000" w:frame="1"/>
        </w:rPr>
        <w:t>x</w:t>
      </w:r>
      <w:r>
        <w:rPr>
          <w:rFonts w:ascii="Times New Roman" w:hAnsi="Times New Roman"/>
          <w:bdr w:val="single" w:sz="4" w:space="0" w:color="000000" w:frame="1"/>
        </w:rPr>
        <w:t xml:space="preserve">   </w:t>
      </w:r>
      <w:r>
        <w:rPr>
          <w:rFonts w:ascii="Times New Roman" w:hAnsi="Times New Roman"/>
        </w:rPr>
        <w:t>  nová služba alebo nariadenie (alebo ich zrušenie)</w:t>
      </w:r>
    </w:p>
    <w:p w:rsidR="004161A1" w:rsidP="004161A1">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kombinovaný návrh</w:t>
      </w:r>
    </w:p>
    <w:p w:rsidR="004161A1" w:rsidP="004161A1">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xml:space="preserve">  iné </w:t>
      </w:r>
    </w:p>
    <w:p w:rsidR="008A118B" w:rsidP="004161A1">
      <w:pPr>
        <w:bidi w:val="0"/>
        <w:rPr>
          <w:rFonts w:ascii="Times New Roman" w:hAnsi="Times New Roman"/>
        </w:rPr>
      </w:pPr>
    </w:p>
    <w:p w:rsidR="008A118B" w:rsidP="004161A1">
      <w:pPr>
        <w:bidi w:val="0"/>
        <w:rPr>
          <w:rFonts w:ascii="Times New Roman" w:hAnsi="Times New Roman"/>
        </w:rPr>
      </w:pPr>
    </w:p>
    <w:p w:rsidR="008A118B" w:rsidP="004161A1">
      <w:pPr>
        <w:bidi w:val="0"/>
        <w:rPr>
          <w:rFonts w:ascii="Times New Roman" w:hAnsi="Times New Roman"/>
        </w:rPr>
      </w:pPr>
    </w:p>
    <w:p w:rsidR="008A118B" w:rsidP="004161A1">
      <w:pPr>
        <w:bidi w:val="0"/>
        <w:rPr>
          <w:rFonts w:ascii="Times New Roman" w:hAnsi="Times New Roman"/>
        </w:rPr>
      </w:pPr>
    </w:p>
    <w:p w:rsidR="004161A1" w:rsidP="004161A1">
      <w:pPr>
        <w:bidi w:val="0"/>
        <w:rPr>
          <w:rFonts w:ascii="Times New Roman" w:hAnsi="Times New Roman"/>
        </w:rPr>
      </w:pPr>
      <w:r>
        <w:rPr>
          <w:rFonts w:ascii="Times New Roman" w:hAnsi="Times New Roman"/>
        </w:rPr>
        <w:t> </w:t>
      </w:r>
      <w:r w:rsidRPr="004161A1">
        <w:rPr>
          <w:rFonts w:ascii="Times New Roman" w:hAnsi="Times New Roman"/>
          <w:b/>
          <w:bCs/>
        </w:rPr>
        <w:t>2.3.3. Predpoklady vývoja objemu aktivít:</w:t>
      </w:r>
    </w:p>
    <w:p w:rsidR="004161A1" w:rsidP="004161A1">
      <w:pPr>
        <w:bidi w:val="0"/>
        <w:rPr>
          <w:rFonts w:ascii="Times New Roman" w:hAnsi="Times New Roman"/>
        </w:rPr>
      </w:pPr>
      <w:r>
        <w:rPr>
          <w:rFonts w:ascii="Times New Roman" w:hAnsi="Times New Roman"/>
        </w:rPr>
        <w:t> </w:t>
      </w:r>
    </w:p>
    <w:p w:rsidR="00092DB0" w:rsidP="004161A1">
      <w:pPr>
        <w:bidi w:val="0"/>
        <w:ind w:firstLine="708"/>
        <w:jc w:val="both"/>
        <w:rPr>
          <w:rFonts w:ascii="Times New Roman" w:hAnsi="Times New Roman"/>
        </w:rPr>
      </w:pPr>
      <w:r w:rsidR="004161A1">
        <w:rPr>
          <w:rFonts w:ascii="Times New Roman" w:hAnsi="Times New Roman"/>
        </w:rPr>
        <w:t>Jasne popíšte, v prípade potreby použite nižšie uvedenú tabuľku. Uveďte aj odhady základov daní a/alebo poplatkov, ak sa ich táto zmena týka.</w:t>
      </w:r>
    </w:p>
    <w:p w:rsidR="0022781F" w:rsidP="004161A1">
      <w:pPr>
        <w:bidi w:val="0"/>
        <w:ind w:firstLine="708"/>
        <w:jc w:val="both"/>
        <w:rPr>
          <w:rFonts w:ascii="Times New Roman" w:hAnsi="Times New Roman"/>
        </w:rPr>
      </w:pPr>
    </w:p>
    <w:p w:rsidR="004161A1" w:rsidP="00310D27">
      <w:pPr>
        <w:bidi w:val="0"/>
        <w:rPr>
          <w:rFonts w:ascii="Times New Roman" w:hAnsi="Times New Roman"/>
        </w:rPr>
      </w:pPr>
      <w:r w:rsidRPr="004161A1">
        <w:rPr>
          <w:rFonts w:ascii="Times New Roman" w:hAnsi="Times New Roman"/>
          <w:sz w:val="20"/>
          <w:szCs w:val="20"/>
        </w:rPr>
        <w:t xml:space="preserve">Tabuľka č. 3 </w:t>
      </w:r>
    </w:p>
    <w:tbl>
      <w:tblPr>
        <w:tblStyle w:val="TableNormal"/>
        <w:tblW w:w="0" w:type="auto"/>
        <w:tblCellMar>
          <w:left w:w="70" w:type="dxa"/>
          <w:right w:w="70" w:type="dxa"/>
        </w:tblCellMar>
        <w:tblLook w:val="04A0"/>
      </w:tblPr>
      <w:tblGrid>
        <w:gridCol w:w="3086"/>
        <w:gridCol w:w="942"/>
        <w:gridCol w:w="1881"/>
        <w:gridCol w:w="1651"/>
        <w:gridCol w:w="1652"/>
      </w:tblGrid>
      <w:tr>
        <w:tblPrEx>
          <w:tblW w:w="0" w:type="auto"/>
          <w:tblCellMar>
            <w:left w:w="70" w:type="dxa"/>
            <w:right w:w="70" w:type="dxa"/>
          </w:tblCellMar>
          <w:tblLook w:val="04A0"/>
        </w:tblPrEx>
        <w:trPr>
          <w:trHeight w:val="330"/>
        </w:trPr>
        <w:tc>
          <w:tcPr>
            <w:tcW w:w="3086" w:type="dxa"/>
            <w:vMerge w:val="restart"/>
            <w:tcBorders>
              <w:top w:val="single" w:sz="8" w:space="0" w:color="000000"/>
              <w:left w:val="single" w:sz="8" w:space="0" w:color="000000"/>
              <w:bottom w:val="single" w:sz="8" w:space="0" w:color="000000"/>
              <w:right w:val="single" w:sz="8" w:space="0" w:color="000000"/>
            </w:tcBorders>
            <w:shd w:val="clear" w:color="000000" w:fill="000000"/>
            <w:textDirection w:val="lrTb"/>
            <w:vAlign w:val="center"/>
            <w:hideMark/>
          </w:tcPr>
          <w:p w:rsidR="00620F4F" w:rsidRPr="00374BA9">
            <w:pPr>
              <w:bidi w:val="0"/>
              <w:spacing w:after="0" w:line="240" w:lineRule="auto"/>
              <w:jc w:val="center"/>
              <w:rPr>
                <w:rFonts w:ascii="Times New Roman" w:hAnsi="Times New Roman"/>
                <w:bCs/>
              </w:rPr>
            </w:pPr>
            <w:r w:rsidRPr="00374BA9">
              <w:rPr>
                <w:rFonts w:ascii="Times New Roman" w:hAnsi="Times New Roman"/>
                <w:bCs/>
              </w:rPr>
              <w:t>Objem aktivít</w:t>
            </w:r>
          </w:p>
        </w:tc>
        <w:tc>
          <w:tcPr>
            <w:tcW w:w="6126" w:type="dxa"/>
            <w:gridSpan w:val="4"/>
            <w:tcBorders>
              <w:top w:val="single" w:sz="8" w:space="0" w:color="000000"/>
              <w:left w:val="nil"/>
              <w:bottom w:val="single" w:sz="8" w:space="0" w:color="000000"/>
              <w:right w:val="single" w:sz="8" w:space="0" w:color="000000"/>
            </w:tcBorders>
            <w:shd w:val="clear" w:color="000000" w:fill="000000"/>
            <w:textDirection w:val="lrTb"/>
            <w:vAlign w:val="center"/>
            <w:hideMark/>
          </w:tcPr>
          <w:p w:rsidR="00620F4F" w:rsidRPr="00374BA9">
            <w:pPr>
              <w:bidi w:val="0"/>
              <w:spacing w:after="0" w:line="240" w:lineRule="auto"/>
              <w:jc w:val="center"/>
              <w:rPr>
                <w:rFonts w:ascii="Times New Roman" w:hAnsi="Times New Roman"/>
                <w:bCs/>
              </w:rPr>
            </w:pPr>
            <w:r w:rsidRPr="00374BA9">
              <w:rPr>
                <w:rFonts w:ascii="Times New Roman" w:hAnsi="Times New Roman"/>
                <w:bCs/>
              </w:rPr>
              <w:t>Odhadované objemy</w:t>
            </w:r>
          </w:p>
        </w:tc>
      </w:tr>
      <w:tr>
        <w:tblPrEx>
          <w:tblW w:w="0" w:type="auto"/>
          <w:tblCellMar>
            <w:left w:w="70" w:type="dxa"/>
            <w:right w:w="70" w:type="dxa"/>
          </w:tblCellMar>
          <w:tblLook w:val="04A0"/>
        </w:tblPrEx>
        <w:trPr>
          <w:trHeight w:val="330"/>
        </w:trPr>
        <w:tc>
          <w:tcPr>
            <w:tcW w:w="3086" w:type="dxa"/>
            <w:vMerge/>
            <w:tcBorders>
              <w:top w:val="single" w:sz="8" w:space="0" w:color="000000"/>
              <w:left w:val="single" w:sz="8" w:space="0" w:color="000000"/>
              <w:bottom w:val="single" w:sz="8" w:space="0" w:color="000000"/>
              <w:right w:val="single" w:sz="8" w:space="0" w:color="000000"/>
            </w:tcBorders>
            <w:textDirection w:val="lrTb"/>
            <w:vAlign w:val="center"/>
            <w:hideMark/>
          </w:tcPr>
          <w:p w:rsidR="005D2285" w:rsidRPr="00374BA9">
            <w:pPr>
              <w:bidi w:val="0"/>
              <w:spacing w:after="0" w:line="240" w:lineRule="auto"/>
              <w:rPr>
                <w:rFonts w:ascii="Times New Roman" w:hAnsi="Times New Roman"/>
                <w:bCs/>
              </w:rPr>
            </w:pPr>
          </w:p>
        </w:tc>
        <w:tc>
          <w:tcPr>
            <w:tcW w:w="942" w:type="dxa"/>
            <w:tcBorders>
              <w:top w:val="nil"/>
              <w:left w:val="nil"/>
              <w:bottom w:val="single" w:sz="8" w:space="0" w:color="000000"/>
              <w:right w:val="single" w:sz="8" w:space="0" w:color="000000"/>
            </w:tcBorders>
            <w:shd w:val="clear" w:color="000000" w:fill="000000"/>
            <w:textDirection w:val="lrTb"/>
            <w:vAlign w:val="center"/>
          </w:tcPr>
          <w:p w:rsidR="005D2285" w:rsidRPr="00374BA9" w:rsidP="00833CAC">
            <w:pPr>
              <w:bidi w:val="0"/>
              <w:spacing w:after="0" w:line="240" w:lineRule="auto"/>
              <w:jc w:val="center"/>
              <w:rPr>
                <w:rFonts w:ascii="Times New Roman" w:hAnsi="Times New Roman"/>
                <w:bCs/>
              </w:rPr>
            </w:pPr>
            <w:r w:rsidRPr="00374BA9">
              <w:rPr>
                <w:rFonts w:ascii="Times New Roman" w:hAnsi="Times New Roman"/>
                <w:bCs/>
              </w:rPr>
              <w:t>2015</w:t>
            </w:r>
          </w:p>
        </w:tc>
        <w:tc>
          <w:tcPr>
            <w:tcW w:w="1881" w:type="dxa"/>
            <w:tcBorders>
              <w:top w:val="nil"/>
              <w:left w:val="nil"/>
              <w:bottom w:val="single" w:sz="8" w:space="0" w:color="000000"/>
              <w:right w:val="single" w:sz="8" w:space="0" w:color="000000"/>
            </w:tcBorders>
            <w:shd w:val="clear" w:color="000000" w:fill="000000"/>
            <w:textDirection w:val="lrTb"/>
            <w:vAlign w:val="center"/>
            <w:hideMark/>
          </w:tcPr>
          <w:p w:rsidR="005D2285" w:rsidRPr="00374BA9" w:rsidP="00833CAC">
            <w:pPr>
              <w:bidi w:val="0"/>
              <w:spacing w:after="0" w:line="240" w:lineRule="auto"/>
              <w:jc w:val="center"/>
              <w:rPr>
                <w:rFonts w:ascii="Times New Roman" w:hAnsi="Times New Roman"/>
                <w:bCs/>
              </w:rPr>
            </w:pPr>
            <w:r w:rsidRPr="00374BA9">
              <w:rPr>
                <w:rFonts w:ascii="Times New Roman" w:hAnsi="Times New Roman"/>
                <w:bCs/>
              </w:rPr>
              <w:t>2016</w:t>
            </w:r>
          </w:p>
        </w:tc>
        <w:tc>
          <w:tcPr>
            <w:tcW w:w="1651" w:type="dxa"/>
            <w:tcBorders>
              <w:top w:val="nil"/>
              <w:left w:val="nil"/>
              <w:bottom w:val="single" w:sz="8" w:space="0" w:color="000000"/>
              <w:right w:val="single" w:sz="8" w:space="0" w:color="000000"/>
            </w:tcBorders>
            <w:shd w:val="clear" w:color="000000" w:fill="000000"/>
            <w:textDirection w:val="lrTb"/>
            <w:vAlign w:val="center"/>
            <w:hideMark/>
          </w:tcPr>
          <w:p w:rsidR="005D2285" w:rsidRPr="00374BA9" w:rsidP="00833CAC">
            <w:pPr>
              <w:bidi w:val="0"/>
              <w:spacing w:after="0" w:line="240" w:lineRule="auto"/>
              <w:jc w:val="center"/>
              <w:rPr>
                <w:rFonts w:ascii="Times New Roman" w:hAnsi="Times New Roman"/>
                <w:bCs/>
              </w:rPr>
            </w:pPr>
            <w:r w:rsidRPr="00374BA9">
              <w:rPr>
                <w:rFonts w:ascii="Times New Roman" w:hAnsi="Times New Roman"/>
                <w:bCs/>
              </w:rPr>
              <w:t>2017</w:t>
            </w:r>
          </w:p>
        </w:tc>
        <w:tc>
          <w:tcPr>
            <w:tcW w:w="1652" w:type="dxa"/>
            <w:tcBorders>
              <w:top w:val="nil"/>
              <w:left w:val="nil"/>
              <w:bottom w:val="single" w:sz="8" w:space="0" w:color="000000"/>
              <w:right w:val="single" w:sz="8" w:space="0" w:color="000000"/>
            </w:tcBorders>
            <w:shd w:val="clear" w:color="000000" w:fill="000000"/>
            <w:textDirection w:val="lrTb"/>
            <w:vAlign w:val="center"/>
            <w:hideMark/>
          </w:tcPr>
          <w:p w:rsidR="005D2285" w:rsidRPr="00374BA9">
            <w:pPr>
              <w:bidi w:val="0"/>
              <w:spacing w:after="0" w:line="240" w:lineRule="auto"/>
              <w:jc w:val="center"/>
              <w:rPr>
                <w:rFonts w:ascii="Times New Roman" w:hAnsi="Times New Roman"/>
                <w:bCs/>
              </w:rPr>
            </w:pPr>
            <w:r w:rsidRPr="00374BA9">
              <w:rPr>
                <w:rFonts w:ascii="Times New Roman" w:hAnsi="Times New Roman"/>
                <w:bCs/>
              </w:rPr>
              <w:t>201</w:t>
            </w:r>
            <w:r w:rsidR="00E1173B">
              <w:rPr>
                <w:rFonts w:ascii="Times New Roman" w:hAnsi="Times New Roman"/>
                <w:bCs/>
              </w:rPr>
              <w:t>8</w:t>
            </w:r>
          </w:p>
        </w:tc>
      </w:tr>
      <w:tr>
        <w:tblPrEx>
          <w:tblW w:w="0" w:type="auto"/>
          <w:tblCellMar>
            <w:left w:w="70" w:type="dxa"/>
            <w:right w:w="70" w:type="dxa"/>
          </w:tblCellMar>
          <w:tblLook w:val="04A0"/>
        </w:tblPrEx>
        <w:trPr>
          <w:trHeight w:val="330"/>
        </w:trPr>
        <w:tc>
          <w:tcPr>
            <w:tcW w:w="3086" w:type="dxa"/>
            <w:tcBorders>
              <w:top w:val="nil"/>
              <w:left w:val="single" w:sz="8" w:space="0" w:color="000000"/>
              <w:bottom w:val="single" w:sz="8" w:space="0" w:color="000000"/>
              <w:right w:val="single" w:sz="8" w:space="0" w:color="000000"/>
            </w:tcBorders>
            <w:textDirection w:val="lrTb"/>
            <w:vAlign w:val="center"/>
            <w:hideMark/>
          </w:tcPr>
          <w:p w:rsidR="005D2285" w:rsidRPr="00374BA9" w:rsidP="00E92BC3">
            <w:pPr>
              <w:bidi w:val="0"/>
              <w:spacing w:after="0" w:line="240" w:lineRule="auto"/>
              <w:rPr>
                <w:rFonts w:ascii="Times New Roman" w:hAnsi="Times New Roman"/>
                <w:sz w:val="14"/>
                <w:szCs w:val="14"/>
              </w:rPr>
            </w:pPr>
            <w:r w:rsidRPr="00374BA9">
              <w:rPr>
                <w:rFonts w:ascii="Times New Roman" w:hAnsi="Times New Roman"/>
                <w:sz w:val="14"/>
                <w:szCs w:val="14"/>
              </w:rPr>
              <w:t xml:space="preserve"> </w:t>
            </w:r>
            <w:r w:rsidRPr="00374BA9">
              <w:rPr>
                <w:rFonts w:ascii="Times New Roman" w:hAnsi="Times New Roman"/>
              </w:rPr>
              <w:t>z</w:t>
            </w:r>
            <w:r w:rsidRPr="00374BA9">
              <w:rPr>
                <w:rFonts w:ascii="Times New Roman" w:hAnsi="Times New Roman"/>
                <w:i/>
                <w:iCs/>
              </w:rPr>
              <w:t xml:space="preserve">amestnanci- </w:t>
            </w:r>
            <w:r w:rsidRPr="00374BA9">
              <w:rPr>
                <w:rFonts w:ascii="Times New Roman" w:hAnsi="Times New Roman"/>
                <w:iCs/>
                <w:sz w:val="20"/>
                <w:szCs w:val="20"/>
              </w:rPr>
              <w:t>výdavky na mzdy  a poistné</w:t>
            </w:r>
          </w:p>
        </w:tc>
        <w:tc>
          <w:tcPr>
            <w:tcW w:w="942" w:type="dxa"/>
            <w:tcBorders>
              <w:top w:val="nil"/>
              <w:left w:val="nil"/>
              <w:bottom w:val="single" w:sz="8" w:space="0" w:color="000000"/>
              <w:right w:val="single" w:sz="8" w:space="0" w:color="000000"/>
            </w:tcBorders>
            <w:textDirection w:val="lrTb"/>
            <w:vAlign w:val="center"/>
          </w:tcPr>
          <w:p w:rsidR="005D2285" w:rsidRPr="00374BA9" w:rsidP="00833CAC">
            <w:pPr>
              <w:bidi w:val="0"/>
              <w:spacing w:after="0" w:line="240" w:lineRule="auto"/>
              <w:jc w:val="center"/>
              <w:rPr>
                <w:rFonts w:ascii="Times New Roman" w:hAnsi="Times New Roman"/>
              </w:rPr>
            </w:pPr>
            <w:r w:rsidR="00436104">
              <w:rPr>
                <w:rFonts w:ascii="Times New Roman" w:hAnsi="Times New Roman"/>
              </w:rPr>
              <w:t>112773</w:t>
            </w:r>
          </w:p>
        </w:tc>
        <w:tc>
          <w:tcPr>
            <w:tcW w:w="1881" w:type="dxa"/>
            <w:tcBorders>
              <w:top w:val="nil"/>
              <w:left w:val="nil"/>
              <w:bottom w:val="single" w:sz="8" w:space="0" w:color="000000"/>
              <w:right w:val="single" w:sz="8" w:space="0" w:color="000000"/>
            </w:tcBorders>
            <w:textDirection w:val="lrTb"/>
            <w:vAlign w:val="center"/>
            <w:hideMark/>
          </w:tcPr>
          <w:p w:rsidR="005D2285" w:rsidRPr="00374BA9" w:rsidP="00833CAC">
            <w:pPr>
              <w:bidi w:val="0"/>
              <w:spacing w:after="0" w:line="240" w:lineRule="auto"/>
              <w:jc w:val="center"/>
              <w:rPr>
                <w:rFonts w:ascii="Times New Roman" w:hAnsi="Times New Roman"/>
              </w:rPr>
            </w:pPr>
            <w:r w:rsidR="00436104">
              <w:rPr>
                <w:rFonts w:ascii="Times New Roman" w:hAnsi="Times New Roman"/>
              </w:rPr>
              <w:t>451092</w:t>
            </w:r>
          </w:p>
        </w:tc>
        <w:tc>
          <w:tcPr>
            <w:tcW w:w="1651" w:type="dxa"/>
            <w:tcBorders>
              <w:top w:val="nil"/>
              <w:left w:val="nil"/>
              <w:bottom w:val="single" w:sz="8" w:space="0" w:color="000000"/>
              <w:right w:val="single" w:sz="8" w:space="0" w:color="000000"/>
            </w:tcBorders>
            <w:textDirection w:val="lrTb"/>
            <w:vAlign w:val="center"/>
            <w:hideMark/>
          </w:tcPr>
          <w:p w:rsidR="005D2285" w:rsidRPr="00374BA9" w:rsidP="00833CAC">
            <w:pPr>
              <w:bidi w:val="0"/>
              <w:spacing w:after="0" w:line="240" w:lineRule="auto"/>
              <w:jc w:val="center"/>
              <w:rPr>
                <w:rFonts w:ascii="Times New Roman" w:hAnsi="Times New Roman"/>
              </w:rPr>
            </w:pPr>
            <w:r w:rsidR="00436104">
              <w:rPr>
                <w:rFonts w:ascii="Times New Roman" w:hAnsi="Times New Roman"/>
              </w:rPr>
              <w:t>451092</w:t>
            </w:r>
          </w:p>
        </w:tc>
        <w:tc>
          <w:tcPr>
            <w:tcW w:w="1652" w:type="dxa"/>
            <w:tcBorders>
              <w:top w:val="nil"/>
              <w:left w:val="nil"/>
              <w:bottom w:val="single" w:sz="8" w:space="0" w:color="000000"/>
              <w:right w:val="single" w:sz="8" w:space="0" w:color="000000"/>
            </w:tcBorders>
            <w:textDirection w:val="lrTb"/>
            <w:vAlign w:val="center"/>
            <w:hideMark/>
          </w:tcPr>
          <w:p w:rsidR="005D2285" w:rsidRPr="00374BA9" w:rsidP="00310D27">
            <w:pPr>
              <w:bidi w:val="0"/>
              <w:spacing w:after="0" w:line="240" w:lineRule="auto"/>
              <w:jc w:val="center"/>
              <w:rPr>
                <w:rFonts w:ascii="Times New Roman" w:hAnsi="Times New Roman"/>
              </w:rPr>
            </w:pPr>
            <w:r w:rsidR="00436104">
              <w:rPr>
                <w:rFonts w:ascii="Times New Roman" w:hAnsi="Times New Roman"/>
              </w:rPr>
              <w:t>451092</w:t>
            </w:r>
          </w:p>
        </w:tc>
      </w:tr>
      <w:tr>
        <w:tblPrEx>
          <w:tblW w:w="0" w:type="auto"/>
          <w:tblCellMar>
            <w:left w:w="70" w:type="dxa"/>
            <w:right w:w="70" w:type="dxa"/>
          </w:tblCellMar>
          <w:tblLook w:val="04A0"/>
        </w:tblPrEx>
        <w:trPr>
          <w:trHeight w:val="1034"/>
        </w:trPr>
        <w:tc>
          <w:tcPr>
            <w:tcW w:w="3086" w:type="dxa"/>
            <w:tcBorders>
              <w:top w:val="nil"/>
              <w:left w:val="single" w:sz="8" w:space="0" w:color="000000"/>
              <w:bottom w:val="single" w:sz="8" w:space="0" w:color="000000"/>
              <w:right w:val="single" w:sz="8" w:space="0" w:color="000000"/>
            </w:tcBorders>
            <w:textDirection w:val="lrTb"/>
            <w:vAlign w:val="center"/>
            <w:hideMark/>
          </w:tcPr>
          <w:p w:rsidR="005D2285" w:rsidRPr="00374BA9" w:rsidP="001165A7">
            <w:pPr>
              <w:bidi w:val="0"/>
              <w:spacing w:after="0" w:line="240" w:lineRule="auto"/>
              <w:rPr>
                <w:rFonts w:ascii="Times New Roman" w:hAnsi="Times New Roman"/>
                <w:i/>
                <w:iCs/>
                <w:sz w:val="20"/>
                <w:szCs w:val="20"/>
              </w:rPr>
            </w:pPr>
            <w:r w:rsidRPr="00374BA9">
              <w:rPr>
                <w:rFonts w:ascii="Times New Roman" w:hAnsi="Times New Roman"/>
                <w:i/>
                <w:iCs/>
                <w:sz w:val="20"/>
                <w:szCs w:val="20"/>
              </w:rPr>
              <w:t>vybavenie</w:t>
            </w:r>
            <w:r w:rsidRPr="00374BA9">
              <w:rPr>
                <w:rFonts w:ascii="Times New Roman" w:hAnsi="Times New Roman"/>
                <w:sz w:val="20"/>
                <w:szCs w:val="20"/>
              </w:rPr>
              <w:t xml:space="preserve"> – materiálno technické zabezpečenie pre 20 zamestnancov / na jedného zamestnanca predpokladáme výdavky vo výške </w:t>
            </w:r>
            <w:r>
              <w:rPr>
                <w:rFonts w:ascii="Times New Roman" w:hAnsi="Times New Roman"/>
                <w:sz w:val="20"/>
                <w:szCs w:val="20"/>
              </w:rPr>
              <w:t xml:space="preserve">cca </w:t>
            </w:r>
            <w:r w:rsidRPr="00374BA9">
              <w:rPr>
                <w:rFonts w:ascii="Times New Roman" w:hAnsi="Times New Roman"/>
                <w:sz w:val="20"/>
                <w:szCs w:val="20"/>
              </w:rPr>
              <w:t xml:space="preserve">2000,- €/  </w:t>
            </w:r>
          </w:p>
        </w:tc>
        <w:tc>
          <w:tcPr>
            <w:tcW w:w="942" w:type="dxa"/>
            <w:tcBorders>
              <w:top w:val="nil"/>
              <w:left w:val="nil"/>
              <w:bottom w:val="single" w:sz="8" w:space="0" w:color="000000"/>
              <w:right w:val="single" w:sz="8" w:space="0" w:color="000000"/>
            </w:tcBorders>
            <w:textDirection w:val="lrTb"/>
            <w:vAlign w:val="center"/>
          </w:tcPr>
          <w:p w:rsidR="005D2285" w:rsidRPr="00374BA9" w:rsidP="00833CAC">
            <w:pPr>
              <w:bidi w:val="0"/>
              <w:spacing w:after="0" w:line="240" w:lineRule="auto"/>
              <w:jc w:val="center"/>
              <w:rPr>
                <w:rFonts w:ascii="Times New Roman" w:hAnsi="Times New Roman"/>
              </w:rPr>
            </w:pPr>
            <w:r>
              <w:rPr>
                <w:rFonts w:ascii="Times New Roman" w:hAnsi="Times New Roman"/>
              </w:rPr>
              <w:t>15000</w:t>
            </w:r>
          </w:p>
        </w:tc>
        <w:tc>
          <w:tcPr>
            <w:tcW w:w="1881" w:type="dxa"/>
            <w:tcBorders>
              <w:top w:val="nil"/>
              <w:left w:val="nil"/>
              <w:bottom w:val="single" w:sz="8" w:space="0" w:color="000000"/>
              <w:right w:val="single" w:sz="8" w:space="0" w:color="000000"/>
            </w:tcBorders>
            <w:textDirection w:val="lrTb"/>
            <w:vAlign w:val="center"/>
            <w:hideMark/>
          </w:tcPr>
          <w:p w:rsidR="005D2285" w:rsidRPr="00374BA9" w:rsidP="00833CAC">
            <w:pPr>
              <w:bidi w:val="0"/>
              <w:spacing w:after="0" w:line="240" w:lineRule="auto"/>
              <w:jc w:val="center"/>
              <w:rPr>
                <w:rFonts w:ascii="Times New Roman" w:hAnsi="Times New Roman"/>
              </w:rPr>
            </w:pPr>
            <w:r>
              <w:rPr>
                <w:rFonts w:ascii="Times New Roman" w:hAnsi="Times New Roman"/>
              </w:rPr>
              <w:t>45000</w:t>
            </w:r>
          </w:p>
        </w:tc>
        <w:tc>
          <w:tcPr>
            <w:tcW w:w="1651" w:type="dxa"/>
            <w:tcBorders>
              <w:top w:val="nil"/>
              <w:left w:val="nil"/>
              <w:bottom w:val="single" w:sz="8" w:space="0" w:color="000000"/>
              <w:right w:val="single" w:sz="8" w:space="0" w:color="000000"/>
            </w:tcBorders>
            <w:textDirection w:val="lrTb"/>
            <w:vAlign w:val="center"/>
            <w:hideMark/>
          </w:tcPr>
          <w:p w:rsidR="005D2285" w:rsidRPr="00374BA9" w:rsidP="00833CAC">
            <w:pPr>
              <w:bidi w:val="0"/>
              <w:spacing w:after="0" w:line="240" w:lineRule="auto"/>
              <w:jc w:val="center"/>
              <w:rPr>
                <w:rFonts w:ascii="Times New Roman" w:hAnsi="Times New Roman"/>
                <w:highlight w:val="yellow"/>
              </w:rPr>
            </w:pPr>
            <w:r w:rsidRPr="00374BA9">
              <w:rPr>
                <w:rFonts w:ascii="Times New Roman" w:hAnsi="Times New Roman"/>
              </w:rPr>
              <w:t>15</w:t>
            </w:r>
            <w:r>
              <w:rPr>
                <w:rFonts w:ascii="Times New Roman" w:hAnsi="Times New Roman"/>
              </w:rPr>
              <w:t xml:space="preserve"> </w:t>
            </w:r>
            <w:r w:rsidRPr="00374BA9">
              <w:rPr>
                <w:rFonts w:ascii="Times New Roman" w:hAnsi="Times New Roman"/>
              </w:rPr>
              <w:t>000</w:t>
            </w:r>
          </w:p>
        </w:tc>
        <w:tc>
          <w:tcPr>
            <w:tcW w:w="1652" w:type="dxa"/>
            <w:tcBorders>
              <w:top w:val="nil"/>
              <w:left w:val="nil"/>
              <w:bottom w:val="single" w:sz="8" w:space="0" w:color="000000"/>
              <w:right w:val="single" w:sz="8" w:space="0" w:color="000000"/>
            </w:tcBorders>
            <w:textDirection w:val="lrTb"/>
            <w:vAlign w:val="center"/>
            <w:hideMark/>
          </w:tcPr>
          <w:p w:rsidR="005D2285" w:rsidRPr="00374BA9" w:rsidP="00310D27">
            <w:pPr>
              <w:bidi w:val="0"/>
              <w:spacing w:after="0" w:line="240" w:lineRule="auto"/>
              <w:jc w:val="center"/>
              <w:rPr>
                <w:rFonts w:ascii="Times New Roman" w:hAnsi="Times New Roman"/>
                <w:highlight w:val="yellow"/>
              </w:rPr>
            </w:pPr>
            <w:r w:rsidRPr="00374BA9">
              <w:rPr>
                <w:rFonts w:ascii="Times New Roman" w:hAnsi="Times New Roman"/>
              </w:rPr>
              <w:t>15</w:t>
            </w:r>
            <w:r>
              <w:rPr>
                <w:rFonts w:ascii="Times New Roman" w:hAnsi="Times New Roman"/>
              </w:rPr>
              <w:t xml:space="preserve"> </w:t>
            </w:r>
            <w:r w:rsidRPr="00374BA9">
              <w:rPr>
                <w:rFonts w:ascii="Times New Roman" w:hAnsi="Times New Roman"/>
              </w:rPr>
              <w:t>000</w:t>
            </w:r>
          </w:p>
        </w:tc>
      </w:tr>
      <w:tr>
        <w:tblPrEx>
          <w:tblW w:w="0" w:type="auto"/>
          <w:tblCellMar>
            <w:left w:w="70" w:type="dxa"/>
            <w:right w:w="70" w:type="dxa"/>
          </w:tblCellMar>
          <w:tblLook w:val="04A0"/>
        </w:tblPrEx>
        <w:trPr>
          <w:trHeight w:val="1166"/>
        </w:trPr>
        <w:tc>
          <w:tcPr>
            <w:tcW w:w="3086" w:type="dxa"/>
            <w:tcBorders>
              <w:top w:val="nil"/>
              <w:left w:val="single" w:sz="8" w:space="0" w:color="000000"/>
              <w:bottom w:val="single" w:sz="8" w:space="0" w:color="000000"/>
              <w:right w:val="single" w:sz="8" w:space="0" w:color="000000"/>
            </w:tcBorders>
            <w:textDirection w:val="lrTb"/>
            <w:vAlign w:val="center"/>
            <w:hideMark/>
          </w:tcPr>
          <w:p w:rsidR="005D2285" w:rsidRPr="00374BA9" w:rsidP="001165A7">
            <w:pPr>
              <w:bidi w:val="0"/>
              <w:spacing w:after="0" w:line="240" w:lineRule="auto"/>
              <w:rPr>
                <w:rFonts w:ascii="Times New Roman" w:hAnsi="Times New Roman"/>
                <w:i/>
                <w:iCs/>
                <w:sz w:val="20"/>
                <w:szCs w:val="20"/>
              </w:rPr>
            </w:pPr>
            <w:r w:rsidRPr="00374BA9">
              <w:rPr>
                <w:rFonts w:ascii="Times New Roman" w:hAnsi="Times New Roman"/>
                <w:i/>
                <w:iCs/>
                <w:sz w:val="20"/>
                <w:szCs w:val="20"/>
              </w:rPr>
              <w:t xml:space="preserve">  iné– vrátane nákladov na elektrickú energiu, vykurovanie, telekomunikácie, prenájom priestorov, , tlačenia materiálov, stravné zamestnancov, tvorba sociálneho fondu, výdavky za služby a pod.</w:t>
            </w:r>
          </w:p>
        </w:tc>
        <w:tc>
          <w:tcPr>
            <w:tcW w:w="942" w:type="dxa"/>
            <w:tcBorders>
              <w:top w:val="nil"/>
              <w:left w:val="nil"/>
              <w:bottom w:val="single" w:sz="8" w:space="0" w:color="000000"/>
              <w:right w:val="single" w:sz="8" w:space="0" w:color="000000"/>
            </w:tcBorders>
            <w:textDirection w:val="lrTb"/>
            <w:vAlign w:val="center"/>
          </w:tcPr>
          <w:p w:rsidR="005D2285" w:rsidRPr="00374BA9" w:rsidP="00833CAC">
            <w:pPr>
              <w:bidi w:val="0"/>
              <w:spacing w:after="0" w:line="240" w:lineRule="auto"/>
              <w:jc w:val="center"/>
              <w:rPr>
                <w:rFonts w:ascii="Times New Roman" w:hAnsi="Times New Roman"/>
              </w:rPr>
            </w:pPr>
            <w:r>
              <w:rPr>
                <w:rFonts w:ascii="Times New Roman" w:hAnsi="Times New Roman"/>
              </w:rPr>
              <w:t>15000</w:t>
            </w:r>
          </w:p>
        </w:tc>
        <w:tc>
          <w:tcPr>
            <w:tcW w:w="1881" w:type="dxa"/>
            <w:tcBorders>
              <w:top w:val="nil"/>
              <w:left w:val="nil"/>
              <w:bottom w:val="single" w:sz="8" w:space="0" w:color="000000"/>
              <w:right w:val="single" w:sz="8" w:space="0" w:color="000000"/>
            </w:tcBorders>
            <w:textDirection w:val="lrTb"/>
            <w:vAlign w:val="center"/>
            <w:hideMark/>
          </w:tcPr>
          <w:p w:rsidR="005D2285" w:rsidRPr="00374BA9" w:rsidP="00833CAC">
            <w:pPr>
              <w:bidi w:val="0"/>
              <w:spacing w:after="0" w:line="240" w:lineRule="auto"/>
              <w:jc w:val="center"/>
              <w:rPr>
                <w:rFonts w:ascii="Times New Roman" w:hAnsi="Times New Roman"/>
              </w:rPr>
            </w:pPr>
            <w:r>
              <w:rPr>
                <w:rFonts w:ascii="Times New Roman" w:hAnsi="Times New Roman"/>
              </w:rPr>
              <w:t>55 </w:t>
            </w:r>
            <w:r w:rsidRPr="00374BA9">
              <w:rPr>
                <w:rFonts w:ascii="Times New Roman" w:hAnsi="Times New Roman"/>
              </w:rPr>
              <w:t>000</w:t>
            </w:r>
          </w:p>
        </w:tc>
        <w:tc>
          <w:tcPr>
            <w:tcW w:w="1651" w:type="dxa"/>
            <w:tcBorders>
              <w:top w:val="nil"/>
              <w:left w:val="nil"/>
              <w:bottom w:val="single" w:sz="8" w:space="0" w:color="000000"/>
              <w:right w:val="single" w:sz="8" w:space="0" w:color="000000"/>
            </w:tcBorders>
            <w:textDirection w:val="lrTb"/>
            <w:vAlign w:val="center"/>
            <w:hideMark/>
          </w:tcPr>
          <w:p w:rsidR="005D2285" w:rsidRPr="00374BA9" w:rsidP="00833CAC">
            <w:pPr>
              <w:bidi w:val="0"/>
              <w:spacing w:after="0" w:line="240" w:lineRule="auto"/>
              <w:jc w:val="center"/>
              <w:rPr>
                <w:rFonts w:ascii="Times New Roman" w:hAnsi="Times New Roman"/>
              </w:rPr>
            </w:pPr>
            <w:r>
              <w:rPr>
                <w:rFonts w:ascii="Times New Roman" w:hAnsi="Times New Roman"/>
              </w:rPr>
              <w:t>55 </w:t>
            </w:r>
            <w:r w:rsidRPr="00374BA9">
              <w:rPr>
                <w:rFonts w:ascii="Times New Roman" w:hAnsi="Times New Roman"/>
              </w:rPr>
              <w:t>000</w:t>
            </w:r>
          </w:p>
        </w:tc>
        <w:tc>
          <w:tcPr>
            <w:tcW w:w="1652" w:type="dxa"/>
            <w:tcBorders>
              <w:top w:val="nil"/>
              <w:left w:val="nil"/>
              <w:bottom w:val="single" w:sz="8" w:space="0" w:color="000000"/>
              <w:right w:val="single" w:sz="8" w:space="0" w:color="000000"/>
            </w:tcBorders>
            <w:textDirection w:val="lrTb"/>
            <w:vAlign w:val="center"/>
            <w:hideMark/>
          </w:tcPr>
          <w:p w:rsidR="005D2285" w:rsidRPr="00374BA9" w:rsidP="005867FB">
            <w:pPr>
              <w:bidi w:val="0"/>
              <w:spacing w:after="0" w:line="240" w:lineRule="auto"/>
              <w:jc w:val="center"/>
              <w:rPr>
                <w:rFonts w:ascii="Times New Roman" w:hAnsi="Times New Roman"/>
              </w:rPr>
            </w:pPr>
            <w:r>
              <w:rPr>
                <w:rFonts w:ascii="Times New Roman" w:hAnsi="Times New Roman"/>
              </w:rPr>
              <w:t>55 </w:t>
            </w:r>
            <w:r w:rsidRPr="00374BA9">
              <w:rPr>
                <w:rFonts w:ascii="Times New Roman" w:hAnsi="Times New Roman"/>
              </w:rPr>
              <w:t>000</w:t>
            </w:r>
          </w:p>
        </w:tc>
      </w:tr>
      <w:tr>
        <w:tblPrEx>
          <w:tblW w:w="0" w:type="auto"/>
          <w:tblCellMar>
            <w:left w:w="70" w:type="dxa"/>
            <w:right w:w="70" w:type="dxa"/>
          </w:tblCellMar>
          <w:tblLook w:val="04A0"/>
        </w:tblPrEx>
        <w:trPr>
          <w:trHeight w:val="1166"/>
        </w:trPr>
        <w:tc>
          <w:tcPr>
            <w:tcW w:w="3086" w:type="dxa"/>
            <w:tcBorders>
              <w:top w:val="nil"/>
              <w:left w:val="single" w:sz="8" w:space="0" w:color="000000"/>
              <w:bottom w:val="single" w:sz="8" w:space="0" w:color="000000"/>
              <w:right w:val="single" w:sz="8" w:space="0" w:color="000000"/>
            </w:tcBorders>
            <w:textDirection w:val="lrTb"/>
            <w:vAlign w:val="center"/>
          </w:tcPr>
          <w:p w:rsidR="005D2285" w:rsidRPr="00374BA9" w:rsidP="001165A7">
            <w:pPr>
              <w:bidi w:val="0"/>
              <w:spacing w:after="0" w:line="240" w:lineRule="auto"/>
              <w:rPr>
                <w:rFonts w:ascii="Times New Roman" w:hAnsi="Times New Roman"/>
                <w:i/>
                <w:iCs/>
                <w:sz w:val="20"/>
                <w:szCs w:val="20"/>
              </w:rPr>
            </w:pPr>
            <w:r w:rsidRPr="00374BA9">
              <w:rPr>
                <w:rFonts w:ascii="Times New Roman" w:hAnsi="Times New Roman"/>
                <w:i/>
                <w:iCs/>
                <w:sz w:val="20"/>
                <w:szCs w:val="20"/>
              </w:rPr>
              <w:t>dopravné náklady –výdavky na služobné cesty, pohonné hmoty, autobusy pre klientov, domáca a medzinárodná preprava.</w:t>
            </w:r>
          </w:p>
        </w:tc>
        <w:tc>
          <w:tcPr>
            <w:tcW w:w="942" w:type="dxa"/>
            <w:tcBorders>
              <w:top w:val="nil"/>
              <w:left w:val="nil"/>
              <w:bottom w:val="single" w:sz="8" w:space="0" w:color="000000"/>
              <w:right w:val="single" w:sz="8" w:space="0" w:color="000000"/>
            </w:tcBorders>
            <w:textDirection w:val="lrTb"/>
            <w:vAlign w:val="center"/>
          </w:tcPr>
          <w:p w:rsidR="005D2285" w:rsidRPr="00374BA9" w:rsidP="00833CAC">
            <w:pPr>
              <w:bidi w:val="0"/>
              <w:spacing w:after="0" w:line="240" w:lineRule="auto"/>
              <w:jc w:val="center"/>
              <w:rPr>
                <w:rFonts w:ascii="Times New Roman" w:hAnsi="Times New Roman"/>
              </w:rPr>
            </w:pPr>
            <w:r>
              <w:rPr>
                <w:rFonts w:ascii="Times New Roman" w:hAnsi="Times New Roman"/>
              </w:rPr>
              <w:t>3500</w:t>
            </w:r>
          </w:p>
        </w:tc>
        <w:tc>
          <w:tcPr>
            <w:tcW w:w="1881" w:type="dxa"/>
            <w:tcBorders>
              <w:top w:val="nil"/>
              <w:left w:val="nil"/>
              <w:bottom w:val="single" w:sz="8" w:space="0" w:color="000000"/>
              <w:right w:val="single" w:sz="8" w:space="0" w:color="000000"/>
            </w:tcBorders>
            <w:textDirection w:val="lrTb"/>
            <w:vAlign w:val="center"/>
          </w:tcPr>
          <w:p w:rsidR="005D2285" w:rsidRPr="00374BA9" w:rsidP="00833CAC">
            <w:pPr>
              <w:bidi w:val="0"/>
              <w:spacing w:after="0" w:line="240" w:lineRule="auto"/>
              <w:jc w:val="center"/>
              <w:rPr>
                <w:rFonts w:ascii="Times New Roman" w:hAnsi="Times New Roman"/>
              </w:rPr>
            </w:pPr>
            <w:r w:rsidRPr="00374BA9">
              <w:rPr>
                <w:rFonts w:ascii="Times New Roman" w:hAnsi="Times New Roman"/>
              </w:rPr>
              <w:t>15</w:t>
            </w:r>
            <w:r>
              <w:rPr>
                <w:rFonts w:ascii="Times New Roman" w:hAnsi="Times New Roman"/>
              </w:rPr>
              <w:t xml:space="preserve"> </w:t>
            </w:r>
            <w:r w:rsidRPr="00374BA9">
              <w:rPr>
                <w:rFonts w:ascii="Times New Roman" w:hAnsi="Times New Roman"/>
              </w:rPr>
              <w:t>000</w:t>
            </w:r>
          </w:p>
        </w:tc>
        <w:tc>
          <w:tcPr>
            <w:tcW w:w="1651" w:type="dxa"/>
            <w:tcBorders>
              <w:top w:val="nil"/>
              <w:left w:val="nil"/>
              <w:bottom w:val="single" w:sz="8" w:space="0" w:color="000000"/>
              <w:right w:val="single" w:sz="8" w:space="0" w:color="000000"/>
            </w:tcBorders>
            <w:textDirection w:val="lrTb"/>
            <w:vAlign w:val="center"/>
          </w:tcPr>
          <w:p w:rsidR="005D2285" w:rsidRPr="00374BA9" w:rsidP="00833CAC">
            <w:pPr>
              <w:bidi w:val="0"/>
              <w:spacing w:after="0" w:line="240" w:lineRule="auto"/>
              <w:jc w:val="center"/>
              <w:rPr>
                <w:rFonts w:ascii="Times New Roman" w:hAnsi="Times New Roman"/>
              </w:rPr>
            </w:pPr>
            <w:r w:rsidRPr="00374BA9">
              <w:rPr>
                <w:rFonts w:ascii="Times New Roman" w:hAnsi="Times New Roman"/>
              </w:rPr>
              <w:t>15</w:t>
            </w:r>
            <w:r>
              <w:rPr>
                <w:rFonts w:ascii="Times New Roman" w:hAnsi="Times New Roman"/>
              </w:rPr>
              <w:t xml:space="preserve"> </w:t>
            </w:r>
            <w:r w:rsidRPr="00374BA9">
              <w:rPr>
                <w:rFonts w:ascii="Times New Roman" w:hAnsi="Times New Roman"/>
              </w:rPr>
              <w:t>000</w:t>
            </w:r>
          </w:p>
        </w:tc>
        <w:tc>
          <w:tcPr>
            <w:tcW w:w="1652" w:type="dxa"/>
            <w:tcBorders>
              <w:top w:val="nil"/>
              <w:left w:val="nil"/>
              <w:bottom w:val="single" w:sz="8" w:space="0" w:color="000000"/>
              <w:right w:val="single" w:sz="8" w:space="0" w:color="000000"/>
            </w:tcBorders>
            <w:textDirection w:val="lrTb"/>
            <w:vAlign w:val="center"/>
          </w:tcPr>
          <w:p w:rsidR="005D2285" w:rsidRPr="00374BA9" w:rsidP="00310D27">
            <w:pPr>
              <w:bidi w:val="0"/>
              <w:spacing w:after="0" w:line="240" w:lineRule="auto"/>
              <w:jc w:val="center"/>
              <w:rPr>
                <w:rFonts w:ascii="Times New Roman" w:hAnsi="Times New Roman"/>
              </w:rPr>
            </w:pPr>
            <w:r w:rsidRPr="00374BA9">
              <w:rPr>
                <w:rFonts w:ascii="Times New Roman" w:hAnsi="Times New Roman"/>
              </w:rPr>
              <w:t>15</w:t>
            </w:r>
            <w:r>
              <w:rPr>
                <w:rFonts w:ascii="Times New Roman" w:hAnsi="Times New Roman"/>
              </w:rPr>
              <w:t xml:space="preserve"> </w:t>
            </w:r>
            <w:r w:rsidRPr="00374BA9">
              <w:rPr>
                <w:rFonts w:ascii="Times New Roman" w:hAnsi="Times New Roman"/>
              </w:rPr>
              <w:t>000</w:t>
            </w:r>
          </w:p>
        </w:tc>
      </w:tr>
      <w:tr>
        <w:tblPrEx>
          <w:tblW w:w="0" w:type="auto"/>
          <w:tblCellMar>
            <w:left w:w="70" w:type="dxa"/>
            <w:right w:w="70" w:type="dxa"/>
          </w:tblCellMar>
          <w:tblLook w:val="04A0"/>
        </w:tblPrEx>
        <w:trPr>
          <w:trHeight w:val="992"/>
        </w:trPr>
        <w:tc>
          <w:tcPr>
            <w:tcW w:w="3086" w:type="dxa"/>
            <w:tcBorders>
              <w:top w:val="nil"/>
              <w:left w:val="single" w:sz="8" w:space="0" w:color="000000"/>
              <w:bottom w:val="single" w:sz="8" w:space="0" w:color="000000"/>
              <w:right w:val="single" w:sz="8" w:space="0" w:color="000000"/>
            </w:tcBorders>
            <w:textDirection w:val="lrTb"/>
            <w:vAlign w:val="center"/>
            <w:hideMark/>
          </w:tcPr>
          <w:p w:rsidR="005D2285" w:rsidRPr="00374BA9" w:rsidP="00735AED">
            <w:pPr>
              <w:bidi w:val="0"/>
              <w:spacing w:after="0" w:line="240" w:lineRule="auto"/>
              <w:rPr>
                <w:rFonts w:ascii="Times New Roman" w:hAnsi="Times New Roman"/>
                <w:i/>
                <w:iCs/>
                <w:sz w:val="20"/>
                <w:szCs w:val="20"/>
              </w:rPr>
            </w:pPr>
            <w:r w:rsidRPr="00374BA9">
              <w:rPr>
                <w:rFonts w:ascii="Times New Roman" w:hAnsi="Times New Roman"/>
                <w:i/>
                <w:iCs/>
                <w:sz w:val="20"/>
                <w:szCs w:val="20"/>
              </w:rPr>
              <w:t>kapitálové výdavky –  dátové alebo komunikačné systémy a pod.</w:t>
            </w:r>
          </w:p>
        </w:tc>
        <w:tc>
          <w:tcPr>
            <w:tcW w:w="942" w:type="dxa"/>
            <w:tcBorders>
              <w:top w:val="nil"/>
              <w:left w:val="nil"/>
              <w:bottom w:val="single" w:sz="8" w:space="0" w:color="000000"/>
              <w:right w:val="single" w:sz="8" w:space="0" w:color="000000"/>
            </w:tcBorders>
            <w:textDirection w:val="lrTb"/>
            <w:vAlign w:val="center"/>
          </w:tcPr>
          <w:p w:rsidR="005D2285" w:rsidRPr="00374BA9" w:rsidP="00833CAC">
            <w:pPr>
              <w:bidi w:val="0"/>
              <w:spacing w:after="0" w:line="240" w:lineRule="auto"/>
              <w:jc w:val="center"/>
              <w:rPr>
                <w:rFonts w:ascii="Times New Roman" w:hAnsi="Times New Roman"/>
              </w:rPr>
            </w:pPr>
            <w:r>
              <w:rPr>
                <w:rFonts w:ascii="Times New Roman" w:hAnsi="Times New Roman"/>
              </w:rPr>
              <w:t>15000</w:t>
            </w:r>
          </w:p>
        </w:tc>
        <w:tc>
          <w:tcPr>
            <w:tcW w:w="1881" w:type="dxa"/>
            <w:tcBorders>
              <w:top w:val="nil"/>
              <w:left w:val="nil"/>
              <w:bottom w:val="single" w:sz="8" w:space="0" w:color="000000"/>
              <w:right w:val="single" w:sz="8" w:space="0" w:color="000000"/>
            </w:tcBorders>
            <w:textDirection w:val="lrTb"/>
            <w:vAlign w:val="center"/>
            <w:hideMark/>
          </w:tcPr>
          <w:p w:rsidR="005D2285" w:rsidRPr="00374BA9" w:rsidP="00833CAC">
            <w:pPr>
              <w:bidi w:val="0"/>
              <w:spacing w:after="0" w:line="240" w:lineRule="auto"/>
              <w:jc w:val="center"/>
              <w:rPr>
                <w:rFonts w:ascii="Times New Roman" w:hAnsi="Times New Roman"/>
              </w:rPr>
            </w:pPr>
            <w:r>
              <w:rPr>
                <w:rFonts w:ascii="Times New Roman" w:hAnsi="Times New Roman"/>
              </w:rPr>
              <w:t>70000</w:t>
            </w:r>
          </w:p>
        </w:tc>
        <w:tc>
          <w:tcPr>
            <w:tcW w:w="1651" w:type="dxa"/>
            <w:tcBorders>
              <w:top w:val="nil"/>
              <w:left w:val="nil"/>
              <w:bottom w:val="single" w:sz="8" w:space="0" w:color="000000"/>
              <w:right w:val="single" w:sz="8" w:space="0" w:color="000000"/>
            </w:tcBorders>
            <w:textDirection w:val="lrTb"/>
            <w:vAlign w:val="center"/>
            <w:hideMark/>
          </w:tcPr>
          <w:p w:rsidR="005D2285" w:rsidRPr="00374BA9" w:rsidP="00833CAC">
            <w:pPr>
              <w:bidi w:val="0"/>
              <w:spacing w:after="0" w:line="240" w:lineRule="auto"/>
              <w:jc w:val="center"/>
              <w:rPr>
                <w:rFonts w:ascii="Times New Roman" w:hAnsi="Times New Roman"/>
              </w:rPr>
            </w:pPr>
            <w:r w:rsidRPr="00374BA9">
              <w:rPr>
                <w:rFonts w:ascii="Times New Roman" w:hAnsi="Times New Roman"/>
              </w:rPr>
              <w:t>10 000</w:t>
            </w:r>
          </w:p>
        </w:tc>
        <w:tc>
          <w:tcPr>
            <w:tcW w:w="1652" w:type="dxa"/>
            <w:tcBorders>
              <w:top w:val="nil"/>
              <w:left w:val="nil"/>
              <w:bottom w:val="single" w:sz="8" w:space="0" w:color="000000"/>
              <w:right w:val="single" w:sz="8" w:space="0" w:color="000000"/>
            </w:tcBorders>
            <w:textDirection w:val="lrTb"/>
            <w:vAlign w:val="center"/>
            <w:hideMark/>
          </w:tcPr>
          <w:p w:rsidR="005D2285" w:rsidRPr="00374BA9" w:rsidP="00310D27">
            <w:pPr>
              <w:bidi w:val="0"/>
              <w:spacing w:after="0" w:line="240" w:lineRule="auto"/>
              <w:jc w:val="center"/>
              <w:rPr>
                <w:rFonts w:ascii="Times New Roman" w:hAnsi="Times New Roman"/>
              </w:rPr>
            </w:pPr>
            <w:r w:rsidRPr="00374BA9">
              <w:rPr>
                <w:rFonts w:ascii="Times New Roman" w:hAnsi="Times New Roman"/>
              </w:rPr>
              <w:t>10 000</w:t>
            </w:r>
          </w:p>
        </w:tc>
      </w:tr>
    </w:tbl>
    <w:p w:rsidR="004161A1" w:rsidRPr="00C9553F" w:rsidP="004161A1">
      <w:pPr>
        <w:bidi w:val="0"/>
        <w:rPr>
          <w:rFonts w:ascii="Times New Roman" w:hAnsi="Times New Roman"/>
          <w:color w:val="FF0000"/>
        </w:rPr>
      </w:pPr>
      <w:r w:rsidRPr="00C9553F">
        <w:rPr>
          <w:rFonts w:ascii="Times New Roman" w:hAnsi="Times New Roman"/>
          <w:color w:val="FF0000"/>
        </w:rPr>
        <w:t> </w:t>
      </w:r>
    </w:p>
    <w:p w:rsidR="00C35059" w:rsidP="004161A1">
      <w:pPr>
        <w:bidi w:val="0"/>
        <w:rPr>
          <w:rFonts w:ascii="Times New Roman" w:hAnsi="Times New Roman"/>
        </w:rPr>
      </w:pPr>
    </w:p>
    <w:p w:rsidR="004161A1" w:rsidP="004161A1">
      <w:pPr>
        <w:bidi w:val="0"/>
        <w:rPr>
          <w:rFonts w:ascii="Times New Roman" w:hAnsi="Times New Roman"/>
        </w:rPr>
      </w:pPr>
      <w:r w:rsidRPr="004161A1">
        <w:rPr>
          <w:rFonts w:ascii="Times New Roman" w:hAnsi="Times New Roman"/>
          <w:b/>
          <w:bCs/>
        </w:rPr>
        <w:t>2.3.4. Výpočty vplyvov na verejné financie</w:t>
      </w:r>
    </w:p>
    <w:p w:rsidR="004161A1" w:rsidP="004161A1">
      <w:pPr>
        <w:bidi w:val="0"/>
        <w:rPr>
          <w:rFonts w:ascii="Times New Roman" w:hAnsi="Times New Roman"/>
        </w:rPr>
      </w:pPr>
      <w:r>
        <w:rPr>
          <w:rFonts w:ascii="Times New Roman" w:hAnsi="Times New Roman"/>
        </w:rPr>
        <w:t> </w:t>
      </w:r>
    </w:p>
    <w:p w:rsidR="008A118B" w:rsidP="008A118B">
      <w:pPr>
        <w:bidi w:val="0"/>
        <w:jc w:val="both"/>
        <w:rPr>
          <w:rFonts w:ascii="Times New Roman" w:hAnsi="Times New Roman"/>
        </w:rPr>
      </w:pPr>
      <w:r w:rsidR="004161A1">
        <w:rPr>
          <w:rFonts w:ascii="Times New Roman" w:hAnsi="Times New Roman"/>
        </w:rPr>
        <w:t> </w:t>
      </w:r>
      <w:r w:rsidR="0022781F">
        <w:rPr>
          <w:rFonts w:ascii="Times New Roman" w:hAnsi="Times New Roman"/>
        </w:rPr>
        <w:tab/>
      </w:r>
      <w:r w:rsidRPr="008B7927" w:rsidR="00581E24">
        <w:rPr>
          <w:rFonts w:ascii="Times New Roman" w:hAnsi="Times New Roman"/>
          <w:b/>
        </w:rPr>
        <w:t xml:space="preserve">Platové pomery </w:t>
      </w:r>
      <w:r w:rsidRPr="008B7927" w:rsidR="00366EC6">
        <w:rPr>
          <w:rFonts w:ascii="Times New Roman" w:hAnsi="Times New Roman"/>
          <w:b/>
        </w:rPr>
        <w:t>oboch komisárov</w:t>
      </w:r>
      <w:r w:rsidRPr="008B7927" w:rsidR="00581E24">
        <w:rPr>
          <w:rFonts w:ascii="Times New Roman" w:hAnsi="Times New Roman"/>
          <w:b/>
        </w:rPr>
        <w:t>,</w:t>
      </w:r>
      <w:r w:rsidRPr="000F27E2" w:rsidR="00581E24">
        <w:rPr>
          <w:rFonts w:ascii="Times New Roman" w:hAnsi="Times New Roman"/>
        </w:rPr>
        <w:t xml:space="preserve"> paušálne náhrady a náhrady ďalších výdavkov súvisiacich s vykonávaním </w:t>
      </w:r>
      <w:r w:rsidR="00366EC6">
        <w:rPr>
          <w:rFonts w:ascii="Times New Roman" w:hAnsi="Times New Roman"/>
        </w:rPr>
        <w:t xml:space="preserve">ich </w:t>
      </w:r>
      <w:r w:rsidRPr="000F27E2" w:rsidR="00581E24">
        <w:rPr>
          <w:rFonts w:ascii="Times New Roman" w:hAnsi="Times New Roman"/>
        </w:rPr>
        <w:t>funkcie sú rovnaké ako platové pomery, paušálne náhrady a náhrady ďalších výdavkov poslanca národnej rady</w:t>
      </w:r>
      <w:r w:rsidR="00581E24">
        <w:rPr>
          <w:rFonts w:ascii="Times New Roman" w:hAnsi="Times New Roman"/>
        </w:rPr>
        <w:t>.</w:t>
      </w:r>
    </w:p>
    <w:p w:rsidR="008A118B" w:rsidP="008A118B">
      <w:pPr>
        <w:bidi w:val="0"/>
        <w:jc w:val="both"/>
        <w:rPr>
          <w:rFonts w:ascii="Times New Roman" w:hAnsi="Times New Roman"/>
          <w:b/>
        </w:rPr>
      </w:pPr>
      <w:r>
        <w:rPr>
          <w:rFonts w:ascii="Times New Roman" w:hAnsi="Times New Roman"/>
        </w:rPr>
        <w:tab/>
      </w:r>
      <w:r w:rsidR="00581E24">
        <w:rPr>
          <w:rFonts w:ascii="Times New Roman" w:hAnsi="Times New Roman"/>
        </w:rPr>
        <w:t>Zákonom č. 500/2010 Z. z. z 2. decembra 2010 bol zmenený a doplnený zákon NR SR</w:t>
      </w:r>
      <w:r>
        <w:rPr>
          <w:rFonts w:ascii="Times New Roman" w:hAnsi="Times New Roman"/>
        </w:rPr>
        <w:t xml:space="preserve">    </w:t>
      </w:r>
      <w:r w:rsidR="00581E24">
        <w:rPr>
          <w:rFonts w:ascii="Times New Roman" w:hAnsi="Times New Roman"/>
        </w:rPr>
        <w:t xml:space="preserve"> č. 120/1993 Z. z. o platových pomeroch niektorých ústavných činiteľov Slovenskej republiky v znení neskorších predpisov. Plat poslanca je upravený v § 2 ods. 1 a), ktorý špecifikuje, že ide o trojnásobok priemernej nominálnej mesačnej mzdy zamestnanca v hospodárstve Slovenskej republiky za predchádzajúci kalendárny rok. Pre rok 2012 je zachovaný na úrovni roku 2011 (zákon č. 532/2011-</w:t>
      </w:r>
      <w:r w:rsidR="00AB63B4">
        <w:rPr>
          <w:rFonts w:ascii="Times New Roman" w:hAnsi="Times New Roman"/>
        </w:rPr>
        <w:t xml:space="preserve"> </w:t>
      </w:r>
      <w:r w:rsidR="00581E24">
        <w:rPr>
          <w:rFonts w:ascii="Times New Roman" w:hAnsi="Times New Roman"/>
        </w:rPr>
        <w:t>§</w:t>
      </w:r>
      <w:r w:rsidR="00AB63B4">
        <w:rPr>
          <w:rFonts w:ascii="Times New Roman" w:hAnsi="Times New Roman"/>
        </w:rPr>
        <w:t xml:space="preserve"> </w:t>
      </w:r>
      <w:r w:rsidR="00581E24">
        <w:rPr>
          <w:rFonts w:ascii="Times New Roman" w:hAnsi="Times New Roman"/>
        </w:rPr>
        <w:t>29h). V zmysle §</w:t>
      </w:r>
      <w:r w:rsidR="00AB63B4">
        <w:rPr>
          <w:rFonts w:ascii="Times New Roman" w:hAnsi="Times New Roman"/>
        </w:rPr>
        <w:t xml:space="preserve"> </w:t>
      </w:r>
      <w:r w:rsidR="00581E24">
        <w:rPr>
          <w:rFonts w:ascii="Times New Roman" w:hAnsi="Times New Roman"/>
        </w:rPr>
        <w:t>2 ods.</w:t>
      </w:r>
      <w:r w:rsidR="00AB63B4">
        <w:rPr>
          <w:rFonts w:ascii="Times New Roman" w:hAnsi="Times New Roman"/>
        </w:rPr>
        <w:t xml:space="preserve"> </w:t>
      </w:r>
      <w:r w:rsidR="00581E24">
        <w:rPr>
          <w:rFonts w:ascii="Times New Roman" w:hAnsi="Times New Roman"/>
        </w:rPr>
        <w:t xml:space="preserve">2 zákona je táto suma znížená o 15 %, to znamená, že pri zaokrúhlení na celé euro nahor sa jedná o sumu </w:t>
      </w:r>
      <w:r w:rsidR="00581E24">
        <w:rPr>
          <w:rStyle w:val="Strong"/>
          <w:rFonts w:ascii="Times New Roman" w:hAnsi="Times New Roman"/>
          <w:bCs/>
        </w:rPr>
        <w:t>1</w:t>
      </w:r>
      <w:r w:rsidR="00E31640">
        <w:rPr>
          <w:rStyle w:val="Strong"/>
          <w:rFonts w:ascii="Times New Roman" w:hAnsi="Times New Roman"/>
          <w:bCs/>
        </w:rPr>
        <w:t xml:space="preserve"> </w:t>
      </w:r>
      <w:r w:rsidR="00581E24">
        <w:rPr>
          <w:rStyle w:val="Strong"/>
          <w:rFonts w:ascii="Times New Roman" w:hAnsi="Times New Roman"/>
          <w:bCs/>
        </w:rPr>
        <w:t>961,-</w:t>
      </w:r>
      <w:r w:rsidR="00AB63B4">
        <w:rPr>
          <w:rStyle w:val="Strong"/>
          <w:rFonts w:ascii="Times New Roman" w:hAnsi="Times New Roman"/>
          <w:bCs/>
        </w:rPr>
        <w:t xml:space="preserve"> </w:t>
      </w:r>
      <w:r w:rsidR="00581E24">
        <w:rPr>
          <w:rStyle w:val="Strong"/>
          <w:rFonts w:ascii="Times New Roman" w:hAnsi="Times New Roman"/>
          <w:bCs/>
        </w:rPr>
        <w:t>EUR</w:t>
      </w:r>
      <w:r w:rsidR="00581E24">
        <w:rPr>
          <w:rFonts w:ascii="Times New Roman" w:hAnsi="Times New Roman"/>
        </w:rPr>
        <w:t xml:space="preserve">. Paušálne </w:t>
      </w:r>
      <w:r w:rsidRPr="00EA3760" w:rsidR="0089549F">
        <w:rPr>
          <w:rFonts w:ascii="Times New Roman" w:hAnsi="Times New Roman"/>
        </w:rPr>
        <w:t>náhrady</w:t>
      </w:r>
      <w:r w:rsidR="00F47D59">
        <w:rPr>
          <w:rFonts w:ascii="Times New Roman" w:hAnsi="Times New Roman"/>
        </w:rPr>
        <w:t xml:space="preserve"> vo výške poslanca s trvalým pobytom v Bratislavskom kraji</w:t>
      </w:r>
      <w:r w:rsidRPr="00EA3760" w:rsidR="0089549F">
        <w:rPr>
          <w:rFonts w:ascii="Times New Roman" w:hAnsi="Times New Roman"/>
        </w:rPr>
        <w:t xml:space="preserve"> vo výške </w:t>
      </w:r>
      <w:r w:rsidR="00F47D59">
        <w:rPr>
          <w:rFonts w:ascii="Times New Roman" w:hAnsi="Times New Roman"/>
        </w:rPr>
        <w:t xml:space="preserve"> 1,8</w:t>
      </w:r>
      <w:r w:rsidRPr="00EA3760" w:rsidR="0089549F">
        <w:rPr>
          <w:rFonts w:ascii="Times New Roman" w:hAnsi="Times New Roman"/>
        </w:rPr>
        <w:t>-násobku priemernej nominálnej mesačnej mzdy zamestnanca v hospodárstve Slovenskej republiky za predchádzajúci kalendárny rok</w:t>
      </w:r>
      <w:r w:rsidRPr="00374BA9" w:rsidR="0089549F">
        <w:rPr>
          <w:rFonts w:ascii="Times New Roman" w:hAnsi="Times New Roman"/>
        </w:rPr>
        <w:t xml:space="preserve"> </w:t>
      </w:r>
      <w:r w:rsidRPr="0089549F" w:rsidR="0089549F">
        <w:rPr>
          <w:rFonts w:ascii="Times New Roman" w:hAnsi="Times New Roman"/>
          <w:b/>
        </w:rPr>
        <w:t>(</w:t>
      </w:r>
      <w:r w:rsidR="00F47D59">
        <w:rPr>
          <w:rFonts w:ascii="Times New Roman" w:hAnsi="Times New Roman"/>
          <w:b/>
        </w:rPr>
        <w:t>1385</w:t>
      </w:r>
      <w:r w:rsidRPr="0089549F" w:rsidR="0089549F">
        <w:rPr>
          <w:rFonts w:ascii="Times New Roman" w:hAnsi="Times New Roman"/>
          <w:b/>
        </w:rPr>
        <w:t>,- EUR).</w:t>
      </w:r>
    </w:p>
    <w:p w:rsidR="00676F0F" w:rsidRPr="00374BA9" w:rsidP="008A118B">
      <w:pPr>
        <w:bidi w:val="0"/>
        <w:jc w:val="both"/>
        <w:rPr>
          <w:rFonts w:ascii="Times New Roman" w:hAnsi="Times New Roman"/>
        </w:rPr>
      </w:pPr>
      <w:r w:rsidR="008A118B">
        <w:rPr>
          <w:rFonts w:ascii="Times New Roman" w:hAnsi="Times New Roman"/>
          <w:b/>
        </w:rPr>
        <w:tab/>
      </w:r>
      <w:r w:rsidRPr="00374BA9" w:rsidR="00366EC6">
        <w:rPr>
          <w:rFonts w:ascii="Times New Roman" w:hAnsi="Times New Roman"/>
        </w:rPr>
        <w:t>Navrhujeme</w:t>
      </w:r>
      <w:r w:rsidR="004957DC">
        <w:rPr>
          <w:rFonts w:ascii="Times New Roman" w:hAnsi="Times New Roman"/>
        </w:rPr>
        <w:t>,</w:t>
      </w:r>
      <w:r w:rsidRPr="00374BA9" w:rsidR="00366EC6">
        <w:rPr>
          <w:rFonts w:ascii="Times New Roman" w:hAnsi="Times New Roman"/>
        </w:rPr>
        <w:t xml:space="preserve"> aby </w:t>
      </w:r>
      <w:r w:rsidRPr="00374BA9" w:rsidR="00366EC6">
        <w:rPr>
          <w:rFonts w:ascii="Times New Roman" w:hAnsi="Times New Roman"/>
          <w:b/>
        </w:rPr>
        <w:t>plat riaditeľov</w:t>
      </w:r>
      <w:r w:rsidRPr="00374BA9" w:rsidR="00366EC6">
        <w:rPr>
          <w:rFonts w:ascii="Times New Roman" w:hAnsi="Times New Roman"/>
        </w:rPr>
        <w:t xml:space="preserve"> oboch úradov komisárov</w:t>
      </w:r>
      <w:r w:rsidRPr="00374BA9" w:rsidR="00581E24">
        <w:rPr>
          <w:rFonts w:ascii="Times New Roman" w:hAnsi="Times New Roman"/>
        </w:rPr>
        <w:t xml:space="preserve"> bol vo výške vo výške dvojnásobku priemernej mesačnej mzdy v hospodárstve SR v roku 2014</w:t>
      </w:r>
      <w:r w:rsidRPr="00374BA9" w:rsidR="00E31640">
        <w:rPr>
          <w:rFonts w:ascii="Times New Roman" w:hAnsi="Times New Roman"/>
        </w:rPr>
        <w:t>,</w:t>
      </w:r>
      <w:r w:rsidRPr="00374BA9" w:rsidR="00581E24">
        <w:rPr>
          <w:rFonts w:ascii="Times New Roman" w:hAnsi="Times New Roman"/>
        </w:rPr>
        <w:t xml:space="preserve"> </w:t>
      </w:r>
      <w:r w:rsidRPr="00374BA9" w:rsidR="00366EC6">
        <w:rPr>
          <w:rFonts w:ascii="Times New Roman" w:hAnsi="Times New Roman"/>
        </w:rPr>
        <w:t xml:space="preserve">ktorý predstavoval </w:t>
      </w:r>
      <w:r w:rsidRPr="00374BA9" w:rsidR="00310D27">
        <w:rPr>
          <w:rFonts w:ascii="Times New Roman" w:hAnsi="Times New Roman"/>
        </w:rPr>
        <w:t xml:space="preserve">podľa Štatistického úradu SR </w:t>
      </w:r>
      <w:r w:rsidRPr="00374BA9" w:rsidR="00366EC6">
        <w:rPr>
          <w:rFonts w:ascii="Times New Roman" w:hAnsi="Times New Roman"/>
        </w:rPr>
        <w:t xml:space="preserve">v prvom polroku výšku  839,- EUR </w:t>
      </w:r>
      <w:r w:rsidRPr="00374BA9" w:rsidR="00581E24">
        <w:rPr>
          <w:rFonts w:ascii="Times New Roman" w:hAnsi="Times New Roman"/>
        </w:rPr>
        <w:t>(2x 839,-</w:t>
      </w:r>
      <w:r w:rsidR="00AB63B4">
        <w:rPr>
          <w:rFonts w:ascii="Times New Roman" w:hAnsi="Times New Roman"/>
        </w:rPr>
        <w:t xml:space="preserve"> </w:t>
      </w:r>
      <w:r w:rsidRPr="00374BA9" w:rsidR="00581E24">
        <w:rPr>
          <w:rFonts w:ascii="Times New Roman" w:hAnsi="Times New Roman"/>
        </w:rPr>
        <w:t>EUR= 1</w:t>
      </w:r>
      <w:r w:rsidRPr="00374BA9" w:rsidR="00E31640">
        <w:rPr>
          <w:rFonts w:ascii="Times New Roman" w:hAnsi="Times New Roman"/>
        </w:rPr>
        <w:t xml:space="preserve"> </w:t>
      </w:r>
      <w:r w:rsidRPr="00374BA9" w:rsidR="00581E24">
        <w:rPr>
          <w:rFonts w:ascii="Times New Roman" w:hAnsi="Times New Roman"/>
        </w:rPr>
        <w:t>678,-</w:t>
      </w:r>
      <w:r w:rsidR="00AB63B4">
        <w:rPr>
          <w:rFonts w:ascii="Times New Roman" w:hAnsi="Times New Roman"/>
        </w:rPr>
        <w:t xml:space="preserve"> </w:t>
      </w:r>
      <w:r w:rsidRPr="00374BA9" w:rsidR="00581E24">
        <w:rPr>
          <w:rFonts w:ascii="Times New Roman" w:hAnsi="Times New Roman"/>
        </w:rPr>
        <w:t>E</w:t>
      </w:r>
      <w:r w:rsidRPr="00374BA9" w:rsidR="00366EC6">
        <w:rPr>
          <w:rFonts w:ascii="Times New Roman" w:hAnsi="Times New Roman"/>
        </w:rPr>
        <w:t>UR).</w:t>
      </w:r>
      <w:r w:rsidRPr="00374BA9" w:rsidR="000B0432">
        <w:rPr>
          <w:rFonts w:ascii="Times New Roman" w:hAnsi="Times New Roman"/>
        </w:rPr>
        <w:t xml:space="preserve"> </w:t>
      </w:r>
    </w:p>
    <w:p w:rsidR="008A118B" w:rsidP="008A118B">
      <w:pPr>
        <w:pStyle w:val="NormalWeb"/>
        <w:bidi w:val="0"/>
        <w:spacing w:before="0" w:beforeAutospacing="0" w:after="0" w:afterAutospacing="0"/>
        <w:ind w:firstLine="360"/>
        <w:jc w:val="both"/>
        <w:rPr>
          <w:rFonts w:ascii="Times New Roman" w:hAnsi="Times New Roman"/>
        </w:rPr>
      </w:pPr>
      <w:r>
        <w:rPr>
          <w:rFonts w:ascii="Times New Roman" w:hAnsi="Times New Roman"/>
        </w:rPr>
        <w:tab/>
      </w:r>
      <w:r w:rsidRPr="00374BA9" w:rsidR="00366EC6">
        <w:rPr>
          <w:rFonts w:ascii="Times New Roman" w:hAnsi="Times New Roman"/>
        </w:rPr>
        <w:t xml:space="preserve">Plat </w:t>
      </w:r>
      <w:r w:rsidRPr="00374BA9" w:rsidR="00366EC6">
        <w:rPr>
          <w:rFonts w:ascii="Times New Roman" w:hAnsi="Times New Roman"/>
          <w:b/>
        </w:rPr>
        <w:t>odborných zamestnancov</w:t>
      </w:r>
      <w:r w:rsidRPr="00374BA9" w:rsidR="00366EC6">
        <w:rPr>
          <w:rFonts w:ascii="Times New Roman" w:hAnsi="Times New Roman"/>
        </w:rPr>
        <w:t xml:space="preserve"> úradov komisárov v celkovom počte 12 (6 odborných zamestnancov na každý úrad komisára) navrhujeme v celkovej výške  1,5 násobku priemernej mesačnej mzdy v hospodárstve SR v roku 2014</w:t>
      </w:r>
      <w:r w:rsidRPr="00374BA9" w:rsidR="00E31640">
        <w:rPr>
          <w:rFonts w:ascii="Times New Roman" w:hAnsi="Times New Roman"/>
        </w:rPr>
        <w:t>,</w:t>
      </w:r>
      <w:r w:rsidRPr="00374BA9" w:rsidR="00366EC6">
        <w:rPr>
          <w:rFonts w:ascii="Times New Roman" w:hAnsi="Times New Roman"/>
        </w:rPr>
        <w:t xml:space="preserve"> ktorý predstavoval </w:t>
      </w:r>
      <w:r w:rsidRPr="00374BA9" w:rsidR="00310D27">
        <w:rPr>
          <w:rFonts w:ascii="Times New Roman" w:hAnsi="Times New Roman"/>
        </w:rPr>
        <w:t xml:space="preserve">podľa Štatistického úradu SR </w:t>
      </w:r>
      <w:r w:rsidRPr="00374BA9" w:rsidR="00366EC6">
        <w:rPr>
          <w:rFonts w:ascii="Times New Roman" w:hAnsi="Times New Roman"/>
        </w:rPr>
        <w:t>v prvom polroku výšku  839,- EUR (1,5x 839,-</w:t>
      </w:r>
      <w:r w:rsidR="00AB63B4">
        <w:rPr>
          <w:rFonts w:ascii="Times New Roman" w:hAnsi="Times New Roman"/>
        </w:rPr>
        <w:t xml:space="preserve"> </w:t>
      </w:r>
      <w:r w:rsidRPr="00374BA9" w:rsidR="00366EC6">
        <w:rPr>
          <w:rFonts w:ascii="Times New Roman" w:hAnsi="Times New Roman"/>
        </w:rPr>
        <w:t>EUR= 1</w:t>
      </w:r>
      <w:r w:rsidRPr="00374BA9" w:rsidR="00E31640">
        <w:rPr>
          <w:rFonts w:ascii="Times New Roman" w:hAnsi="Times New Roman"/>
        </w:rPr>
        <w:t xml:space="preserve"> </w:t>
      </w:r>
      <w:r w:rsidRPr="00374BA9" w:rsidR="00366EC6">
        <w:rPr>
          <w:rFonts w:ascii="Times New Roman" w:hAnsi="Times New Roman"/>
        </w:rPr>
        <w:t>259,-</w:t>
      </w:r>
      <w:r w:rsidR="00AB63B4">
        <w:rPr>
          <w:rFonts w:ascii="Times New Roman" w:hAnsi="Times New Roman"/>
        </w:rPr>
        <w:t xml:space="preserve"> </w:t>
      </w:r>
      <w:r w:rsidRPr="00374BA9" w:rsidR="00366EC6">
        <w:rPr>
          <w:rFonts w:ascii="Times New Roman" w:hAnsi="Times New Roman"/>
        </w:rPr>
        <w:t>EUR).</w:t>
      </w:r>
      <w:r w:rsidRPr="00374BA9" w:rsidR="001362C1">
        <w:rPr>
          <w:rFonts w:ascii="Times New Roman" w:hAnsi="Times New Roman"/>
        </w:rPr>
        <w:t xml:space="preserve"> </w:t>
      </w:r>
    </w:p>
    <w:p w:rsidR="008A118B" w:rsidP="008A118B">
      <w:pPr>
        <w:pStyle w:val="NormalWeb"/>
        <w:bidi w:val="0"/>
        <w:spacing w:before="0" w:beforeAutospacing="0" w:after="0" w:afterAutospacing="0"/>
        <w:ind w:firstLine="360"/>
        <w:jc w:val="both"/>
        <w:rPr>
          <w:rFonts w:ascii="Times New Roman" w:hAnsi="Times New Roman"/>
        </w:rPr>
      </w:pPr>
      <w:r>
        <w:rPr>
          <w:rFonts w:ascii="Times New Roman" w:hAnsi="Times New Roman"/>
        </w:rPr>
        <w:tab/>
      </w:r>
      <w:r w:rsidRPr="00374BA9" w:rsidR="00366EC6">
        <w:rPr>
          <w:rFonts w:ascii="Times New Roman" w:hAnsi="Times New Roman"/>
        </w:rPr>
        <w:t xml:space="preserve">Plat </w:t>
      </w:r>
      <w:r w:rsidRPr="00374BA9" w:rsidR="00366EC6">
        <w:rPr>
          <w:rFonts w:ascii="Times New Roman" w:hAnsi="Times New Roman"/>
          <w:b/>
        </w:rPr>
        <w:t>ostatných zamestnancov</w:t>
      </w:r>
      <w:r w:rsidRPr="00374BA9" w:rsidR="00676F0F">
        <w:rPr>
          <w:rFonts w:ascii="Times New Roman" w:hAnsi="Times New Roman"/>
          <w:b/>
        </w:rPr>
        <w:t xml:space="preserve"> </w:t>
      </w:r>
      <w:r w:rsidRPr="00374BA9" w:rsidR="00676F0F">
        <w:rPr>
          <w:rFonts w:ascii="Times New Roman" w:hAnsi="Times New Roman"/>
        </w:rPr>
        <w:t xml:space="preserve">v celkovom počte </w:t>
      </w:r>
      <w:r w:rsidRPr="00374BA9" w:rsidR="008B7927">
        <w:rPr>
          <w:rFonts w:ascii="Times New Roman" w:hAnsi="Times New Roman"/>
        </w:rPr>
        <w:t>4</w:t>
      </w:r>
      <w:r w:rsidRPr="00374BA9" w:rsidR="00676F0F">
        <w:rPr>
          <w:rFonts w:ascii="Times New Roman" w:hAnsi="Times New Roman"/>
        </w:rPr>
        <w:t xml:space="preserve"> (2 zamestnanci na každý úrad) </w:t>
      </w:r>
      <w:r w:rsidRPr="00374BA9" w:rsidR="00366EC6">
        <w:rPr>
          <w:rFonts w:ascii="Times New Roman" w:hAnsi="Times New Roman"/>
        </w:rPr>
        <w:t xml:space="preserve"> je </w:t>
      </w:r>
      <w:r w:rsidRPr="00374BA9" w:rsidR="00310D27">
        <w:rPr>
          <w:rFonts w:ascii="Times New Roman" w:hAnsi="Times New Roman"/>
        </w:rPr>
        <w:t>navrhovaný</w:t>
      </w:r>
      <w:r w:rsidRPr="00374BA9" w:rsidR="00366EC6">
        <w:rPr>
          <w:rFonts w:ascii="Times New Roman" w:hAnsi="Times New Roman"/>
        </w:rPr>
        <w:t xml:space="preserve"> vo výške  priemernej mesačnej mzdy v hospodárstve SR  </w:t>
      </w:r>
      <w:r w:rsidRPr="00374BA9" w:rsidR="00BC7334">
        <w:rPr>
          <w:rFonts w:ascii="Times New Roman" w:hAnsi="Times New Roman"/>
        </w:rPr>
        <w:t>v roku 2014, ktorý predstavoval podľa Štatistického úradu SR v prvom polroku výšku  839,- EUR</w:t>
      </w:r>
      <w:r w:rsidRPr="00374BA9" w:rsidR="00BC7334">
        <w:rPr>
          <w:rFonts w:ascii="Times New Roman" w:hAnsi="Times New Roman"/>
        </w:rPr>
        <w:t xml:space="preserve"> </w:t>
      </w:r>
      <w:r w:rsidR="005867FB">
        <w:rPr>
          <w:rFonts w:ascii="Times New Roman" w:hAnsi="Times New Roman"/>
        </w:rPr>
        <w:t>(839,-</w:t>
      </w:r>
      <w:r w:rsidR="00AB63B4">
        <w:rPr>
          <w:rFonts w:ascii="Times New Roman" w:hAnsi="Times New Roman"/>
        </w:rPr>
        <w:t xml:space="preserve"> </w:t>
      </w:r>
      <w:r w:rsidR="005867FB">
        <w:rPr>
          <w:rFonts w:ascii="Times New Roman" w:hAnsi="Times New Roman"/>
        </w:rPr>
        <w:t>E</w:t>
      </w:r>
      <w:r w:rsidR="00AB63B4">
        <w:rPr>
          <w:rFonts w:ascii="Times New Roman" w:hAnsi="Times New Roman"/>
        </w:rPr>
        <w:t>UR</w:t>
      </w:r>
      <w:r w:rsidR="005867FB">
        <w:rPr>
          <w:rFonts w:ascii="Times New Roman" w:hAnsi="Times New Roman"/>
        </w:rPr>
        <w:t>)</w:t>
      </w:r>
      <w:r w:rsidRPr="00374BA9" w:rsidR="00366EC6">
        <w:rPr>
          <w:rFonts w:ascii="Times New Roman" w:hAnsi="Times New Roman"/>
        </w:rPr>
        <w:t>.</w:t>
      </w:r>
    </w:p>
    <w:p w:rsidR="008A118B" w:rsidP="008A118B">
      <w:pPr>
        <w:pStyle w:val="NormalWeb"/>
        <w:bidi w:val="0"/>
        <w:spacing w:before="0" w:beforeAutospacing="0" w:after="0" w:afterAutospacing="0"/>
        <w:ind w:firstLine="360"/>
        <w:jc w:val="both"/>
        <w:rPr>
          <w:rFonts w:ascii="Times New Roman" w:hAnsi="Times New Roman"/>
        </w:rPr>
      </w:pPr>
      <w:r>
        <w:rPr>
          <w:rFonts w:ascii="Times New Roman" w:hAnsi="Times New Roman"/>
        </w:rPr>
        <w:tab/>
      </w:r>
      <w:r w:rsidR="00486D31">
        <w:rPr>
          <w:rFonts w:ascii="Times New Roman" w:hAnsi="Times New Roman"/>
        </w:rPr>
        <w:t>Pri stanovení výšky platu jednotlivých zamestnancov sme sa pridržiavali výšky platov zamestnancov iných ľudsko-právnych inštitúcií, ktorých predmetom je ochrana ľudských práv. Aj napriek odhadovaným výškam platov, stanovenie ich výšky pre jednotlivých zamestnancov je plne v kompetencií komisárov.</w:t>
      </w:r>
    </w:p>
    <w:p w:rsidR="008A118B" w:rsidP="008A118B">
      <w:pPr>
        <w:pStyle w:val="NormalWeb"/>
        <w:bidi w:val="0"/>
        <w:spacing w:before="0" w:beforeAutospacing="0" w:after="0" w:afterAutospacing="0"/>
        <w:ind w:firstLine="360"/>
        <w:jc w:val="both"/>
        <w:rPr>
          <w:rFonts w:ascii="Times New Roman" w:hAnsi="Times New Roman"/>
        </w:rPr>
      </w:pPr>
      <w:r>
        <w:rPr>
          <w:rFonts w:ascii="Times New Roman" w:hAnsi="Times New Roman"/>
        </w:rPr>
        <w:tab/>
      </w:r>
      <w:r w:rsidR="008B6764">
        <w:rPr>
          <w:rFonts w:ascii="Times New Roman" w:hAnsi="Times New Roman"/>
        </w:rPr>
        <w:t>Podľa § 17 ods. 1 voľbu do funkcie komisára vyhlasuje predseda Národnej rady Slovenskej repu</w:t>
      </w:r>
      <w:r w:rsidR="00486D31">
        <w:rPr>
          <w:rFonts w:ascii="Times New Roman" w:hAnsi="Times New Roman"/>
        </w:rPr>
        <w:t>b</w:t>
      </w:r>
      <w:r w:rsidR="008B6764">
        <w:rPr>
          <w:rFonts w:ascii="Times New Roman" w:hAnsi="Times New Roman"/>
        </w:rPr>
        <w:t xml:space="preserve">liky, pričom voľba sa nesmie uskutočniť skôr ako 30 dní po jej vyhlásení. Z toho dôvodu reálne úrady komisárov môžu vykonávať svoju činnosť až v čase od </w:t>
      </w:r>
      <w:r w:rsidR="00BF7C9E">
        <w:rPr>
          <w:rFonts w:ascii="Times New Roman" w:hAnsi="Times New Roman"/>
        </w:rPr>
        <w:t>1.</w:t>
      </w:r>
      <w:r w:rsidR="008B6764">
        <w:rPr>
          <w:rFonts w:ascii="Times New Roman" w:hAnsi="Times New Roman"/>
        </w:rPr>
        <w:t xml:space="preserve"> </w:t>
      </w:r>
      <w:r w:rsidR="00BF7C9E">
        <w:rPr>
          <w:rFonts w:ascii="Times New Roman" w:hAnsi="Times New Roman"/>
        </w:rPr>
        <w:t>októbra</w:t>
      </w:r>
      <w:r w:rsidR="008B6764">
        <w:rPr>
          <w:rFonts w:ascii="Times New Roman" w:hAnsi="Times New Roman"/>
        </w:rPr>
        <w:t xml:space="preserve"> 2015 (t.j. až od prvého možného termínu zvolenia komisára), nakoľko účinnosť návrhu zákona je navrhovaná od </w:t>
      </w:r>
      <w:r w:rsidR="00BF7C9E">
        <w:rPr>
          <w:rFonts w:ascii="Times New Roman" w:hAnsi="Times New Roman"/>
        </w:rPr>
        <w:t>1.</w:t>
      </w:r>
      <w:r w:rsidR="008B6764">
        <w:rPr>
          <w:rFonts w:ascii="Times New Roman" w:hAnsi="Times New Roman"/>
        </w:rPr>
        <w:t xml:space="preserve"> septembra 2015.</w:t>
      </w:r>
    </w:p>
    <w:p w:rsidR="008A118B" w:rsidP="008A118B">
      <w:pPr>
        <w:pStyle w:val="NormalWeb"/>
        <w:bidi w:val="0"/>
        <w:spacing w:before="0" w:beforeAutospacing="0" w:after="0" w:afterAutospacing="0"/>
        <w:ind w:firstLine="360"/>
        <w:jc w:val="both"/>
        <w:rPr>
          <w:rFonts w:ascii="Times New Roman" w:hAnsi="Times New Roman"/>
        </w:rPr>
      </w:pPr>
      <w:r>
        <w:rPr>
          <w:rFonts w:ascii="Times New Roman" w:hAnsi="Times New Roman"/>
        </w:rPr>
        <w:tab/>
      </w:r>
      <w:r w:rsidR="00BF7C9E">
        <w:rPr>
          <w:rFonts w:ascii="Times New Roman" w:hAnsi="Times New Roman"/>
        </w:rPr>
        <w:t>Vo Vplyve na rozpočet verejnej správy, na zamestnanosť vo verejnej správe a financovanie návrhu sú uvádzané finančné vplyvy vo výškach plne obsadených úradov komisárov od 1. októbra 2015, avšak reálne vplyvy budú oveľa nižšie vzhľadom na proces výberu zamestnancov úradu komisára ako aj vzhľadom na čerpanie kapitálových výdavkov v roku 2015.</w:t>
      </w:r>
    </w:p>
    <w:p w:rsidR="001A2E08" w:rsidP="008A118B">
      <w:pPr>
        <w:pStyle w:val="NormalWeb"/>
        <w:bidi w:val="0"/>
        <w:spacing w:before="0" w:beforeAutospacing="0" w:after="0" w:afterAutospacing="0"/>
        <w:ind w:firstLine="360"/>
        <w:jc w:val="both"/>
        <w:rPr>
          <w:rFonts w:ascii="Times New Roman" w:hAnsi="Times New Roman"/>
        </w:rPr>
      </w:pPr>
      <w:r w:rsidR="008A118B">
        <w:rPr>
          <w:rFonts w:ascii="Times New Roman" w:hAnsi="Times New Roman"/>
        </w:rPr>
        <w:tab/>
      </w:r>
      <w:r>
        <w:rPr>
          <w:rFonts w:ascii="Times New Roman" w:hAnsi="Times New Roman"/>
        </w:rPr>
        <w:t>Vzhľadom na uvedené predpokladáme, že najvyšší vplyv na rozpočet verejnej správy bude až v roku 2016, kedy predpokladáme najvyššie čerpanie bežných ako aj kapitálových výdavkov, nakoľko sa jedná o prvý ucelený rok činnosti úradu komisára.</w:t>
      </w:r>
    </w:p>
    <w:p w:rsidR="008A118B" w:rsidP="008A118B">
      <w:pPr>
        <w:pStyle w:val="NormalWeb"/>
        <w:bidi w:val="0"/>
        <w:spacing w:before="0" w:beforeAutospacing="0" w:after="0" w:afterAutospacing="0"/>
        <w:ind w:firstLine="360"/>
        <w:jc w:val="both"/>
        <w:rPr>
          <w:rFonts w:ascii="Times New Roman" w:hAnsi="Times New Roman"/>
        </w:rPr>
      </w:pPr>
    </w:p>
    <w:p w:rsidR="008A118B" w:rsidP="008A118B">
      <w:pPr>
        <w:pStyle w:val="NormalWeb"/>
        <w:bidi w:val="0"/>
        <w:spacing w:before="0" w:beforeAutospacing="0" w:after="0" w:afterAutospacing="0"/>
        <w:ind w:firstLine="360"/>
        <w:jc w:val="both"/>
        <w:rPr>
          <w:rFonts w:ascii="Times New Roman" w:hAnsi="Times New Roman"/>
        </w:rPr>
      </w:pPr>
    </w:p>
    <w:p w:rsidR="008A118B" w:rsidP="008A118B">
      <w:pPr>
        <w:pStyle w:val="NormalWeb"/>
        <w:bidi w:val="0"/>
        <w:spacing w:before="0" w:beforeAutospacing="0" w:after="0" w:afterAutospacing="0"/>
        <w:ind w:firstLine="360"/>
        <w:jc w:val="both"/>
        <w:rPr>
          <w:rFonts w:ascii="Times New Roman" w:hAnsi="Times New Roman"/>
        </w:rPr>
      </w:pPr>
    </w:p>
    <w:tbl>
      <w:tblPr>
        <w:tblStyle w:val="TableGrid"/>
        <w:tblW w:w="0" w:type="auto"/>
        <w:tblLook w:val="04A0"/>
      </w:tblPr>
      <w:tblGrid>
        <w:gridCol w:w="1711"/>
        <w:gridCol w:w="934"/>
        <w:gridCol w:w="1127"/>
        <w:gridCol w:w="1127"/>
        <w:gridCol w:w="1565"/>
        <w:gridCol w:w="1575"/>
        <w:gridCol w:w="1249"/>
      </w:tblGrid>
      <w:tr>
        <w:tblPrEx>
          <w:tblW w:w="0" w:type="auto"/>
          <w:tblLook w:val="04A0"/>
        </w:tblPrEx>
        <w:trPr>
          <w:trHeight w:val="330"/>
        </w:trPr>
        <w:tc>
          <w:tcPr>
            <w:tcW w:w="1711" w:type="dxa"/>
            <w:tcBorders>
              <w:top w:val="single" w:sz="4" w:space="0" w:color="auto"/>
              <w:left w:val="single" w:sz="4" w:space="0" w:color="auto"/>
              <w:bottom w:val="single" w:sz="4" w:space="0" w:color="auto"/>
              <w:right w:val="single" w:sz="4" w:space="0" w:color="auto"/>
            </w:tcBorders>
            <w:shd w:val="clear" w:color="auto" w:fill="EEECE1"/>
            <w:textDirection w:val="lrTb"/>
            <w:vAlign w:val="top"/>
            <w:hideMark/>
          </w:tcPr>
          <w:p w:rsidR="005867FB" w:rsidRPr="00C169EF" w:rsidP="0040140E">
            <w:pPr>
              <w:pStyle w:val="NormalWeb"/>
              <w:bidi w:val="0"/>
              <w:ind w:firstLine="360"/>
              <w:rPr>
                <w:rFonts w:ascii="Times New Roman" w:hAnsi="Times New Roman"/>
                <w:sz w:val="22"/>
                <w:szCs w:val="22"/>
              </w:rPr>
            </w:pPr>
            <w:r w:rsidRPr="00C169EF">
              <w:rPr>
                <w:rFonts w:ascii="Times New Roman" w:hAnsi="Times New Roman"/>
                <w:sz w:val="22"/>
                <w:szCs w:val="22"/>
              </w:rPr>
              <w:t>Pozícia</w:t>
            </w:r>
          </w:p>
        </w:tc>
        <w:tc>
          <w:tcPr>
            <w:tcW w:w="934" w:type="dxa"/>
            <w:tcBorders>
              <w:top w:val="single" w:sz="4" w:space="0" w:color="auto"/>
              <w:left w:val="single" w:sz="4" w:space="0" w:color="auto"/>
              <w:bottom w:val="single" w:sz="4" w:space="0" w:color="auto"/>
              <w:right w:val="single" w:sz="4" w:space="0" w:color="auto"/>
            </w:tcBorders>
            <w:shd w:val="clear" w:color="auto" w:fill="EEECE1"/>
            <w:textDirection w:val="lrTb"/>
            <w:vAlign w:val="top"/>
            <w:hideMark/>
          </w:tcPr>
          <w:p w:rsidR="005867FB" w:rsidRPr="00C169EF" w:rsidP="0040140E">
            <w:pPr>
              <w:pStyle w:val="NormalWeb"/>
              <w:bidi w:val="0"/>
              <w:ind w:firstLine="360"/>
              <w:jc w:val="center"/>
              <w:rPr>
                <w:rFonts w:ascii="Times New Roman" w:hAnsi="Times New Roman"/>
                <w:sz w:val="22"/>
                <w:szCs w:val="22"/>
              </w:rPr>
            </w:pPr>
            <w:r w:rsidRPr="00C169EF">
              <w:rPr>
                <w:rFonts w:ascii="Times New Roman" w:hAnsi="Times New Roman"/>
                <w:sz w:val="22"/>
                <w:szCs w:val="22"/>
              </w:rPr>
              <w:t>počet</w:t>
            </w:r>
          </w:p>
        </w:tc>
        <w:tc>
          <w:tcPr>
            <w:tcW w:w="1127" w:type="dxa"/>
            <w:tcBorders>
              <w:top w:val="single" w:sz="4" w:space="0" w:color="auto"/>
              <w:left w:val="single" w:sz="4" w:space="0" w:color="auto"/>
              <w:bottom w:val="single" w:sz="4" w:space="0" w:color="auto"/>
              <w:right w:val="single" w:sz="4" w:space="0" w:color="auto"/>
            </w:tcBorders>
            <w:shd w:val="clear" w:color="auto" w:fill="EEECE1"/>
            <w:textDirection w:val="lrTb"/>
            <w:vAlign w:val="top"/>
            <w:hideMark/>
          </w:tcPr>
          <w:p w:rsidR="005867FB" w:rsidRPr="00C169EF" w:rsidP="0040140E">
            <w:pPr>
              <w:pStyle w:val="NormalWeb"/>
              <w:bidi w:val="0"/>
              <w:ind w:firstLine="360"/>
              <w:jc w:val="center"/>
              <w:rPr>
                <w:rFonts w:ascii="Times New Roman" w:hAnsi="Times New Roman"/>
                <w:sz w:val="22"/>
                <w:szCs w:val="22"/>
              </w:rPr>
            </w:pPr>
            <w:r w:rsidRPr="00C169EF">
              <w:rPr>
                <w:rFonts w:ascii="Times New Roman" w:hAnsi="Times New Roman"/>
                <w:sz w:val="22"/>
                <w:szCs w:val="22"/>
              </w:rPr>
              <w:t>Hrubá mzda</w:t>
            </w:r>
          </w:p>
        </w:tc>
        <w:tc>
          <w:tcPr>
            <w:tcW w:w="1127" w:type="dxa"/>
            <w:tcBorders>
              <w:top w:val="single" w:sz="4" w:space="0" w:color="auto"/>
              <w:left w:val="single" w:sz="4" w:space="0" w:color="auto"/>
              <w:bottom w:val="single" w:sz="4" w:space="0" w:color="auto"/>
              <w:right w:val="single" w:sz="4" w:space="0" w:color="auto"/>
            </w:tcBorders>
            <w:shd w:val="clear" w:color="auto" w:fill="EEECE1"/>
            <w:textDirection w:val="lrTb"/>
            <w:vAlign w:val="top"/>
            <w:hideMark/>
          </w:tcPr>
          <w:p w:rsidR="005867FB" w:rsidRPr="00C169EF" w:rsidP="0040140E">
            <w:pPr>
              <w:pStyle w:val="NormalWeb"/>
              <w:bidi w:val="0"/>
              <w:rPr>
                <w:rFonts w:ascii="Times New Roman" w:hAnsi="Times New Roman"/>
                <w:sz w:val="22"/>
                <w:szCs w:val="22"/>
              </w:rPr>
            </w:pPr>
            <w:r w:rsidRPr="00C169EF">
              <w:rPr>
                <w:rFonts w:ascii="Times New Roman" w:hAnsi="Times New Roman"/>
                <w:sz w:val="22"/>
                <w:szCs w:val="22"/>
              </w:rPr>
              <w:t xml:space="preserve"> Poistné 35,2%</w:t>
            </w:r>
          </w:p>
        </w:tc>
        <w:tc>
          <w:tcPr>
            <w:tcW w:w="1565" w:type="dxa"/>
            <w:tcBorders>
              <w:top w:val="single" w:sz="4" w:space="0" w:color="auto"/>
              <w:left w:val="single" w:sz="4" w:space="0" w:color="auto"/>
              <w:bottom w:val="single" w:sz="4" w:space="0" w:color="auto"/>
              <w:right w:val="single" w:sz="4" w:space="0" w:color="auto"/>
            </w:tcBorders>
            <w:shd w:val="clear" w:color="auto" w:fill="EEECE1"/>
            <w:textDirection w:val="lrTb"/>
            <w:vAlign w:val="top"/>
            <w:hideMark/>
          </w:tcPr>
          <w:p w:rsidR="005867FB" w:rsidRPr="00C169EF" w:rsidP="0040140E">
            <w:pPr>
              <w:pStyle w:val="NormalWeb"/>
              <w:bidi w:val="0"/>
              <w:rPr>
                <w:rFonts w:ascii="Times New Roman" w:hAnsi="Times New Roman"/>
                <w:sz w:val="22"/>
                <w:szCs w:val="22"/>
              </w:rPr>
            </w:pPr>
            <w:r w:rsidRPr="00C169EF">
              <w:rPr>
                <w:rFonts w:ascii="Times New Roman" w:hAnsi="Times New Roman"/>
                <w:sz w:val="22"/>
                <w:szCs w:val="22"/>
              </w:rPr>
              <w:t>Cena práce /        osoba/mesiac</w:t>
            </w:r>
          </w:p>
        </w:tc>
        <w:tc>
          <w:tcPr>
            <w:tcW w:w="1575" w:type="dxa"/>
            <w:tcBorders>
              <w:top w:val="single" w:sz="4" w:space="0" w:color="auto"/>
              <w:left w:val="single" w:sz="4" w:space="0" w:color="auto"/>
              <w:bottom w:val="single" w:sz="4" w:space="0" w:color="auto"/>
              <w:right w:val="single" w:sz="4" w:space="0" w:color="auto"/>
            </w:tcBorders>
            <w:shd w:val="clear" w:color="auto" w:fill="EEECE1"/>
            <w:textDirection w:val="lrTb"/>
            <w:vAlign w:val="top"/>
            <w:hideMark/>
          </w:tcPr>
          <w:p w:rsidR="005867FB" w:rsidRPr="00C169EF" w:rsidP="0040140E">
            <w:pPr>
              <w:pStyle w:val="NormalWeb"/>
              <w:bidi w:val="0"/>
              <w:rPr>
                <w:rFonts w:ascii="Times New Roman" w:hAnsi="Times New Roman"/>
                <w:sz w:val="22"/>
                <w:szCs w:val="22"/>
              </w:rPr>
            </w:pPr>
            <w:r w:rsidRPr="00C169EF">
              <w:rPr>
                <w:rFonts w:ascii="Times New Roman" w:hAnsi="Times New Roman"/>
                <w:sz w:val="22"/>
                <w:szCs w:val="22"/>
              </w:rPr>
              <w:t>Cena práce/  osoby/mesiac</w:t>
            </w:r>
          </w:p>
        </w:tc>
        <w:tc>
          <w:tcPr>
            <w:tcW w:w="1249" w:type="dxa"/>
            <w:tcBorders>
              <w:top w:val="single" w:sz="4" w:space="0" w:color="auto"/>
              <w:left w:val="single" w:sz="4" w:space="0" w:color="auto"/>
              <w:bottom w:val="single" w:sz="4" w:space="0" w:color="auto"/>
              <w:right w:val="single" w:sz="4" w:space="0" w:color="auto"/>
            </w:tcBorders>
            <w:shd w:val="clear" w:color="auto" w:fill="EEECE1"/>
            <w:textDirection w:val="lrTb"/>
            <w:vAlign w:val="top"/>
            <w:hideMark/>
          </w:tcPr>
          <w:p w:rsidR="005867FB" w:rsidRPr="00C169EF" w:rsidP="0040140E">
            <w:pPr>
              <w:pStyle w:val="NormalWeb"/>
              <w:bidi w:val="0"/>
              <w:rPr>
                <w:rFonts w:ascii="Times New Roman" w:hAnsi="Times New Roman"/>
                <w:sz w:val="22"/>
                <w:szCs w:val="22"/>
              </w:rPr>
            </w:pPr>
            <w:r w:rsidRPr="00C169EF">
              <w:rPr>
                <w:rFonts w:ascii="Times New Roman" w:hAnsi="Times New Roman"/>
                <w:sz w:val="22"/>
                <w:szCs w:val="22"/>
              </w:rPr>
              <w:t>Osobné výdavky za 12 mesiacov</w:t>
            </w:r>
          </w:p>
        </w:tc>
      </w:tr>
      <w:tr>
        <w:tblPrEx>
          <w:tblW w:w="0" w:type="auto"/>
          <w:tblLook w:val="04A0"/>
        </w:tblPrEx>
        <w:trPr>
          <w:trHeight w:val="330"/>
        </w:trPr>
        <w:tc>
          <w:tcPr>
            <w:tcW w:w="1711" w:type="dxa"/>
            <w:tcBorders>
              <w:top w:val="single" w:sz="4" w:space="0" w:color="auto"/>
              <w:left w:val="single" w:sz="4" w:space="0" w:color="auto"/>
              <w:bottom w:val="single" w:sz="4" w:space="0" w:color="auto"/>
              <w:right w:val="single" w:sz="4" w:space="0" w:color="auto"/>
            </w:tcBorders>
            <w:shd w:val="clear" w:color="auto" w:fill="EEECE1"/>
            <w:textDirection w:val="lrTb"/>
            <w:vAlign w:val="top"/>
            <w:hideMark/>
          </w:tcPr>
          <w:p w:rsidR="005867FB" w:rsidRPr="00374BA9" w:rsidP="0040140E">
            <w:pPr>
              <w:pStyle w:val="NormalWeb"/>
              <w:bidi w:val="0"/>
              <w:ind w:firstLine="360"/>
              <w:rPr>
                <w:rFonts w:ascii="Times New Roman" w:hAnsi="Times New Roman"/>
                <w:sz w:val="22"/>
                <w:szCs w:val="22"/>
              </w:rPr>
            </w:pPr>
            <w:r w:rsidRPr="00374BA9">
              <w:rPr>
                <w:rFonts w:ascii="Times New Roman" w:hAnsi="Times New Roman"/>
                <w:sz w:val="22"/>
                <w:szCs w:val="22"/>
              </w:rPr>
              <w:t>komisár</w:t>
            </w:r>
          </w:p>
        </w:tc>
        <w:tc>
          <w:tcPr>
            <w:tcW w:w="934"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rPr>
                <w:rFonts w:ascii="Times New Roman" w:hAnsi="Times New Roman"/>
                <w:sz w:val="22"/>
                <w:szCs w:val="22"/>
              </w:rPr>
            </w:pPr>
            <w:r w:rsidRPr="00374BA9">
              <w:rPr>
                <w:rFonts w:ascii="Times New Roman" w:hAnsi="Times New Roman"/>
                <w:sz w:val="22"/>
                <w:szCs w:val="22"/>
              </w:rPr>
              <w:t xml:space="preserve">        2</w:t>
            </w:r>
          </w:p>
        </w:tc>
        <w:tc>
          <w:tcPr>
            <w:tcW w:w="1127"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5377C4" w:rsidP="00C169EF">
            <w:pPr>
              <w:pStyle w:val="NormalWeb"/>
              <w:bidi w:val="0"/>
              <w:rPr>
                <w:rFonts w:ascii="Times New Roman" w:hAnsi="Times New Roman"/>
                <w:sz w:val="22"/>
                <w:szCs w:val="22"/>
              </w:rPr>
            </w:pPr>
            <w:r>
              <w:rPr>
                <w:rFonts w:ascii="Times New Roman" w:hAnsi="Times New Roman"/>
                <w:sz w:val="22"/>
                <w:szCs w:val="22"/>
              </w:rPr>
              <w:t xml:space="preserve">    </w:t>
            </w:r>
            <w:r w:rsidR="00833CAC">
              <w:rPr>
                <w:rFonts w:ascii="Times New Roman" w:hAnsi="Times New Roman"/>
                <w:sz w:val="22"/>
                <w:szCs w:val="22"/>
              </w:rPr>
              <w:t xml:space="preserve">1961 </w:t>
            </w:r>
          </w:p>
        </w:tc>
        <w:tc>
          <w:tcPr>
            <w:tcW w:w="1127"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5377C4" w:rsidP="00833CAC">
            <w:pPr>
              <w:pStyle w:val="NormalWeb"/>
              <w:bidi w:val="0"/>
              <w:rPr>
                <w:rFonts w:ascii="Times New Roman" w:hAnsi="Times New Roman"/>
                <w:sz w:val="22"/>
                <w:szCs w:val="22"/>
              </w:rPr>
            </w:pPr>
            <w:r>
              <w:rPr>
                <w:rFonts w:ascii="Times New Roman" w:hAnsi="Times New Roman"/>
                <w:sz w:val="22"/>
                <w:szCs w:val="22"/>
              </w:rPr>
              <w:t xml:space="preserve">     </w:t>
            </w:r>
            <w:r w:rsidR="00833CAC">
              <w:rPr>
                <w:rFonts w:ascii="Times New Roman" w:hAnsi="Times New Roman"/>
                <w:sz w:val="22"/>
                <w:szCs w:val="22"/>
              </w:rPr>
              <w:t>690</w:t>
            </w:r>
          </w:p>
        </w:tc>
        <w:tc>
          <w:tcPr>
            <w:tcW w:w="1565"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5377C4" w:rsidP="0040140E">
            <w:pPr>
              <w:pStyle w:val="NormalWeb"/>
              <w:bidi w:val="0"/>
              <w:ind w:firstLine="360"/>
              <w:rPr>
                <w:rFonts w:ascii="Times New Roman" w:hAnsi="Times New Roman"/>
                <w:sz w:val="22"/>
                <w:szCs w:val="22"/>
              </w:rPr>
            </w:pPr>
            <w:r w:rsidR="00833CAC">
              <w:rPr>
                <w:rFonts w:ascii="Times New Roman" w:hAnsi="Times New Roman"/>
                <w:sz w:val="22"/>
                <w:szCs w:val="22"/>
              </w:rPr>
              <w:t>2651</w:t>
            </w:r>
          </w:p>
        </w:tc>
        <w:tc>
          <w:tcPr>
            <w:tcW w:w="1575"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5377C4" w:rsidP="0040140E">
            <w:pPr>
              <w:pStyle w:val="NormalWeb"/>
              <w:bidi w:val="0"/>
              <w:ind w:firstLine="360"/>
              <w:rPr>
                <w:rFonts w:ascii="Times New Roman" w:hAnsi="Times New Roman"/>
                <w:sz w:val="22"/>
                <w:szCs w:val="22"/>
              </w:rPr>
            </w:pPr>
            <w:r w:rsidR="00C169EF">
              <w:rPr>
                <w:rFonts w:ascii="Times New Roman" w:hAnsi="Times New Roman"/>
                <w:sz w:val="22"/>
                <w:szCs w:val="22"/>
              </w:rPr>
              <w:t>5302</w:t>
            </w:r>
          </w:p>
        </w:tc>
        <w:tc>
          <w:tcPr>
            <w:tcW w:w="1249"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5377C4" w:rsidP="00F7140B">
            <w:pPr>
              <w:pStyle w:val="NormalWeb"/>
              <w:bidi w:val="0"/>
              <w:rPr>
                <w:rFonts w:ascii="Times New Roman" w:hAnsi="Times New Roman"/>
                <w:sz w:val="22"/>
                <w:szCs w:val="22"/>
              </w:rPr>
            </w:pPr>
            <w:r w:rsidR="00C169EF">
              <w:rPr>
                <w:rFonts w:ascii="Times New Roman" w:hAnsi="Times New Roman"/>
                <w:sz w:val="22"/>
                <w:szCs w:val="22"/>
              </w:rPr>
              <w:t>63624</w:t>
            </w:r>
          </w:p>
        </w:tc>
      </w:tr>
      <w:tr>
        <w:tblPrEx>
          <w:tblW w:w="0" w:type="auto"/>
          <w:tblLook w:val="04A0"/>
        </w:tblPrEx>
        <w:trPr>
          <w:trHeight w:val="330"/>
        </w:trPr>
        <w:tc>
          <w:tcPr>
            <w:tcW w:w="1711" w:type="dxa"/>
            <w:tcBorders>
              <w:top w:val="single" w:sz="4" w:space="0" w:color="auto"/>
              <w:left w:val="single" w:sz="4" w:space="0" w:color="auto"/>
              <w:bottom w:val="single" w:sz="4" w:space="0" w:color="auto"/>
              <w:right w:val="single" w:sz="4" w:space="0" w:color="auto"/>
            </w:tcBorders>
            <w:shd w:val="clear" w:color="auto" w:fill="EEECE1"/>
            <w:textDirection w:val="lrTb"/>
            <w:vAlign w:val="top"/>
          </w:tcPr>
          <w:p w:rsidR="00C169EF" w:rsidRPr="00374BA9" w:rsidP="0040140E">
            <w:pPr>
              <w:pStyle w:val="NormalWeb"/>
              <w:bidi w:val="0"/>
              <w:ind w:firstLine="360"/>
              <w:rPr>
                <w:rFonts w:ascii="Times New Roman" w:hAnsi="Times New Roman"/>
                <w:sz w:val="22"/>
                <w:szCs w:val="22"/>
              </w:rPr>
            </w:pPr>
            <w:r>
              <w:rPr>
                <w:rFonts w:ascii="Times New Roman" w:hAnsi="Times New Roman"/>
                <w:sz w:val="22"/>
                <w:szCs w:val="22"/>
              </w:rPr>
              <w:t xml:space="preserve">Komisár paušálne náhrady </w:t>
            </w:r>
          </w:p>
        </w:tc>
        <w:tc>
          <w:tcPr>
            <w:tcW w:w="934" w:type="dxa"/>
            <w:tcBorders>
              <w:top w:val="single" w:sz="4" w:space="0" w:color="auto"/>
              <w:left w:val="single" w:sz="4" w:space="0" w:color="auto"/>
              <w:bottom w:val="single" w:sz="4" w:space="0" w:color="auto"/>
              <w:right w:val="single" w:sz="4" w:space="0" w:color="auto"/>
            </w:tcBorders>
            <w:textDirection w:val="lrTb"/>
            <w:vAlign w:val="top"/>
          </w:tcPr>
          <w:p w:rsidR="00C169EF" w:rsidRPr="00374BA9" w:rsidP="00F7140B">
            <w:pPr>
              <w:pStyle w:val="NormalWeb"/>
              <w:bidi w:val="0"/>
              <w:jc w:val="right"/>
              <w:rPr>
                <w:rFonts w:ascii="Times New Roman" w:hAnsi="Times New Roman"/>
                <w:sz w:val="22"/>
                <w:szCs w:val="22"/>
              </w:rPr>
            </w:pPr>
            <w:r>
              <w:rPr>
                <w:rFonts w:ascii="Times New Roman" w:hAnsi="Times New Roman"/>
                <w:sz w:val="22"/>
                <w:szCs w:val="22"/>
              </w:rPr>
              <w:t>2</w:t>
            </w:r>
          </w:p>
        </w:tc>
        <w:tc>
          <w:tcPr>
            <w:tcW w:w="1127" w:type="dxa"/>
            <w:tcBorders>
              <w:top w:val="single" w:sz="4" w:space="0" w:color="auto"/>
              <w:left w:val="single" w:sz="4" w:space="0" w:color="auto"/>
              <w:bottom w:val="single" w:sz="4" w:space="0" w:color="auto"/>
              <w:right w:val="single" w:sz="4" w:space="0" w:color="auto"/>
            </w:tcBorders>
            <w:textDirection w:val="lrTb"/>
            <w:vAlign w:val="top"/>
          </w:tcPr>
          <w:p w:rsidR="00C169EF" w:rsidP="00833CAC">
            <w:pPr>
              <w:pStyle w:val="NormalWeb"/>
              <w:bidi w:val="0"/>
              <w:rPr>
                <w:rFonts w:ascii="Times New Roman" w:hAnsi="Times New Roman"/>
                <w:sz w:val="22"/>
                <w:szCs w:val="22"/>
              </w:rPr>
            </w:pPr>
            <w:r>
              <w:rPr>
                <w:rFonts w:ascii="Times New Roman" w:hAnsi="Times New Roman"/>
                <w:sz w:val="22"/>
                <w:szCs w:val="22"/>
              </w:rPr>
              <w:t>1385</w:t>
            </w:r>
          </w:p>
        </w:tc>
        <w:tc>
          <w:tcPr>
            <w:tcW w:w="1127" w:type="dxa"/>
            <w:tcBorders>
              <w:top w:val="single" w:sz="4" w:space="0" w:color="auto"/>
              <w:left w:val="single" w:sz="4" w:space="0" w:color="auto"/>
              <w:bottom w:val="single" w:sz="4" w:space="0" w:color="auto"/>
              <w:right w:val="single" w:sz="4" w:space="0" w:color="auto"/>
            </w:tcBorders>
            <w:textDirection w:val="lrTb"/>
            <w:vAlign w:val="top"/>
          </w:tcPr>
          <w:p w:rsidR="00C169EF" w:rsidP="00833CAC">
            <w:pPr>
              <w:pStyle w:val="NormalWeb"/>
              <w:bidi w:val="0"/>
              <w:rPr>
                <w:rFonts w:ascii="Times New Roman" w:hAnsi="Times New Roman"/>
                <w:sz w:val="22"/>
                <w:szCs w:val="22"/>
              </w:rPr>
            </w:pPr>
            <w:r>
              <w:rPr>
                <w:rFonts w:ascii="Times New Roman" w:hAnsi="Times New Roman"/>
                <w:sz w:val="22"/>
                <w:szCs w:val="22"/>
              </w:rPr>
              <w:t>-</w:t>
            </w:r>
          </w:p>
        </w:tc>
        <w:tc>
          <w:tcPr>
            <w:tcW w:w="1565" w:type="dxa"/>
            <w:tcBorders>
              <w:top w:val="single" w:sz="4" w:space="0" w:color="auto"/>
              <w:left w:val="single" w:sz="4" w:space="0" w:color="auto"/>
              <w:bottom w:val="single" w:sz="4" w:space="0" w:color="auto"/>
              <w:right w:val="single" w:sz="4" w:space="0" w:color="auto"/>
            </w:tcBorders>
            <w:textDirection w:val="lrTb"/>
            <w:vAlign w:val="top"/>
          </w:tcPr>
          <w:p w:rsidR="00C169EF" w:rsidP="0040140E">
            <w:pPr>
              <w:pStyle w:val="NormalWeb"/>
              <w:bidi w:val="0"/>
              <w:ind w:firstLine="360"/>
              <w:rPr>
                <w:rFonts w:ascii="Times New Roman" w:hAnsi="Times New Roman"/>
                <w:sz w:val="22"/>
                <w:szCs w:val="22"/>
              </w:rPr>
            </w:pPr>
            <w:r>
              <w:rPr>
                <w:rFonts w:ascii="Times New Roman" w:hAnsi="Times New Roman"/>
                <w:sz w:val="22"/>
                <w:szCs w:val="22"/>
              </w:rPr>
              <w:t>-</w:t>
            </w:r>
          </w:p>
        </w:tc>
        <w:tc>
          <w:tcPr>
            <w:tcW w:w="1575" w:type="dxa"/>
            <w:tcBorders>
              <w:top w:val="single" w:sz="4" w:space="0" w:color="auto"/>
              <w:left w:val="single" w:sz="4" w:space="0" w:color="auto"/>
              <w:bottom w:val="single" w:sz="4" w:space="0" w:color="auto"/>
              <w:right w:val="single" w:sz="4" w:space="0" w:color="auto"/>
            </w:tcBorders>
            <w:textDirection w:val="lrTb"/>
            <w:vAlign w:val="top"/>
          </w:tcPr>
          <w:p w:rsidR="00C169EF" w:rsidP="0040140E">
            <w:pPr>
              <w:pStyle w:val="NormalWeb"/>
              <w:bidi w:val="0"/>
              <w:ind w:firstLine="360"/>
              <w:rPr>
                <w:rFonts w:ascii="Times New Roman" w:hAnsi="Times New Roman"/>
                <w:sz w:val="22"/>
                <w:szCs w:val="22"/>
              </w:rPr>
            </w:pPr>
            <w:r>
              <w:rPr>
                <w:rFonts w:ascii="Times New Roman" w:hAnsi="Times New Roman"/>
                <w:sz w:val="22"/>
                <w:szCs w:val="22"/>
              </w:rPr>
              <w:t>-</w:t>
            </w:r>
          </w:p>
        </w:tc>
        <w:tc>
          <w:tcPr>
            <w:tcW w:w="1249" w:type="dxa"/>
            <w:tcBorders>
              <w:top w:val="single" w:sz="4" w:space="0" w:color="auto"/>
              <w:left w:val="single" w:sz="4" w:space="0" w:color="auto"/>
              <w:bottom w:val="single" w:sz="4" w:space="0" w:color="auto"/>
              <w:right w:val="single" w:sz="4" w:space="0" w:color="auto"/>
            </w:tcBorders>
            <w:textDirection w:val="lrTb"/>
            <w:vAlign w:val="top"/>
          </w:tcPr>
          <w:p w:rsidR="00C169EF" w:rsidP="00F7140B">
            <w:pPr>
              <w:pStyle w:val="NormalWeb"/>
              <w:bidi w:val="0"/>
              <w:rPr>
                <w:rFonts w:ascii="Times New Roman" w:hAnsi="Times New Roman"/>
                <w:sz w:val="22"/>
                <w:szCs w:val="22"/>
              </w:rPr>
            </w:pPr>
            <w:r>
              <w:rPr>
                <w:rFonts w:ascii="Times New Roman" w:hAnsi="Times New Roman"/>
                <w:sz w:val="22"/>
                <w:szCs w:val="22"/>
              </w:rPr>
              <w:t>33204</w:t>
            </w:r>
          </w:p>
        </w:tc>
      </w:tr>
      <w:tr>
        <w:tblPrEx>
          <w:tblW w:w="0" w:type="auto"/>
          <w:tblLook w:val="04A0"/>
        </w:tblPrEx>
        <w:trPr>
          <w:trHeight w:val="330"/>
        </w:trPr>
        <w:tc>
          <w:tcPr>
            <w:tcW w:w="1711" w:type="dxa"/>
            <w:tcBorders>
              <w:top w:val="single" w:sz="4" w:space="0" w:color="auto"/>
              <w:left w:val="single" w:sz="4" w:space="0" w:color="auto"/>
              <w:bottom w:val="single" w:sz="4" w:space="0" w:color="auto"/>
              <w:right w:val="single" w:sz="4" w:space="0" w:color="auto"/>
            </w:tcBorders>
            <w:shd w:val="clear" w:color="auto" w:fill="EEECE1"/>
            <w:textDirection w:val="lrTb"/>
            <w:vAlign w:val="top"/>
            <w:hideMark/>
          </w:tcPr>
          <w:p w:rsidR="005867FB" w:rsidRPr="00374BA9" w:rsidP="0040140E">
            <w:pPr>
              <w:pStyle w:val="NormalWeb"/>
              <w:bidi w:val="0"/>
              <w:ind w:firstLine="360"/>
              <w:rPr>
                <w:rFonts w:ascii="Times New Roman" w:hAnsi="Times New Roman"/>
                <w:sz w:val="22"/>
                <w:szCs w:val="22"/>
              </w:rPr>
            </w:pPr>
            <w:r w:rsidRPr="00374BA9">
              <w:rPr>
                <w:rFonts w:ascii="Times New Roman" w:hAnsi="Times New Roman"/>
                <w:sz w:val="22"/>
                <w:szCs w:val="22"/>
              </w:rPr>
              <w:t xml:space="preserve">riaditeľ úradu </w:t>
            </w:r>
            <w:r>
              <w:rPr>
                <w:rFonts w:ascii="Times New Roman" w:hAnsi="Times New Roman"/>
                <w:sz w:val="22"/>
                <w:szCs w:val="22"/>
              </w:rPr>
              <w:t>k</w:t>
            </w:r>
            <w:r w:rsidRPr="00374BA9">
              <w:rPr>
                <w:rFonts w:ascii="Times New Roman" w:hAnsi="Times New Roman"/>
                <w:sz w:val="22"/>
                <w:szCs w:val="22"/>
              </w:rPr>
              <w:t>omisára</w:t>
            </w:r>
          </w:p>
        </w:tc>
        <w:tc>
          <w:tcPr>
            <w:tcW w:w="934"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ind w:firstLine="360"/>
              <w:rPr>
                <w:rFonts w:ascii="Times New Roman" w:hAnsi="Times New Roman"/>
                <w:sz w:val="22"/>
                <w:szCs w:val="22"/>
              </w:rPr>
            </w:pPr>
            <w:r w:rsidRPr="00374BA9">
              <w:rPr>
                <w:rFonts w:ascii="Times New Roman" w:hAnsi="Times New Roman"/>
                <w:sz w:val="22"/>
                <w:szCs w:val="22"/>
              </w:rPr>
              <w:t xml:space="preserve">  2</w:t>
            </w:r>
          </w:p>
        </w:tc>
        <w:tc>
          <w:tcPr>
            <w:tcW w:w="1127"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rPr>
                <w:rFonts w:ascii="Times New Roman" w:hAnsi="Times New Roman"/>
                <w:sz w:val="22"/>
                <w:szCs w:val="22"/>
              </w:rPr>
            </w:pPr>
            <w:r>
              <w:rPr>
                <w:rFonts w:ascii="Times New Roman" w:hAnsi="Times New Roman"/>
                <w:sz w:val="22"/>
                <w:szCs w:val="22"/>
              </w:rPr>
              <w:t xml:space="preserve">     </w:t>
            </w:r>
            <w:r w:rsidRPr="00374BA9">
              <w:rPr>
                <w:rFonts w:ascii="Times New Roman" w:hAnsi="Times New Roman"/>
                <w:sz w:val="22"/>
                <w:szCs w:val="22"/>
              </w:rPr>
              <w:t>1 687</w:t>
            </w:r>
          </w:p>
        </w:tc>
        <w:tc>
          <w:tcPr>
            <w:tcW w:w="1127"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ind w:firstLine="360"/>
              <w:rPr>
                <w:rFonts w:ascii="Times New Roman" w:hAnsi="Times New Roman"/>
                <w:sz w:val="22"/>
                <w:szCs w:val="22"/>
              </w:rPr>
            </w:pPr>
            <w:r w:rsidRPr="00374BA9">
              <w:rPr>
                <w:rFonts w:ascii="Times New Roman" w:hAnsi="Times New Roman"/>
                <w:sz w:val="22"/>
                <w:szCs w:val="22"/>
              </w:rPr>
              <w:t xml:space="preserve"> 59</w:t>
            </w:r>
            <w:r>
              <w:rPr>
                <w:rFonts w:ascii="Times New Roman" w:hAnsi="Times New Roman"/>
                <w:sz w:val="22"/>
                <w:szCs w:val="22"/>
              </w:rPr>
              <w:t>4</w:t>
            </w:r>
          </w:p>
        </w:tc>
        <w:tc>
          <w:tcPr>
            <w:tcW w:w="1565"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ind w:firstLine="360"/>
              <w:rPr>
                <w:rFonts w:ascii="Times New Roman" w:hAnsi="Times New Roman"/>
                <w:sz w:val="22"/>
                <w:szCs w:val="22"/>
              </w:rPr>
            </w:pPr>
            <w:r w:rsidRPr="00374BA9">
              <w:rPr>
                <w:rFonts w:ascii="Times New Roman" w:hAnsi="Times New Roman"/>
                <w:sz w:val="22"/>
                <w:szCs w:val="22"/>
              </w:rPr>
              <w:t>2</w:t>
            </w:r>
            <w:r>
              <w:rPr>
                <w:rFonts w:ascii="Times New Roman" w:hAnsi="Times New Roman"/>
                <w:sz w:val="22"/>
                <w:szCs w:val="22"/>
              </w:rPr>
              <w:t xml:space="preserve"> </w:t>
            </w:r>
            <w:r w:rsidRPr="00374BA9">
              <w:rPr>
                <w:rFonts w:ascii="Times New Roman" w:hAnsi="Times New Roman"/>
                <w:sz w:val="22"/>
                <w:szCs w:val="22"/>
              </w:rPr>
              <w:t>28</w:t>
            </w:r>
            <w:r>
              <w:rPr>
                <w:rFonts w:ascii="Times New Roman" w:hAnsi="Times New Roman"/>
                <w:sz w:val="22"/>
                <w:szCs w:val="22"/>
              </w:rPr>
              <w:t>1</w:t>
            </w:r>
          </w:p>
        </w:tc>
        <w:tc>
          <w:tcPr>
            <w:tcW w:w="1575"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ind w:firstLine="360"/>
              <w:rPr>
                <w:rFonts w:ascii="Times New Roman" w:hAnsi="Times New Roman"/>
                <w:sz w:val="22"/>
                <w:szCs w:val="22"/>
              </w:rPr>
            </w:pPr>
            <w:r w:rsidRPr="00374BA9">
              <w:rPr>
                <w:rFonts w:ascii="Times New Roman" w:hAnsi="Times New Roman"/>
                <w:sz w:val="22"/>
                <w:szCs w:val="22"/>
              </w:rPr>
              <w:t>4</w:t>
            </w:r>
            <w:r>
              <w:rPr>
                <w:rFonts w:ascii="Times New Roman" w:hAnsi="Times New Roman"/>
                <w:sz w:val="22"/>
                <w:szCs w:val="22"/>
              </w:rPr>
              <w:t xml:space="preserve"> </w:t>
            </w:r>
            <w:r w:rsidRPr="00374BA9">
              <w:rPr>
                <w:rFonts w:ascii="Times New Roman" w:hAnsi="Times New Roman"/>
                <w:sz w:val="22"/>
                <w:szCs w:val="22"/>
              </w:rPr>
              <w:t>56</w:t>
            </w:r>
            <w:r>
              <w:rPr>
                <w:rFonts w:ascii="Times New Roman" w:hAnsi="Times New Roman"/>
                <w:sz w:val="22"/>
                <w:szCs w:val="22"/>
              </w:rPr>
              <w:t>2</w:t>
            </w:r>
          </w:p>
        </w:tc>
        <w:tc>
          <w:tcPr>
            <w:tcW w:w="1249"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F7140B">
            <w:pPr>
              <w:pStyle w:val="NormalWeb"/>
              <w:bidi w:val="0"/>
              <w:ind w:firstLine="360"/>
              <w:rPr>
                <w:rFonts w:ascii="Times New Roman" w:hAnsi="Times New Roman"/>
                <w:sz w:val="22"/>
                <w:szCs w:val="22"/>
              </w:rPr>
            </w:pPr>
            <w:r w:rsidRPr="00374BA9">
              <w:rPr>
                <w:rFonts w:ascii="Times New Roman" w:hAnsi="Times New Roman"/>
                <w:sz w:val="22"/>
                <w:szCs w:val="22"/>
              </w:rPr>
              <w:t xml:space="preserve">  547</w:t>
            </w:r>
            <w:r>
              <w:rPr>
                <w:rFonts w:ascii="Times New Roman" w:hAnsi="Times New Roman"/>
                <w:sz w:val="22"/>
                <w:szCs w:val="22"/>
              </w:rPr>
              <w:t>44</w:t>
            </w:r>
          </w:p>
        </w:tc>
      </w:tr>
      <w:tr>
        <w:tblPrEx>
          <w:tblW w:w="0" w:type="auto"/>
          <w:tblLook w:val="04A0"/>
        </w:tblPrEx>
        <w:trPr>
          <w:trHeight w:val="330"/>
        </w:trPr>
        <w:tc>
          <w:tcPr>
            <w:tcW w:w="1711" w:type="dxa"/>
            <w:tcBorders>
              <w:top w:val="single" w:sz="4" w:space="0" w:color="auto"/>
              <w:left w:val="single" w:sz="4" w:space="0" w:color="auto"/>
              <w:bottom w:val="single" w:sz="4" w:space="0" w:color="auto"/>
              <w:right w:val="single" w:sz="4" w:space="0" w:color="auto"/>
            </w:tcBorders>
            <w:shd w:val="clear" w:color="auto" w:fill="EEECE1"/>
            <w:textDirection w:val="lrTb"/>
            <w:vAlign w:val="top"/>
            <w:hideMark/>
          </w:tcPr>
          <w:p w:rsidR="005867FB" w:rsidRPr="00374BA9" w:rsidP="0040140E">
            <w:pPr>
              <w:pStyle w:val="NormalWeb"/>
              <w:bidi w:val="0"/>
              <w:ind w:firstLine="360"/>
              <w:rPr>
                <w:rFonts w:ascii="Times New Roman" w:hAnsi="Times New Roman"/>
                <w:sz w:val="22"/>
                <w:szCs w:val="22"/>
              </w:rPr>
            </w:pPr>
            <w:r w:rsidRPr="00374BA9">
              <w:rPr>
                <w:rFonts w:ascii="Times New Roman" w:hAnsi="Times New Roman"/>
                <w:sz w:val="22"/>
                <w:szCs w:val="22"/>
              </w:rPr>
              <w:t>odborný zamestnanec</w:t>
            </w:r>
          </w:p>
        </w:tc>
        <w:tc>
          <w:tcPr>
            <w:tcW w:w="934"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ind w:firstLine="360"/>
              <w:rPr>
                <w:rFonts w:ascii="Times New Roman" w:hAnsi="Times New Roman"/>
                <w:sz w:val="22"/>
                <w:szCs w:val="22"/>
              </w:rPr>
            </w:pPr>
            <w:r w:rsidRPr="00374BA9">
              <w:rPr>
                <w:rFonts w:ascii="Times New Roman" w:hAnsi="Times New Roman"/>
                <w:sz w:val="22"/>
                <w:szCs w:val="22"/>
              </w:rPr>
              <w:t>12</w:t>
            </w:r>
          </w:p>
        </w:tc>
        <w:tc>
          <w:tcPr>
            <w:tcW w:w="1127"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rPr>
                <w:rFonts w:ascii="Times New Roman" w:hAnsi="Times New Roman"/>
                <w:sz w:val="22"/>
                <w:szCs w:val="22"/>
              </w:rPr>
            </w:pPr>
            <w:r>
              <w:rPr>
                <w:rFonts w:ascii="Times New Roman" w:hAnsi="Times New Roman"/>
                <w:sz w:val="22"/>
                <w:szCs w:val="22"/>
              </w:rPr>
              <w:t xml:space="preserve">     </w:t>
            </w:r>
            <w:r w:rsidRPr="00374BA9">
              <w:rPr>
                <w:rFonts w:ascii="Times New Roman" w:hAnsi="Times New Roman"/>
                <w:sz w:val="22"/>
                <w:szCs w:val="22"/>
              </w:rPr>
              <w:t>1 259</w:t>
            </w:r>
          </w:p>
        </w:tc>
        <w:tc>
          <w:tcPr>
            <w:tcW w:w="1127"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ind w:firstLine="360"/>
              <w:rPr>
                <w:rFonts w:ascii="Times New Roman" w:hAnsi="Times New Roman"/>
                <w:sz w:val="22"/>
                <w:szCs w:val="22"/>
              </w:rPr>
            </w:pPr>
            <w:r w:rsidRPr="00374BA9">
              <w:rPr>
                <w:rFonts w:ascii="Times New Roman" w:hAnsi="Times New Roman"/>
                <w:sz w:val="22"/>
                <w:szCs w:val="22"/>
              </w:rPr>
              <w:t xml:space="preserve"> 443</w:t>
            </w:r>
          </w:p>
        </w:tc>
        <w:tc>
          <w:tcPr>
            <w:tcW w:w="1565"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ind w:firstLine="360"/>
              <w:rPr>
                <w:rFonts w:ascii="Times New Roman" w:hAnsi="Times New Roman"/>
                <w:sz w:val="22"/>
                <w:szCs w:val="22"/>
              </w:rPr>
            </w:pPr>
            <w:r w:rsidRPr="00374BA9">
              <w:rPr>
                <w:rFonts w:ascii="Times New Roman" w:hAnsi="Times New Roman"/>
                <w:sz w:val="22"/>
                <w:szCs w:val="22"/>
              </w:rPr>
              <w:t>1</w:t>
            </w:r>
            <w:r>
              <w:rPr>
                <w:rFonts w:ascii="Times New Roman" w:hAnsi="Times New Roman"/>
                <w:sz w:val="22"/>
                <w:szCs w:val="22"/>
              </w:rPr>
              <w:t xml:space="preserve"> </w:t>
            </w:r>
            <w:r w:rsidRPr="00374BA9">
              <w:rPr>
                <w:rFonts w:ascii="Times New Roman" w:hAnsi="Times New Roman"/>
                <w:sz w:val="22"/>
                <w:szCs w:val="22"/>
              </w:rPr>
              <w:t>702</w:t>
            </w:r>
          </w:p>
        </w:tc>
        <w:tc>
          <w:tcPr>
            <w:tcW w:w="1575"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rPr>
                <w:rFonts w:ascii="Times New Roman" w:hAnsi="Times New Roman"/>
                <w:sz w:val="22"/>
                <w:szCs w:val="22"/>
              </w:rPr>
            </w:pPr>
            <w:r w:rsidRPr="00374BA9">
              <w:rPr>
                <w:rFonts w:ascii="Times New Roman" w:hAnsi="Times New Roman"/>
                <w:sz w:val="22"/>
                <w:szCs w:val="22"/>
              </w:rPr>
              <w:t xml:space="preserve">     20</w:t>
            </w:r>
            <w:r>
              <w:rPr>
                <w:rFonts w:ascii="Times New Roman" w:hAnsi="Times New Roman"/>
                <w:sz w:val="22"/>
                <w:szCs w:val="22"/>
              </w:rPr>
              <w:t xml:space="preserve"> </w:t>
            </w:r>
            <w:r w:rsidRPr="00374BA9">
              <w:rPr>
                <w:rFonts w:ascii="Times New Roman" w:hAnsi="Times New Roman"/>
                <w:sz w:val="22"/>
                <w:szCs w:val="22"/>
              </w:rPr>
              <w:t>42</w:t>
            </w:r>
            <w:r>
              <w:rPr>
                <w:rFonts w:ascii="Times New Roman" w:hAnsi="Times New Roman"/>
                <w:sz w:val="22"/>
                <w:szCs w:val="22"/>
              </w:rPr>
              <w:t>4</w:t>
            </w:r>
          </w:p>
        </w:tc>
        <w:tc>
          <w:tcPr>
            <w:tcW w:w="1249"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F7140B">
            <w:pPr>
              <w:pStyle w:val="NormalWeb"/>
              <w:bidi w:val="0"/>
              <w:rPr>
                <w:rFonts w:ascii="Times New Roman" w:hAnsi="Times New Roman"/>
                <w:sz w:val="22"/>
                <w:szCs w:val="22"/>
              </w:rPr>
            </w:pPr>
            <w:r w:rsidRPr="00374BA9">
              <w:rPr>
                <w:rFonts w:ascii="Times New Roman" w:hAnsi="Times New Roman"/>
                <w:sz w:val="22"/>
                <w:szCs w:val="22"/>
              </w:rPr>
              <w:t>245</w:t>
            </w:r>
            <w:r>
              <w:rPr>
                <w:rFonts w:ascii="Times New Roman" w:hAnsi="Times New Roman"/>
                <w:sz w:val="22"/>
                <w:szCs w:val="22"/>
              </w:rPr>
              <w:t>088</w:t>
            </w:r>
          </w:p>
        </w:tc>
      </w:tr>
      <w:tr>
        <w:tblPrEx>
          <w:tblW w:w="0" w:type="auto"/>
          <w:tblLook w:val="04A0"/>
        </w:tblPrEx>
        <w:trPr>
          <w:trHeight w:val="330"/>
        </w:trPr>
        <w:tc>
          <w:tcPr>
            <w:tcW w:w="1711" w:type="dxa"/>
            <w:tcBorders>
              <w:top w:val="single" w:sz="4" w:space="0" w:color="auto"/>
              <w:left w:val="single" w:sz="4" w:space="0" w:color="auto"/>
              <w:bottom w:val="single" w:sz="4" w:space="0" w:color="auto"/>
              <w:right w:val="single" w:sz="4" w:space="0" w:color="auto"/>
            </w:tcBorders>
            <w:shd w:val="clear" w:color="auto" w:fill="EEECE1"/>
            <w:textDirection w:val="lrTb"/>
            <w:vAlign w:val="top"/>
            <w:hideMark/>
          </w:tcPr>
          <w:p w:rsidR="005867FB" w:rsidRPr="00374BA9" w:rsidP="0040140E">
            <w:pPr>
              <w:pStyle w:val="NormalWeb"/>
              <w:bidi w:val="0"/>
              <w:ind w:firstLine="360"/>
              <w:rPr>
                <w:rFonts w:ascii="Times New Roman" w:hAnsi="Times New Roman"/>
                <w:sz w:val="22"/>
                <w:szCs w:val="22"/>
              </w:rPr>
            </w:pPr>
            <w:r w:rsidRPr="00374BA9">
              <w:rPr>
                <w:rFonts w:ascii="Times New Roman" w:hAnsi="Times New Roman"/>
                <w:sz w:val="22"/>
                <w:szCs w:val="22"/>
              </w:rPr>
              <w:t>zamestnanec</w:t>
            </w:r>
          </w:p>
        </w:tc>
        <w:tc>
          <w:tcPr>
            <w:tcW w:w="934"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ind w:firstLine="360"/>
              <w:rPr>
                <w:rFonts w:ascii="Times New Roman" w:hAnsi="Times New Roman"/>
                <w:sz w:val="22"/>
                <w:szCs w:val="22"/>
              </w:rPr>
            </w:pPr>
            <w:r w:rsidRPr="00374BA9">
              <w:rPr>
                <w:rFonts w:ascii="Times New Roman" w:hAnsi="Times New Roman"/>
                <w:sz w:val="22"/>
                <w:szCs w:val="22"/>
              </w:rPr>
              <w:t xml:space="preserve"> 4</w:t>
            </w:r>
          </w:p>
        </w:tc>
        <w:tc>
          <w:tcPr>
            <w:tcW w:w="1127"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ind w:firstLine="360"/>
              <w:rPr>
                <w:rFonts w:ascii="Times New Roman" w:hAnsi="Times New Roman"/>
                <w:sz w:val="22"/>
                <w:szCs w:val="22"/>
              </w:rPr>
            </w:pPr>
            <w:r>
              <w:rPr>
                <w:rFonts w:ascii="Times New Roman" w:hAnsi="Times New Roman"/>
                <w:sz w:val="22"/>
                <w:szCs w:val="22"/>
              </w:rPr>
              <w:t xml:space="preserve"> </w:t>
            </w:r>
            <w:r w:rsidRPr="00374BA9">
              <w:rPr>
                <w:rFonts w:ascii="Times New Roman" w:hAnsi="Times New Roman"/>
                <w:sz w:val="22"/>
                <w:szCs w:val="22"/>
              </w:rPr>
              <w:t>839</w:t>
            </w:r>
          </w:p>
        </w:tc>
        <w:tc>
          <w:tcPr>
            <w:tcW w:w="1127"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ind w:firstLine="360"/>
              <w:rPr>
                <w:rFonts w:ascii="Times New Roman" w:hAnsi="Times New Roman"/>
                <w:sz w:val="22"/>
                <w:szCs w:val="22"/>
              </w:rPr>
            </w:pPr>
            <w:r>
              <w:rPr>
                <w:rFonts w:ascii="Times New Roman" w:hAnsi="Times New Roman"/>
                <w:sz w:val="22"/>
                <w:szCs w:val="22"/>
              </w:rPr>
              <w:t xml:space="preserve"> </w:t>
            </w:r>
            <w:r w:rsidRPr="00374BA9">
              <w:rPr>
                <w:rFonts w:ascii="Times New Roman" w:hAnsi="Times New Roman"/>
                <w:sz w:val="22"/>
                <w:szCs w:val="22"/>
              </w:rPr>
              <w:t>295</w:t>
            </w:r>
          </w:p>
        </w:tc>
        <w:tc>
          <w:tcPr>
            <w:tcW w:w="1565"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ind w:firstLine="360"/>
              <w:rPr>
                <w:rFonts w:ascii="Times New Roman" w:hAnsi="Times New Roman"/>
                <w:sz w:val="22"/>
                <w:szCs w:val="22"/>
              </w:rPr>
            </w:pPr>
            <w:r w:rsidRPr="00374BA9">
              <w:rPr>
                <w:rFonts w:ascii="Times New Roman" w:hAnsi="Times New Roman"/>
                <w:sz w:val="22"/>
                <w:szCs w:val="22"/>
              </w:rPr>
              <w:t>1</w:t>
            </w:r>
            <w:r>
              <w:rPr>
                <w:rFonts w:ascii="Times New Roman" w:hAnsi="Times New Roman"/>
                <w:sz w:val="22"/>
                <w:szCs w:val="22"/>
              </w:rPr>
              <w:t xml:space="preserve"> </w:t>
            </w:r>
            <w:r w:rsidRPr="00374BA9">
              <w:rPr>
                <w:rFonts w:ascii="Times New Roman" w:hAnsi="Times New Roman"/>
                <w:sz w:val="22"/>
                <w:szCs w:val="22"/>
              </w:rPr>
              <w:t>134</w:t>
            </w:r>
          </w:p>
        </w:tc>
        <w:tc>
          <w:tcPr>
            <w:tcW w:w="1575"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ind w:firstLine="360"/>
              <w:rPr>
                <w:rFonts w:ascii="Times New Roman" w:hAnsi="Times New Roman"/>
                <w:sz w:val="22"/>
                <w:szCs w:val="22"/>
              </w:rPr>
            </w:pPr>
            <w:r w:rsidRPr="00374BA9">
              <w:rPr>
                <w:rFonts w:ascii="Times New Roman" w:hAnsi="Times New Roman"/>
                <w:sz w:val="22"/>
                <w:szCs w:val="22"/>
              </w:rPr>
              <w:t>4</w:t>
            </w:r>
            <w:r>
              <w:rPr>
                <w:rFonts w:ascii="Times New Roman" w:hAnsi="Times New Roman"/>
                <w:sz w:val="22"/>
                <w:szCs w:val="22"/>
              </w:rPr>
              <w:t xml:space="preserve"> </w:t>
            </w:r>
            <w:r w:rsidRPr="00374BA9">
              <w:rPr>
                <w:rFonts w:ascii="Times New Roman" w:hAnsi="Times New Roman"/>
                <w:sz w:val="22"/>
                <w:szCs w:val="22"/>
              </w:rPr>
              <w:t>53</w:t>
            </w:r>
            <w:r>
              <w:rPr>
                <w:rFonts w:ascii="Times New Roman" w:hAnsi="Times New Roman"/>
                <w:sz w:val="22"/>
                <w:szCs w:val="22"/>
              </w:rPr>
              <w:t>6</w:t>
            </w:r>
          </w:p>
        </w:tc>
        <w:tc>
          <w:tcPr>
            <w:tcW w:w="1249"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F7140B">
            <w:pPr>
              <w:pStyle w:val="NormalWeb"/>
              <w:bidi w:val="0"/>
              <w:rPr>
                <w:rFonts w:ascii="Times New Roman" w:hAnsi="Times New Roman"/>
                <w:sz w:val="22"/>
                <w:szCs w:val="22"/>
              </w:rPr>
            </w:pPr>
            <w:r w:rsidRPr="00374BA9">
              <w:rPr>
                <w:rFonts w:ascii="Times New Roman" w:hAnsi="Times New Roman"/>
                <w:sz w:val="22"/>
                <w:szCs w:val="22"/>
              </w:rPr>
              <w:t xml:space="preserve"> 54</w:t>
            </w:r>
            <w:r>
              <w:rPr>
                <w:rFonts w:ascii="Times New Roman" w:hAnsi="Times New Roman"/>
                <w:sz w:val="22"/>
                <w:szCs w:val="22"/>
              </w:rPr>
              <w:t xml:space="preserve"> </w:t>
            </w:r>
            <w:r w:rsidRPr="00374BA9">
              <w:rPr>
                <w:rFonts w:ascii="Times New Roman" w:hAnsi="Times New Roman"/>
                <w:sz w:val="22"/>
                <w:szCs w:val="22"/>
              </w:rPr>
              <w:t>4</w:t>
            </w:r>
            <w:r>
              <w:rPr>
                <w:rFonts w:ascii="Times New Roman" w:hAnsi="Times New Roman"/>
                <w:sz w:val="22"/>
                <w:szCs w:val="22"/>
              </w:rPr>
              <w:t>32</w:t>
            </w:r>
          </w:p>
        </w:tc>
      </w:tr>
      <w:tr>
        <w:tblPrEx>
          <w:tblW w:w="0" w:type="auto"/>
          <w:tblLook w:val="04A0"/>
        </w:tblPrEx>
        <w:trPr>
          <w:trHeight w:val="330"/>
        </w:trPr>
        <w:tc>
          <w:tcPr>
            <w:tcW w:w="1711" w:type="dxa"/>
            <w:tcBorders>
              <w:top w:val="single" w:sz="4" w:space="0" w:color="auto"/>
              <w:left w:val="single" w:sz="4" w:space="0" w:color="auto"/>
              <w:bottom w:val="single" w:sz="4" w:space="0" w:color="auto"/>
              <w:right w:val="single" w:sz="4" w:space="0" w:color="auto"/>
            </w:tcBorders>
            <w:shd w:val="clear" w:color="auto" w:fill="EEECE1"/>
            <w:textDirection w:val="lrTb"/>
            <w:vAlign w:val="top"/>
            <w:hideMark/>
          </w:tcPr>
          <w:p w:rsidR="005867FB" w:rsidRPr="00374BA9" w:rsidP="0040140E">
            <w:pPr>
              <w:pStyle w:val="NormalWeb"/>
              <w:bidi w:val="0"/>
              <w:ind w:firstLine="360"/>
              <w:rPr>
                <w:rFonts w:ascii="Times New Roman" w:hAnsi="Times New Roman"/>
                <w:sz w:val="22"/>
                <w:szCs w:val="22"/>
              </w:rPr>
            </w:pPr>
            <w:r w:rsidRPr="00374BA9">
              <w:rPr>
                <w:rFonts w:ascii="Times New Roman" w:hAnsi="Times New Roman"/>
                <w:sz w:val="22"/>
                <w:szCs w:val="22"/>
              </w:rPr>
              <w:t>Spolu</w:t>
            </w:r>
          </w:p>
        </w:tc>
        <w:tc>
          <w:tcPr>
            <w:tcW w:w="934"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rPr>
                <w:rFonts w:ascii="Times New Roman" w:hAnsi="Times New Roman"/>
                <w:sz w:val="22"/>
                <w:szCs w:val="22"/>
              </w:rPr>
            </w:pPr>
            <w:r w:rsidRPr="00374BA9">
              <w:rPr>
                <w:rFonts w:ascii="Times New Roman" w:hAnsi="Times New Roman"/>
                <w:sz w:val="22"/>
                <w:szCs w:val="22"/>
              </w:rPr>
              <w:t xml:space="preserve">       20</w:t>
            </w:r>
          </w:p>
        </w:tc>
        <w:tc>
          <w:tcPr>
            <w:tcW w:w="1127"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rPr>
                <w:rFonts w:ascii="Times New Roman" w:hAnsi="Times New Roman"/>
                <w:sz w:val="22"/>
                <w:szCs w:val="22"/>
              </w:rPr>
            </w:pPr>
            <w:r w:rsidR="00C169EF">
              <w:rPr>
                <w:rFonts w:ascii="Times New Roman" w:hAnsi="Times New Roman"/>
                <w:sz w:val="22"/>
                <w:szCs w:val="22"/>
              </w:rPr>
              <w:t>342360</w:t>
            </w:r>
          </w:p>
        </w:tc>
        <w:tc>
          <w:tcPr>
            <w:tcW w:w="1127"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C169EF">
            <w:pPr>
              <w:pStyle w:val="NormalWeb"/>
              <w:bidi w:val="0"/>
              <w:rPr>
                <w:rFonts w:ascii="Times New Roman" w:hAnsi="Times New Roman"/>
                <w:sz w:val="22"/>
                <w:szCs w:val="22"/>
              </w:rPr>
            </w:pPr>
            <w:r w:rsidR="00C169EF">
              <w:rPr>
                <w:rFonts w:ascii="Times New Roman" w:hAnsi="Times New Roman"/>
                <w:sz w:val="22"/>
                <w:szCs w:val="22"/>
              </w:rPr>
              <w:t xml:space="preserve"> 108768</w:t>
            </w:r>
          </w:p>
        </w:tc>
        <w:tc>
          <w:tcPr>
            <w:tcW w:w="1565"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40140E">
            <w:pPr>
              <w:pStyle w:val="NormalWeb"/>
              <w:bidi w:val="0"/>
              <w:ind w:firstLine="360"/>
              <w:rPr>
                <w:rFonts w:ascii="Times New Roman" w:hAnsi="Times New Roman"/>
                <w:sz w:val="22"/>
                <w:szCs w:val="22"/>
              </w:rPr>
            </w:pPr>
            <w:r w:rsidRPr="00374BA9">
              <w:rPr>
                <w:rFonts w:ascii="Times New Roman" w:hAnsi="Times New Roman"/>
                <w:sz w:val="22"/>
                <w:szCs w:val="22"/>
              </w:rPr>
              <w:t>-</w:t>
            </w:r>
          </w:p>
        </w:tc>
        <w:tc>
          <w:tcPr>
            <w:tcW w:w="1575"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C169EF">
            <w:pPr>
              <w:pStyle w:val="NormalWeb"/>
              <w:bidi w:val="0"/>
              <w:rPr>
                <w:rFonts w:ascii="Times New Roman" w:hAnsi="Times New Roman"/>
                <w:sz w:val="22"/>
                <w:szCs w:val="22"/>
              </w:rPr>
            </w:pPr>
            <w:r w:rsidRPr="00374BA9">
              <w:rPr>
                <w:rFonts w:ascii="Times New Roman" w:hAnsi="Times New Roman"/>
                <w:sz w:val="22"/>
                <w:szCs w:val="22"/>
              </w:rPr>
              <w:t xml:space="preserve">     </w:t>
            </w:r>
            <w:r w:rsidR="00C169EF">
              <w:rPr>
                <w:rFonts w:ascii="Times New Roman" w:hAnsi="Times New Roman"/>
                <w:sz w:val="22"/>
                <w:szCs w:val="22"/>
              </w:rPr>
              <w:t>34824</w:t>
            </w:r>
          </w:p>
        </w:tc>
        <w:tc>
          <w:tcPr>
            <w:tcW w:w="1249" w:type="dxa"/>
            <w:tcBorders>
              <w:top w:val="single" w:sz="4" w:space="0" w:color="auto"/>
              <w:left w:val="single" w:sz="4" w:space="0" w:color="auto"/>
              <w:bottom w:val="single" w:sz="4" w:space="0" w:color="auto"/>
              <w:right w:val="single" w:sz="4" w:space="0" w:color="auto"/>
            </w:tcBorders>
            <w:textDirection w:val="lrTb"/>
            <w:vAlign w:val="top"/>
            <w:hideMark/>
          </w:tcPr>
          <w:p w:rsidR="005867FB" w:rsidRPr="00374BA9" w:rsidP="00F7140B">
            <w:pPr>
              <w:pStyle w:val="NormalWeb"/>
              <w:bidi w:val="0"/>
              <w:rPr>
                <w:rFonts w:ascii="Times New Roman" w:hAnsi="Times New Roman"/>
                <w:sz w:val="22"/>
                <w:szCs w:val="22"/>
              </w:rPr>
            </w:pPr>
            <w:r w:rsidR="00C169EF">
              <w:rPr>
                <w:rFonts w:ascii="Times New Roman" w:hAnsi="Times New Roman"/>
                <w:sz w:val="22"/>
                <w:szCs w:val="22"/>
              </w:rPr>
              <w:t>451092</w:t>
            </w:r>
          </w:p>
        </w:tc>
      </w:tr>
    </w:tbl>
    <w:p w:rsidR="00310D27" w:rsidP="00581E24">
      <w:pPr>
        <w:pStyle w:val="NormalWeb"/>
        <w:bidi w:val="0"/>
        <w:ind w:firstLine="360"/>
        <w:jc w:val="both"/>
        <w:rPr>
          <w:rFonts w:ascii="Times New Roman" w:hAnsi="Times New Roman"/>
        </w:rPr>
      </w:pPr>
      <w:r w:rsidR="00640B6D">
        <w:rPr>
          <w:rFonts w:ascii="Times New Roman" w:hAnsi="Times New Roman"/>
        </w:rPr>
        <w:t>Vzhľadom na skutočnosť, že úrad komisára pre deti a</w:t>
      </w:r>
      <w:r w:rsidR="003566C5">
        <w:rPr>
          <w:rFonts w:ascii="Times New Roman" w:hAnsi="Times New Roman"/>
        </w:rPr>
        <w:t xml:space="preserve"> úrad</w:t>
      </w:r>
      <w:r w:rsidR="00640B6D">
        <w:rPr>
          <w:rFonts w:ascii="Times New Roman" w:hAnsi="Times New Roman"/>
        </w:rPr>
        <w:t> komisára pre osoby so zdravotným postihnutím bude potrebné vybudovať od začiatku</w:t>
      </w:r>
      <w:r w:rsidR="003566C5">
        <w:rPr>
          <w:rFonts w:ascii="Times New Roman" w:hAnsi="Times New Roman"/>
        </w:rPr>
        <w:t xml:space="preserve"> bude potrebné zabezpečiť</w:t>
      </w:r>
      <w:r w:rsidR="00640B6D">
        <w:rPr>
          <w:rFonts w:ascii="Times New Roman" w:hAnsi="Times New Roman"/>
        </w:rPr>
        <w:t xml:space="preserve"> priestorov</w:t>
      </w:r>
      <w:r w:rsidR="003566C5">
        <w:rPr>
          <w:rFonts w:ascii="Times New Roman" w:hAnsi="Times New Roman"/>
        </w:rPr>
        <w:t>é</w:t>
      </w:r>
      <w:r w:rsidR="00640B6D">
        <w:rPr>
          <w:rFonts w:ascii="Times New Roman" w:hAnsi="Times New Roman"/>
        </w:rPr>
        <w:t>, materiáln</w:t>
      </w:r>
      <w:r w:rsidR="003566C5">
        <w:rPr>
          <w:rFonts w:ascii="Times New Roman" w:hAnsi="Times New Roman"/>
        </w:rPr>
        <w:t>e</w:t>
      </w:r>
      <w:r w:rsidR="00640B6D">
        <w:rPr>
          <w:rFonts w:ascii="Times New Roman" w:hAnsi="Times New Roman"/>
        </w:rPr>
        <w:t xml:space="preserve"> a</w:t>
      </w:r>
      <w:r w:rsidR="003566C5">
        <w:rPr>
          <w:rFonts w:ascii="Times New Roman" w:hAnsi="Times New Roman"/>
        </w:rPr>
        <w:t> </w:t>
      </w:r>
      <w:r w:rsidR="00640B6D">
        <w:rPr>
          <w:rFonts w:ascii="Times New Roman" w:hAnsi="Times New Roman"/>
        </w:rPr>
        <w:t>technick</w:t>
      </w:r>
      <w:r w:rsidR="003566C5">
        <w:rPr>
          <w:rFonts w:ascii="Times New Roman" w:hAnsi="Times New Roman"/>
        </w:rPr>
        <w:t>é potreby,</w:t>
      </w:r>
      <w:r w:rsidR="00640B6D">
        <w:rPr>
          <w:rFonts w:ascii="Times New Roman" w:hAnsi="Times New Roman"/>
        </w:rPr>
        <w:t xml:space="preserve"> finančné náklady na bežné výdavky a kapitálové výdavky sú iba odhadované (ich rozdelenie je uvedené v tab. č. 3).  </w:t>
      </w:r>
    </w:p>
    <w:p w:rsidR="008A118B" w:rsidP="00581E24">
      <w:pPr>
        <w:pStyle w:val="NormalWeb"/>
        <w:bidi w:val="0"/>
        <w:ind w:firstLine="360"/>
        <w:jc w:val="both"/>
        <w:rPr>
          <w:rFonts w:ascii="Times New Roman" w:hAnsi="Times New Roman"/>
        </w:rPr>
      </w:pPr>
    </w:p>
    <w:p w:rsidR="008A118B" w:rsidP="00581E24">
      <w:pPr>
        <w:pStyle w:val="NormalWeb"/>
        <w:bidi w:val="0"/>
        <w:ind w:firstLine="360"/>
        <w:jc w:val="both"/>
        <w:rPr>
          <w:rFonts w:ascii="Times New Roman" w:hAnsi="Times New Roman"/>
        </w:rPr>
      </w:pPr>
    </w:p>
    <w:p w:rsidR="00310D27" w:rsidP="00581E24">
      <w:pPr>
        <w:pStyle w:val="NormalWeb"/>
        <w:bidi w:val="0"/>
        <w:ind w:firstLine="360"/>
        <w:jc w:val="both"/>
        <w:rPr>
          <w:rFonts w:ascii="Times New Roman" w:hAnsi="Times New Roman"/>
        </w:rPr>
      </w:pPr>
      <w:r w:rsidR="00325045">
        <w:rPr>
          <w:rFonts w:ascii="Times New Roman" w:hAnsi="Times New Roman"/>
        </w:rPr>
        <w:t>Odhad výdavkov verejnej správy celkom</w:t>
      </w:r>
    </w:p>
    <w:p w:rsidR="008A118B" w:rsidP="00581E24">
      <w:pPr>
        <w:pStyle w:val="NormalWeb"/>
        <w:bidi w:val="0"/>
        <w:ind w:firstLine="360"/>
        <w:jc w:val="both"/>
        <w:rPr>
          <w:rFonts w:ascii="Times New Roman" w:hAnsi="Times New Roman"/>
        </w:rPr>
      </w:pPr>
    </w:p>
    <w:tbl>
      <w:tblPr>
        <w:tblStyle w:val="TableNormal"/>
        <w:tblW w:w="8600" w:type="dxa"/>
        <w:tblInd w:w="55" w:type="dxa"/>
        <w:tblCellMar>
          <w:left w:w="70" w:type="dxa"/>
          <w:right w:w="70" w:type="dxa"/>
        </w:tblCellMar>
        <w:tblLook w:val="04A0"/>
      </w:tblPr>
      <w:tblGrid>
        <w:gridCol w:w="1801"/>
        <w:gridCol w:w="1459"/>
        <w:gridCol w:w="1580"/>
        <w:gridCol w:w="1880"/>
        <w:gridCol w:w="1880"/>
      </w:tblGrid>
      <w:tr>
        <w:tblPrEx>
          <w:tblW w:w="8600" w:type="dxa"/>
          <w:tblInd w:w="55" w:type="dxa"/>
          <w:tblCellMar>
            <w:left w:w="70" w:type="dxa"/>
            <w:right w:w="70" w:type="dxa"/>
          </w:tblCellMar>
          <w:tblLook w:val="04A0"/>
        </w:tblPrEx>
        <w:trPr>
          <w:trHeight w:val="330"/>
        </w:trPr>
        <w:tc>
          <w:tcPr>
            <w:tcW w:w="1801" w:type="dxa"/>
            <w:tcBorders>
              <w:top w:val="single" w:sz="8" w:space="0" w:color="auto"/>
              <w:left w:val="single" w:sz="8" w:space="0" w:color="auto"/>
              <w:bottom w:val="single" w:sz="8" w:space="0" w:color="auto"/>
              <w:right w:val="single" w:sz="8" w:space="0" w:color="auto"/>
            </w:tcBorders>
            <w:shd w:val="clear" w:color="auto" w:fill="EEECE1"/>
            <w:textDirection w:val="lrTb"/>
            <w:vAlign w:val="center"/>
            <w:hideMark/>
          </w:tcPr>
          <w:p w:rsidR="00C169EF" w:rsidRPr="00374BA9" w:rsidP="0040140E">
            <w:pPr>
              <w:bidi w:val="0"/>
              <w:spacing w:after="0" w:line="240" w:lineRule="auto"/>
              <w:jc w:val="center"/>
              <w:rPr>
                <w:rFonts w:ascii="Times New Roman" w:hAnsi="Times New Roman"/>
              </w:rPr>
            </w:pPr>
            <w:r w:rsidRPr="00374BA9">
              <w:rPr>
                <w:rFonts w:ascii="Times New Roman" w:hAnsi="Times New Roman"/>
              </w:rPr>
              <w:t>Výdavky</w:t>
            </w:r>
          </w:p>
        </w:tc>
        <w:tc>
          <w:tcPr>
            <w:tcW w:w="1459" w:type="dxa"/>
            <w:tcBorders>
              <w:top w:val="single" w:sz="8" w:space="0" w:color="auto"/>
              <w:left w:val="nil"/>
              <w:bottom w:val="single" w:sz="8" w:space="0" w:color="auto"/>
              <w:right w:val="single" w:sz="8" w:space="0" w:color="auto"/>
            </w:tcBorders>
            <w:shd w:val="clear" w:color="auto" w:fill="EEECE1"/>
            <w:textDirection w:val="lrTb"/>
            <w:vAlign w:val="center"/>
            <w:hideMark/>
          </w:tcPr>
          <w:p w:rsidR="00C169EF" w:rsidRPr="00374BA9" w:rsidP="0040140E">
            <w:pPr>
              <w:bidi w:val="0"/>
              <w:spacing w:after="0" w:line="240" w:lineRule="auto"/>
              <w:jc w:val="center"/>
              <w:rPr>
                <w:rFonts w:ascii="Times New Roman" w:hAnsi="Times New Roman"/>
              </w:rPr>
            </w:pPr>
            <w:r w:rsidRPr="00374BA9">
              <w:rPr>
                <w:rFonts w:ascii="Times New Roman" w:hAnsi="Times New Roman"/>
              </w:rPr>
              <w:t>2015*</w:t>
            </w:r>
          </w:p>
        </w:tc>
        <w:tc>
          <w:tcPr>
            <w:tcW w:w="1580" w:type="dxa"/>
            <w:tcBorders>
              <w:top w:val="single" w:sz="8" w:space="0" w:color="auto"/>
              <w:left w:val="nil"/>
              <w:bottom w:val="single" w:sz="8" w:space="0" w:color="auto"/>
              <w:right w:val="single" w:sz="8" w:space="0" w:color="auto"/>
            </w:tcBorders>
            <w:shd w:val="clear" w:color="auto" w:fill="EEECE1"/>
            <w:textDirection w:val="lrTb"/>
            <w:vAlign w:val="center"/>
            <w:hideMark/>
          </w:tcPr>
          <w:p w:rsidR="00C169EF" w:rsidRPr="00374BA9" w:rsidP="0040140E">
            <w:pPr>
              <w:bidi w:val="0"/>
              <w:spacing w:after="0" w:line="240" w:lineRule="auto"/>
              <w:jc w:val="center"/>
              <w:rPr>
                <w:rFonts w:ascii="Times New Roman" w:hAnsi="Times New Roman"/>
              </w:rPr>
            </w:pPr>
            <w:r w:rsidRPr="00374BA9">
              <w:rPr>
                <w:rFonts w:ascii="Times New Roman" w:hAnsi="Times New Roman"/>
              </w:rPr>
              <w:t>2016</w:t>
            </w:r>
          </w:p>
        </w:tc>
        <w:tc>
          <w:tcPr>
            <w:tcW w:w="1880" w:type="dxa"/>
            <w:tcBorders>
              <w:top w:val="single" w:sz="8" w:space="0" w:color="auto"/>
              <w:left w:val="nil"/>
              <w:bottom w:val="single" w:sz="8" w:space="0" w:color="auto"/>
              <w:right w:val="single" w:sz="8" w:space="0" w:color="auto"/>
            </w:tcBorders>
            <w:shd w:val="clear" w:color="auto" w:fill="EEECE1"/>
            <w:textDirection w:val="lrTb"/>
            <w:vAlign w:val="center"/>
            <w:hideMark/>
          </w:tcPr>
          <w:p w:rsidR="00C169EF" w:rsidRPr="00374BA9" w:rsidP="0040140E">
            <w:pPr>
              <w:bidi w:val="0"/>
              <w:spacing w:after="0" w:line="240" w:lineRule="auto"/>
              <w:jc w:val="center"/>
              <w:rPr>
                <w:rFonts w:ascii="Times New Roman" w:hAnsi="Times New Roman"/>
              </w:rPr>
            </w:pPr>
            <w:r w:rsidRPr="00374BA9">
              <w:rPr>
                <w:rFonts w:ascii="Times New Roman" w:hAnsi="Times New Roman"/>
              </w:rPr>
              <w:t>2017</w:t>
            </w:r>
          </w:p>
        </w:tc>
        <w:tc>
          <w:tcPr>
            <w:tcW w:w="1880" w:type="dxa"/>
            <w:tcBorders>
              <w:top w:val="single" w:sz="8" w:space="0" w:color="auto"/>
              <w:left w:val="nil"/>
              <w:bottom w:val="single" w:sz="8" w:space="0" w:color="auto"/>
              <w:right w:val="single" w:sz="8" w:space="0" w:color="auto"/>
            </w:tcBorders>
            <w:shd w:val="clear" w:color="auto" w:fill="EEECE1"/>
            <w:textDirection w:val="lrTb"/>
            <w:vAlign w:val="top"/>
          </w:tcPr>
          <w:p w:rsidR="00C169EF" w:rsidRPr="00374BA9" w:rsidP="0040140E">
            <w:pPr>
              <w:bidi w:val="0"/>
              <w:spacing w:after="0" w:line="240" w:lineRule="auto"/>
              <w:jc w:val="center"/>
              <w:rPr>
                <w:rFonts w:ascii="Times New Roman" w:hAnsi="Times New Roman"/>
              </w:rPr>
            </w:pPr>
            <w:r>
              <w:rPr>
                <w:rFonts w:ascii="Times New Roman" w:hAnsi="Times New Roman"/>
              </w:rPr>
              <w:t>2018</w:t>
            </w:r>
          </w:p>
        </w:tc>
      </w:tr>
      <w:tr>
        <w:tblPrEx>
          <w:tblW w:w="8600" w:type="dxa"/>
          <w:tblInd w:w="55" w:type="dxa"/>
          <w:tblCellMar>
            <w:left w:w="70" w:type="dxa"/>
            <w:right w:w="70" w:type="dxa"/>
          </w:tblCellMar>
          <w:tblLook w:val="04A0"/>
        </w:tblPrEx>
        <w:trPr>
          <w:trHeight w:val="330"/>
        </w:trPr>
        <w:tc>
          <w:tcPr>
            <w:tcW w:w="1801" w:type="dxa"/>
            <w:tcBorders>
              <w:top w:val="nil"/>
              <w:left w:val="single" w:sz="8" w:space="0" w:color="auto"/>
              <w:bottom w:val="single" w:sz="8" w:space="0" w:color="auto"/>
              <w:right w:val="single" w:sz="8" w:space="0" w:color="auto"/>
            </w:tcBorders>
            <w:shd w:val="clear" w:color="auto" w:fill="EEECE1"/>
            <w:textDirection w:val="lrTb"/>
            <w:vAlign w:val="center"/>
          </w:tcPr>
          <w:p w:rsidR="00C169EF" w:rsidRPr="00374BA9" w:rsidP="0040140E">
            <w:pPr>
              <w:bidi w:val="0"/>
              <w:spacing w:after="0" w:line="240" w:lineRule="auto"/>
              <w:jc w:val="both"/>
              <w:rPr>
                <w:rFonts w:ascii="Times New Roman" w:hAnsi="Times New Roman"/>
              </w:rPr>
            </w:pPr>
            <w:r w:rsidRPr="00374BA9">
              <w:rPr>
                <w:rFonts w:ascii="Times New Roman" w:hAnsi="Times New Roman"/>
              </w:rPr>
              <w:t>Bežné výdavky</w:t>
            </w:r>
          </w:p>
        </w:tc>
        <w:tc>
          <w:tcPr>
            <w:tcW w:w="1459" w:type="dxa"/>
            <w:tcBorders>
              <w:top w:val="nil"/>
              <w:left w:val="nil"/>
              <w:bottom w:val="single" w:sz="8" w:space="0" w:color="auto"/>
              <w:right w:val="single" w:sz="8" w:space="0" w:color="auto"/>
            </w:tcBorders>
            <w:textDirection w:val="lrTb"/>
            <w:vAlign w:val="center"/>
          </w:tcPr>
          <w:p w:rsidR="00C169EF" w:rsidRPr="00374BA9" w:rsidP="00F7140B">
            <w:pPr>
              <w:bidi w:val="0"/>
              <w:spacing w:after="0" w:line="240" w:lineRule="auto"/>
              <w:jc w:val="center"/>
              <w:rPr>
                <w:rFonts w:ascii="Times New Roman" w:hAnsi="Times New Roman"/>
                <w:highlight w:val="yellow"/>
              </w:rPr>
            </w:pPr>
            <w:r w:rsidR="00BD6729">
              <w:rPr>
                <w:rFonts w:ascii="Times New Roman" w:hAnsi="Times New Roman"/>
              </w:rPr>
              <w:t>146273</w:t>
            </w:r>
          </w:p>
        </w:tc>
        <w:tc>
          <w:tcPr>
            <w:tcW w:w="1580" w:type="dxa"/>
            <w:tcBorders>
              <w:top w:val="nil"/>
              <w:left w:val="nil"/>
              <w:bottom w:val="single" w:sz="8" w:space="0" w:color="auto"/>
              <w:right w:val="single" w:sz="8" w:space="0" w:color="auto"/>
            </w:tcBorders>
            <w:textDirection w:val="lrTb"/>
            <w:vAlign w:val="center"/>
          </w:tcPr>
          <w:p w:rsidR="00C169EF" w:rsidRPr="00374BA9" w:rsidP="00F7140B">
            <w:pPr>
              <w:bidi w:val="0"/>
              <w:spacing w:after="0" w:line="240" w:lineRule="auto"/>
              <w:jc w:val="center"/>
              <w:rPr>
                <w:rFonts w:ascii="Times New Roman" w:hAnsi="Times New Roman"/>
                <w:highlight w:val="yellow"/>
              </w:rPr>
            </w:pPr>
            <w:r w:rsidR="00BD6729">
              <w:rPr>
                <w:rFonts w:ascii="Times New Roman" w:hAnsi="Times New Roman"/>
              </w:rPr>
              <w:t>566092</w:t>
            </w:r>
          </w:p>
        </w:tc>
        <w:tc>
          <w:tcPr>
            <w:tcW w:w="1880" w:type="dxa"/>
            <w:tcBorders>
              <w:top w:val="nil"/>
              <w:left w:val="nil"/>
              <w:bottom w:val="single" w:sz="8" w:space="0" w:color="auto"/>
              <w:right w:val="single" w:sz="8" w:space="0" w:color="auto"/>
            </w:tcBorders>
            <w:textDirection w:val="lrTb"/>
            <w:vAlign w:val="center"/>
          </w:tcPr>
          <w:p w:rsidR="00C169EF" w:rsidRPr="00374BA9" w:rsidP="00F7140B">
            <w:pPr>
              <w:bidi w:val="0"/>
              <w:spacing w:after="0" w:line="240" w:lineRule="auto"/>
              <w:jc w:val="center"/>
              <w:rPr>
                <w:rFonts w:ascii="Times New Roman" w:hAnsi="Times New Roman"/>
                <w:highlight w:val="yellow"/>
              </w:rPr>
            </w:pPr>
            <w:r w:rsidR="00BD6729">
              <w:rPr>
                <w:rFonts w:ascii="Times New Roman" w:hAnsi="Times New Roman"/>
              </w:rPr>
              <w:t>536092</w:t>
            </w:r>
          </w:p>
        </w:tc>
        <w:tc>
          <w:tcPr>
            <w:tcW w:w="1880" w:type="dxa"/>
            <w:tcBorders>
              <w:top w:val="nil"/>
              <w:left w:val="nil"/>
              <w:bottom w:val="single" w:sz="8" w:space="0" w:color="auto"/>
              <w:right w:val="single" w:sz="8" w:space="0" w:color="auto"/>
            </w:tcBorders>
            <w:textDirection w:val="lrTb"/>
            <w:vAlign w:val="center"/>
          </w:tcPr>
          <w:p w:rsidR="00C169EF" w:rsidP="00F7140B">
            <w:pPr>
              <w:bidi w:val="0"/>
              <w:spacing w:after="0" w:line="240" w:lineRule="auto"/>
              <w:jc w:val="center"/>
              <w:rPr>
                <w:rFonts w:ascii="Times New Roman" w:hAnsi="Times New Roman"/>
              </w:rPr>
            </w:pPr>
            <w:r w:rsidR="00BD6729">
              <w:rPr>
                <w:rFonts w:ascii="Times New Roman" w:hAnsi="Times New Roman"/>
              </w:rPr>
              <w:t>536092</w:t>
            </w:r>
          </w:p>
        </w:tc>
      </w:tr>
      <w:tr>
        <w:tblPrEx>
          <w:tblW w:w="8600" w:type="dxa"/>
          <w:tblInd w:w="55" w:type="dxa"/>
          <w:tblCellMar>
            <w:left w:w="70" w:type="dxa"/>
            <w:right w:w="70" w:type="dxa"/>
          </w:tblCellMar>
          <w:tblLook w:val="04A0"/>
        </w:tblPrEx>
        <w:trPr>
          <w:trHeight w:val="330"/>
        </w:trPr>
        <w:tc>
          <w:tcPr>
            <w:tcW w:w="1801" w:type="dxa"/>
            <w:tcBorders>
              <w:top w:val="nil"/>
              <w:left w:val="single" w:sz="8" w:space="0" w:color="auto"/>
              <w:bottom w:val="single" w:sz="8" w:space="0" w:color="auto"/>
              <w:right w:val="single" w:sz="8" w:space="0" w:color="auto"/>
            </w:tcBorders>
            <w:shd w:val="clear" w:color="auto" w:fill="EEECE1"/>
            <w:textDirection w:val="lrTb"/>
            <w:vAlign w:val="center"/>
            <w:hideMark/>
          </w:tcPr>
          <w:p w:rsidR="00C169EF" w:rsidRPr="00374BA9" w:rsidP="0040140E">
            <w:pPr>
              <w:bidi w:val="0"/>
              <w:spacing w:after="0" w:line="240" w:lineRule="auto"/>
              <w:jc w:val="both"/>
              <w:rPr>
                <w:rFonts w:ascii="Times New Roman" w:hAnsi="Times New Roman"/>
              </w:rPr>
            </w:pPr>
            <w:r w:rsidRPr="00374BA9">
              <w:rPr>
                <w:rFonts w:ascii="Times New Roman" w:hAnsi="Times New Roman"/>
              </w:rPr>
              <w:t>v tom :</w:t>
            </w:r>
          </w:p>
          <w:p w:rsidR="00C169EF" w:rsidRPr="00374BA9" w:rsidP="0040140E">
            <w:pPr>
              <w:bidi w:val="0"/>
              <w:spacing w:after="0" w:line="240" w:lineRule="auto"/>
              <w:jc w:val="both"/>
              <w:rPr>
                <w:rFonts w:ascii="Times New Roman" w:hAnsi="Times New Roman"/>
              </w:rPr>
            </w:pPr>
            <w:r w:rsidRPr="00374BA9">
              <w:rPr>
                <w:rFonts w:ascii="Times New Roman" w:hAnsi="Times New Roman"/>
              </w:rPr>
              <w:t>osobné výdavky</w:t>
            </w:r>
          </w:p>
          <w:p w:rsidR="00C169EF" w:rsidRPr="00374BA9" w:rsidP="0040140E">
            <w:pPr>
              <w:bidi w:val="0"/>
              <w:spacing w:after="0" w:line="240" w:lineRule="auto"/>
              <w:jc w:val="both"/>
              <w:rPr>
                <w:rFonts w:ascii="Times New Roman" w:hAnsi="Times New Roman"/>
              </w:rPr>
            </w:pPr>
            <w:r w:rsidRPr="00374BA9">
              <w:rPr>
                <w:rFonts w:ascii="Times New Roman" w:hAnsi="Times New Roman"/>
              </w:rPr>
              <w:t>prevádzkové výdavky</w:t>
            </w:r>
          </w:p>
        </w:tc>
        <w:tc>
          <w:tcPr>
            <w:tcW w:w="1459" w:type="dxa"/>
            <w:tcBorders>
              <w:top w:val="nil"/>
              <w:left w:val="nil"/>
              <w:bottom w:val="single" w:sz="8" w:space="0" w:color="auto"/>
              <w:right w:val="single" w:sz="8" w:space="0" w:color="auto"/>
            </w:tcBorders>
            <w:textDirection w:val="lrTb"/>
            <w:vAlign w:val="center"/>
            <w:hideMark/>
          </w:tcPr>
          <w:p w:rsidR="00C169EF" w:rsidRPr="00374BA9" w:rsidP="00F7140B">
            <w:pPr>
              <w:bidi w:val="0"/>
              <w:spacing w:after="0" w:line="240" w:lineRule="auto"/>
              <w:jc w:val="center"/>
              <w:rPr>
                <w:rFonts w:ascii="Times New Roman" w:hAnsi="Times New Roman"/>
              </w:rPr>
            </w:pPr>
          </w:p>
          <w:p w:rsidR="00C169EF" w:rsidP="00F7140B">
            <w:pPr>
              <w:bidi w:val="0"/>
              <w:spacing w:after="0" w:line="240" w:lineRule="auto"/>
              <w:jc w:val="center"/>
              <w:rPr>
                <w:rFonts w:ascii="Times New Roman" w:hAnsi="Times New Roman"/>
              </w:rPr>
            </w:pPr>
            <w:r w:rsidR="00BD6729">
              <w:rPr>
                <w:rFonts w:ascii="Times New Roman" w:hAnsi="Times New Roman"/>
              </w:rPr>
              <w:t>1</w:t>
            </w:r>
            <w:r w:rsidR="00436104">
              <w:rPr>
                <w:rFonts w:ascii="Times New Roman" w:hAnsi="Times New Roman"/>
              </w:rPr>
              <w:t>1</w:t>
            </w:r>
            <w:r w:rsidR="00BD6729">
              <w:rPr>
                <w:rFonts w:ascii="Times New Roman" w:hAnsi="Times New Roman"/>
              </w:rPr>
              <w:t>2773</w:t>
            </w:r>
          </w:p>
          <w:p w:rsidR="00C169EF" w:rsidRPr="00374BA9" w:rsidP="00F7140B">
            <w:pPr>
              <w:bidi w:val="0"/>
              <w:spacing w:after="0" w:line="240" w:lineRule="auto"/>
              <w:jc w:val="center"/>
              <w:rPr>
                <w:rFonts w:ascii="Times New Roman" w:hAnsi="Times New Roman"/>
              </w:rPr>
            </w:pPr>
            <w:r>
              <w:rPr>
                <w:rFonts w:ascii="Times New Roman" w:hAnsi="Times New Roman"/>
              </w:rPr>
              <w:t>33500</w:t>
            </w:r>
          </w:p>
        </w:tc>
        <w:tc>
          <w:tcPr>
            <w:tcW w:w="1580" w:type="dxa"/>
            <w:tcBorders>
              <w:top w:val="nil"/>
              <w:left w:val="nil"/>
              <w:bottom w:val="single" w:sz="8" w:space="0" w:color="auto"/>
              <w:right w:val="single" w:sz="8" w:space="0" w:color="auto"/>
            </w:tcBorders>
            <w:textDirection w:val="lrTb"/>
            <w:vAlign w:val="center"/>
            <w:hideMark/>
          </w:tcPr>
          <w:p w:rsidR="00C169EF" w:rsidRPr="0079518E" w:rsidP="00F7140B">
            <w:pPr>
              <w:bidi w:val="0"/>
              <w:spacing w:after="0" w:line="240" w:lineRule="auto"/>
              <w:jc w:val="center"/>
              <w:rPr>
                <w:rFonts w:ascii="Times New Roman" w:hAnsi="Times New Roman"/>
              </w:rPr>
            </w:pPr>
          </w:p>
          <w:p w:rsidR="00F7140B" w:rsidP="00F7140B">
            <w:pPr>
              <w:bidi w:val="0"/>
              <w:spacing w:after="0" w:line="240" w:lineRule="auto"/>
              <w:jc w:val="center"/>
              <w:rPr>
                <w:rFonts w:ascii="Times New Roman" w:hAnsi="Times New Roman"/>
              </w:rPr>
            </w:pPr>
            <w:r w:rsidR="00C169EF">
              <w:rPr>
                <w:rFonts w:ascii="Times New Roman" w:hAnsi="Times New Roman"/>
              </w:rPr>
              <w:t>451092</w:t>
            </w:r>
          </w:p>
          <w:p w:rsidR="00C169EF" w:rsidRPr="0079518E" w:rsidP="00F7140B">
            <w:pPr>
              <w:bidi w:val="0"/>
              <w:spacing w:after="0" w:line="240" w:lineRule="auto"/>
              <w:jc w:val="center"/>
              <w:rPr>
                <w:rFonts w:ascii="Times New Roman" w:hAnsi="Times New Roman"/>
              </w:rPr>
            </w:pPr>
            <w:r>
              <w:rPr>
                <w:rFonts w:ascii="Times New Roman" w:hAnsi="Times New Roman"/>
              </w:rPr>
              <w:t>115000</w:t>
            </w:r>
          </w:p>
        </w:tc>
        <w:tc>
          <w:tcPr>
            <w:tcW w:w="1880" w:type="dxa"/>
            <w:tcBorders>
              <w:top w:val="nil"/>
              <w:left w:val="nil"/>
              <w:bottom w:val="single" w:sz="8" w:space="0" w:color="auto"/>
              <w:right w:val="single" w:sz="8" w:space="0" w:color="auto"/>
            </w:tcBorders>
            <w:textDirection w:val="lrTb"/>
            <w:vAlign w:val="center"/>
            <w:hideMark/>
          </w:tcPr>
          <w:p w:rsidR="00C169EF" w:rsidRPr="0079518E" w:rsidP="00F7140B">
            <w:pPr>
              <w:bidi w:val="0"/>
              <w:spacing w:after="0" w:line="240" w:lineRule="auto"/>
              <w:jc w:val="center"/>
              <w:rPr>
                <w:rFonts w:ascii="Times New Roman" w:hAnsi="Times New Roman"/>
              </w:rPr>
            </w:pPr>
          </w:p>
          <w:p w:rsidR="00C169EF" w:rsidP="00F7140B">
            <w:pPr>
              <w:bidi w:val="0"/>
              <w:spacing w:after="0" w:line="240" w:lineRule="auto"/>
              <w:jc w:val="center"/>
              <w:rPr>
                <w:rFonts w:ascii="Times New Roman" w:hAnsi="Times New Roman"/>
              </w:rPr>
            </w:pPr>
            <w:r>
              <w:rPr>
                <w:rFonts w:ascii="Times New Roman" w:hAnsi="Times New Roman"/>
              </w:rPr>
              <w:t>451092</w:t>
            </w:r>
          </w:p>
          <w:p w:rsidR="00C169EF" w:rsidRPr="0079518E" w:rsidP="00F7140B">
            <w:pPr>
              <w:bidi w:val="0"/>
              <w:spacing w:after="0" w:line="240" w:lineRule="auto"/>
              <w:jc w:val="center"/>
              <w:rPr>
                <w:rFonts w:ascii="Times New Roman" w:hAnsi="Times New Roman"/>
              </w:rPr>
            </w:pPr>
            <w:r>
              <w:rPr>
                <w:rFonts w:ascii="Times New Roman" w:hAnsi="Times New Roman"/>
              </w:rPr>
              <w:t>85</w:t>
            </w:r>
            <w:r w:rsidRPr="0079518E">
              <w:rPr>
                <w:rFonts w:ascii="Times New Roman" w:hAnsi="Times New Roman"/>
              </w:rPr>
              <w:t>000</w:t>
            </w:r>
          </w:p>
        </w:tc>
        <w:tc>
          <w:tcPr>
            <w:tcW w:w="1880" w:type="dxa"/>
            <w:tcBorders>
              <w:top w:val="nil"/>
              <w:left w:val="nil"/>
              <w:bottom w:val="single" w:sz="8" w:space="0" w:color="auto"/>
              <w:right w:val="single" w:sz="8" w:space="0" w:color="auto"/>
            </w:tcBorders>
            <w:textDirection w:val="lrTb"/>
            <w:vAlign w:val="center"/>
          </w:tcPr>
          <w:p w:rsidR="00C169EF" w:rsidRPr="0079518E" w:rsidP="00F7140B">
            <w:pPr>
              <w:bidi w:val="0"/>
              <w:spacing w:after="0" w:line="240" w:lineRule="auto"/>
              <w:jc w:val="center"/>
              <w:rPr>
                <w:rFonts w:ascii="Times New Roman" w:hAnsi="Times New Roman"/>
              </w:rPr>
            </w:pPr>
          </w:p>
          <w:p w:rsidR="00C169EF" w:rsidP="00F7140B">
            <w:pPr>
              <w:bidi w:val="0"/>
              <w:spacing w:after="0" w:line="240" w:lineRule="auto"/>
              <w:jc w:val="center"/>
              <w:rPr>
                <w:rFonts w:ascii="Times New Roman" w:hAnsi="Times New Roman"/>
              </w:rPr>
            </w:pPr>
            <w:r>
              <w:rPr>
                <w:rFonts w:ascii="Times New Roman" w:hAnsi="Times New Roman"/>
              </w:rPr>
              <w:t>451092</w:t>
            </w:r>
          </w:p>
          <w:p w:rsidR="00C169EF" w:rsidRPr="0079518E" w:rsidP="00F7140B">
            <w:pPr>
              <w:bidi w:val="0"/>
              <w:spacing w:after="0" w:line="240" w:lineRule="auto"/>
              <w:jc w:val="center"/>
              <w:rPr>
                <w:rFonts w:ascii="Times New Roman" w:hAnsi="Times New Roman"/>
              </w:rPr>
            </w:pPr>
            <w:r>
              <w:rPr>
                <w:rFonts w:ascii="Times New Roman" w:hAnsi="Times New Roman"/>
              </w:rPr>
              <w:t>85000</w:t>
            </w:r>
          </w:p>
        </w:tc>
      </w:tr>
      <w:tr>
        <w:tblPrEx>
          <w:tblW w:w="8600" w:type="dxa"/>
          <w:tblInd w:w="55" w:type="dxa"/>
          <w:tblCellMar>
            <w:left w:w="70" w:type="dxa"/>
            <w:right w:w="70" w:type="dxa"/>
          </w:tblCellMar>
          <w:tblLook w:val="04A0"/>
        </w:tblPrEx>
        <w:trPr>
          <w:trHeight w:val="330"/>
        </w:trPr>
        <w:tc>
          <w:tcPr>
            <w:tcW w:w="1801" w:type="dxa"/>
            <w:tcBorders>
              <w:top w:val="nil"/>
              <w:left w:val="single" w:sz="8" w:space="0" w:color="auto"/>
              <w:bottom w:val="single" w:sz="8" w:space="0" w:color="auto"/>
              <w:right w:val="single" w:sz="8" w:space="0" w:color="auto"/>
            </w:tcBorders>
            <w:shd w:val="clear" w:color="auto" w:fill="EEECE1"/>
            <w:textDirection w:val="lrTb"/>
            <w:vAlign w:val="center"/>
            <w:hideMark/>
          </w:tcPr>
          <w:p w:rsidR="00C169EF" w:rsidRPr="00374BA9" w:rsidP="0040140E">
            <w:pPr>
              <w:bidi w:val="0"/>
              <w:spacing w:after="0" w:line="240" w:lineRule="auto"/>
              <w:jc w:val="both"/>
              <w:rPr>
                <w:rFonts w:ascii="Times New Roman" w:hAnsi="Times New Roman"/>
              </w:rPr>
            </w:pPr>
            <w:r w:rsidRPr="00374BA9">
              <w:rPr>
                <w:rFonts w:ascii="Times New Roman" w:hAnsi="Times New Roman"/>
              </w:rPr>
              <w:t>Kapitálové výdavky</w:t>
            </w:r>
          </w:p>
        </w:tc>
        <w:tc>
          <w:tcPr>
            <w:tcW w:w="1459" w:type="dxa"/>
            <w:tcBorders>
              <w:top w:val="nil"/>
              <w:left w:val="nil"/>
              <w:bottom w:val="single" w:sz="8" w:space="0" w:color="auto"/>
              <w:right w:val="single" w:sz="8" w:space="0" w:color="auto"/>
            </w:tcBorders>
            <w:textDirection w:val="lrTb"/>
            <w:vAlign w:val="center"/>
            <w:hideMark/>
          </w:tcPr>
          <w:p w:rsidR="00C169EF" w:rsidRPr="0079518E" w:rsidP="00F7140B">
            <w:pPr>
              <w:bidi w:val="0"/>
              <w:spacing w:after="0" w:line="240" w:lineRule="auto"/>
              <w:jc w:val="center"/>
              <w:rPr>
                <w:rFonts w:ascii="Times New Roman" w:hAnsi="Times New Roman"/>
              </w:rPr>
            </w:pPr>
            <w:r>
              <w:rPr>
                <w:rFonts w:ascii="Times New Roman" w:hAnsi="Times New Roman"/>
              </w:rPr>
              <w:t>15000</w:t>
            </w:r>
          </w:p>
        </w:tc>
        <w:tc>
          <w:tcPr>
            <w:tcW w:w="1580" w:type="dxa"/>
            <w:tcBorders>
              <w:top w:val="nil"/>
              <w:left w:val="nil"/>
              <w:bottom w:val="single" w:sz="8" w:space="0" w:color="auto"/>
              <w:right w:val="single" w:sz="8" w:space="0" w:color="auto"/>
            </w:tcBorders>
            <w:textDirection w:val="lrTb"/>
            <w:vAlign w:val="center"/>
            <w:hideMark/>
          </w:tcPr>
          <w:p w:rsidR="00C169EF" w:rsidRPr="0079518E" w:rsidP="00F7140B">
            <w:pPr>
              <w:bidi w:val="0"/>
              <w:spacing w:after="0" w:line="240" w:lineRule="auto"/>
              <w:jc w:val="center"/>
              <w:rPr>
                <w:rFonts w:ascii="Times New Roman" w:hAnsi="Times New Roman"/>
              </w:rPr>
            </w:pPr>
            <w:r>
              <w:rPr>
                <w:rFonts w:ascii="Times New Roman" w:hAnsi="Times New Roman"/>
              </w:rPr>
              <w:t>70000</w:t>
            </w:r>
          </w:p>
        </w:tc>
        <w:tc>
          <w:tcPr>
            <w:tcW w:w="1880" w:type="dxa"/>
            <w:tcBorders>
              <w:top w:val="nil"/>
              <w:left w:val="nil"/>
              <w:bottom w:val="single" w:sz="8" w:space="0" w:color="auto"/>
              <w:right w:val="single" w:sz="8" w:space="0" w:color="auto"/>
            </w:tcBorders>
            <w:textDirection w:val="lrTb"/>
            <w:vAlign w:val="center"/>
            <w:hideMark/>
          </w:tcPr>
          <w:p w:rsidR="00C169EF" w:rsidRPr="0079518E" w:rsidP="00F7140B">
            <w:pPr>
              <w:bidi w:val="0"/>
              <w:spacing w:after="0" w:line="240" w:lineRule="auto"/>
              <w:jc w:val="center"/>
              <w:rPr>
                <w:rFonts w:ascii="Times New Roman" w:hAnsi="Times New Roman"/>
              </w:rPr>
            </w:pPr>
            <w:r w:rsidRPr="0079518E">
              <w:rPr>
                <w:rFonts w:ascii="Times New Roman" w:hAnsi="Times New Roman"/>
              </w:rPr>
              <w:t>10</w:t>
            </w:r>
            <w:r>
              <w:rPr>
                <w:rFonts w:ascii="Times New Roman" w:hAnsi="Times New Roman"/>
              </w:rPr>
              <w:t xml:space="preserve"> </w:t>
            </w:r>
            <w:r w:rsidRPr="0079518E">
              <w:rPr>
                <w:rFonts w:ascii="Times New Roman" w:hAnsi="Times New Roman"/>
              </w:rPr>
              <w:t>000</w:t>
            </w:r>
          </w:p>
        </w:tc>
        <w:tc>
          <w:tcPr>
            <w:tcW w:w="1880" w:type="dxa"/>
            <w:tcBorders>
              <w:top w:val="nil"/>
              <w:left w:val="nil"/>
              <w:bottom w:val="single" w:sz="8" w:space="0" w:color="auto"/>
              <w:right w:val="single" w:sz="8" w:space="0" w:color="auto"/>
            </w:tcBorders>
            <w:textDirection w:val="lrTb"/>
            <w:vAlign w:val="center"/>
          </w:tcPr>
          <w:p w:rsidR="00C169EF" w:rsidRPr="0079518E" w:rsidP="00F7140B">
            <w:pPr>
              <w:bidi w:val="0"/>
              <w:spacing w:after="0" w:line="240" w:lineRule="auto"/>
              <w:jc w:val="center"/>
              <w:rPr>
                <w:rFonts w:ascii="Times New Roman" w:hAnsi="Times New Roman"/>
              </w:rPr>
            </w:pPr>
            <w:r w:rsidRPr="0079518E">
              <w:rPr>
                <w:rFonts w:ascii="Times New Roman" w:hAnsi="Times New Roman"/>
              </w:rPr>
              <w:t>10</w:t>
            </w:r>
            <w:r>
              <w:rPr>
                <w:rFonts w:ascii="Times New Roman" w:hAnsi="Times New Roman"/>
              </w:rPr>
              <w:t xml:space="preserve"> </w:t>
            </w:r>
            <w:r w:rsidRPr="0079518E">
              <w:rPr>
                <w:rFonts w:ascii="Times New Roman" w:hAnsi="Times New Roman"/>
              </w:rPr>
              <w:t>000</w:t>
            </w:r>
          </w:p>
        </w:tc>
      </w:tr>
      <w:tr>
        <w:tblPrEx>
          <w:tblW w:w="8600" w:type="dxa"/>
          <w:tblInd w:w="55" w:type="dxa"/>
          <w:tblCellMar>
            <w:left w:w="70" w:type="dxa"/>
            <w:right w:w="70" w:type="dxa"/>
          </w:tblCellMar>
          <w:tblLook w:val="04A0"/>
        </w:tblPrEx>
        <w:trPr>
          <w:trHeight w:val="330"/>
        </w:trPr>
        <w:tc>
          <w:tcPr>
            <w:tcW w:w="1801" w:type="dxa"/>
            <w:tcBorders>
              <w:top w:val="nil"/>
              <w:left w:val="single" w:sz="8" w:space="0" w:color="auto"/>
              <w:bottom w:val="single" w:sz="8" w:space="0" w:color="auto"/>
              <w:right w:val="single" w:sz="8" w:space="0" w:color="auto"/>
            </w:tcBorders>
            <w:shd w:val="clear" w:color="auto" w:fill="EEECE1"/>
            <w:textDirection w:val="lrTb"/>
            <w:vAlign w:val="center"/>
            <w:hideMark/>
          </w:tcPr>
          <w:p w:rsidR="00C169EF" w:rsidRPr="00374BA9" w:rsidP="0040140E">
            <w:pPr>
              <w:bidi w:val="0"/>
              <w:spacing w:after="0" w:line="240" w:lineRule="auto"/>
              <w:jc w:val="both"/>
              <w:rPr>
                <w:rFonts w:ascii="Times New Roman" w:hAnsi="Times New Roman"/>
              </w:rPr>
            </w:pPr>
            <w:r w:rsidRPr="00374BA9">
              <w:rPr>
                <w:rFonts w:ascii="Times New Roman" w:hAnsi="Times New Roman"/>
              </w:rPr>
              <w:t>Spolu</w:t>
            </w:r>
          </w:p>
        </w:tc>
        <w:tc>
          <w:tcPr>
            <w:tcW w:w="1459" w:type="dxa"/>
            <w:tcBorders>
              <w:top w:val="nil"/>
              <w:left w:val="nil"/>
              <w:bottom w:val="single" w:sz="8" w:space="0" w:color="auto"/>
              <w:right w:val="single" w:sz="8" w:space="0" w:color="auto"/>
            </w:tcBorders>
            <w:textDirection w:val="lrTb"/>
            <w:vAlign w:val="center"/>
          </w:tcPr>
          <w:p w:rsidR="00C169EF" w:rsidRPr="00374BA9" w:rsidP="00F7140B">
            <w:pPr>
              <w:bidi w:val="0"/>
              <w:spacing w:after="0" w:line="240" w:lineRule="auto"/>
              <w:jc w:val="center"/>
              <w:rPr>
                <w:rFonts w:ascii="Times New Roman" w:hAnsi="Times New Roman"/>
                <w:highlight w:val="yellow"/>
              </w:rPr>
            </w:pPr>
            <w:r w:rsidR="00BD6729">
              <w:rPr>
                <w:rFonts w:ascii="Times New Roman" w:hAnsi="Times New Roman"/>
              </w:rPr>
              <w:t>161273</w:t>
            </w:r>
          </w:p>
        </w:tc>
        <w:tc>
          <w:tcPr>
            <w:tcW w:w="1580" w:type="dxa"/>
            <w:tcBorders>
              <w:top w:val="nil"/>
              <w:left w:val="nil"/>
              <w:bottom w:val="single" w:sz="8" w:space="0" w:color="auto"/>
              <w:right w:val="single" w:sz="8" w:space="0" w:color="auto"/>
            </w:tcBorders>
            <w:textDirection w:val="lrTb"/>
            <w:vAlign w:val="center"/>
          </w:tcPr>
          <w:p w:rsidR="00C169EF" w:rsidRPr="00374BA9" w:rsidP="00F7140B">
            <w:pPr>
              <w:bidi w:val="0"/>
              <w:spacing w:after="0" w:line="240" w:lineRule="auto"/>
              <w:jc w:val="center"/>
              <w:rPr>
                <w:rFonts w:ascii="Times New Roman" w:hAnsi="Times New Roman"/>
                <w:highlight w:val="yellow"/>
              </w:rPr>
            </w:pPr>
            <w:r w:rsidR="00BD6729">
              <w:rPr>
                <w:rFonts w:ascii="Times New Roman" w:hAnsi="Times New Roman"/>
              </w:rPr>
              <w:t>636092</w:t>
            </w:r>
          </w:p>
        </w:tc>
        <w:tc>
          <w:tcPr>
            <w:tcW w:w="1880" w:type="dxa"/>
            <w:tcBorders>
              <w:top w:val="nil"/>
              <w:left w:val="nil"/>
              <w:bottom w:val="single" w:sz="8" w:space="0" w:color="auto"/>
              <w:right w:val="single" w:sz="8" w:space="0" w:color="auto"/>
            </w:tcBorders>
            <w:textDirection w:val="lrTb"/>
            <w:vAlign w:val="center"/>
          </w:tcPr>
          <w:p w:rsidR="00C169EF" w:rsidRPr="00374BA9" w:rsidP="00F7140B">
            <w:pPr>
              <w:bidi w:val="0"/>
              <w:spacing w:after="0" w:line="240" w:lineRule="auto"/>
              <w:jc w:val="center"/>
              <w:rPr>
                <w:rFonts w:ascii="Times New Roman" w:hAnsi="Times New Roman"/>
                <w:highlight w:val="yellow"/>
              </w:rPr>
            </w:pPr>
            <w:r w:rsidR="00BD6729">
              <w:rPr>
                <w:rFonts w:ascii="Times New Roman" w:hAnsi="Times New Roman"/>
              </w:rPr>
              <w:t>546092</w:t>
            </w:r>
          </w:p>
        </w:tc>
        <w:tc>
          <w:tcPr>
            <w:tcW w:w="1880" w:type="dxa"/>
            <w:tcBorders>
              <w:top w:val="nil"/>
              <w:left w:val="nil"/>
              <w:bottom w:val="single" w:sz="8" w:space="0" w:color="auto"/>
              <w:right w:val="single" w:sz="8" w:space="0" w:color="auto"/>
            </w:tcBorders>
            <w:textDirection w:val="lrTb"/>
            <w:vAlign w:val="top"/>
          </w:tcPr>
          <w:p w:rsidR="00C169EF" w:rsidP="00F7140B">
            <w:pPr>
              <w:bidi w:val="0"/>
              <w:spacing w:after="0" w:line="240" w:lineRule="auto"/>
              <w:jc w:val="center"/>
              <w:rPr>
                <w:rFonts w:ascii="Times New Roman" w:hAnsi="Times New Roman"/>
              </w:rPr>
            </w:pPr>
            <w:r w:rsidR="00BD6729">
              <w:rPr>
                <w:rFonts w:ascii="Times New Roman" w:hAnsi="Times New Roman"/>
              </w:rPr>
              <w:t>546092</w:t>
            </w:r>
          </w:p>
        </w:tc>
      </w:tr>
    </w:tbl>
    <w:p w:rsidR="00581E24" w:rsidP="00210753">
      <w:pPr>
        <w:pStyle w:val="NormalWeb"/>
        <w:bidi w:val="0"/>
        <w:jc w:val="both"/>
        <w:rPr>
          <w:rFonts w:ascii="Times New Roman" w:hAnsi="Times New Roman"/>
        </w:rPr>
      </w:pPr>
      <w:r w:rsidR="0038782D">
        <w:rPr>
          <w:rFonts w:ascii="Times New Roman" w:hAnsi="Times New Roman"/>
        </w:rPr>
        <w:t>*Návrh zákona nadobúda účinnosť od 1.</w:t>
      </w:r>
      <w:r w:rsidR="00987BB7">
        <w:rPr>
          <w:rFonts w:ascii="Times New Roman" w:hAnsi="Times New Roman"/>
        </w:rPr>
        <w:t xml:space="preserve">septembra </w:t>
      </w:r>
      <w:r w:rsidR="0038782D">
        <w:rPr>
          <w:rFonts w:ascii="Times New Roman" w:hAnsi="Times New Roman"/>
        </w:rPr>
        <w:t xml:space="preserve">2015 </w:t>
      </w:r>
      <w:r w:rsidRPr="000F27E2">
        <w:rPr>
          <w:rFonts w:ascii="Times New Roman" w:hAnsi="Times New Roman"/>
        </w:rPr>
        <w:t xml:space="preserve"> </w:t>
      </w:r>
    </w:p>
    <w:p w:rsidR="008A118B" w:rsidP="00210753">
      <w:pPr>
        <w:pStyle w:val="NormalWeb"/>
        <w:bidi w:val="0"/>
        <w:jc w:val="both"/>
        <w:rPr>
          <w:rFonts w:ascii="Times New Roman" w:hAnsi="Times New Roman"/>
        </w:rPr>
      </w:pPr>
    </w:p>
    <w:p w:rsidR="00943EB2" w:rsidP="00943EB2">
      <w:pPr>
        <w:pStyle w:val="NormalWeb"/>
        <w:bidi w:val="0"/>
        <w:spacing w:before="0" w:beforeAutospacing="0" w:after="0" w:afterAutospacing="0"/>
        <w:jc w:val="right"/>
        <w:rPr>
          <w:rFonts w:ascii="Times New Roman" w:hAnsi="Times New Roman"/>
        </w:rPr>
      </w:pPr>
      <w:r>
        <w:rPr>
          <w:rFonts w:ascii="Times New Roman" w:hAnsi="Times New Roman"/>
        </w:rPr>
        <w:t xml:space="preserve">Tabuľka č. 4 </w:t>
      </w:r>
    </w:p>
    <w:p w:rsidR="00BB7494" w:rsidP="00943EB2">
      <w:pPr>
        <w:pStyle w:val="NormalWeb"/>
        <w:bidi w:val="0"/>
        <w:spacing w:before="0" w:beforeAutospacing="0" w:after="0" w:afterAutospacing="0"/>
        <w:jc w:val="both"/>
        <w:rPr>
          <w:rFonts w:ascii="Times New Roman" w:hAnsi="Times New Roman"/>
          <w:sz w:val="20"/>
          <w:szCs w:val="20"/>
        </w:rPr>
      </w:pPr>
      <w:r w:rsidR="00943EB2">
        <w:rPr>
          <w:rFonts w:ascii="Times New Roman" w:hAnsi="Times New Roman"/>
          <w:sz w:val="20"/>
          <w:szCs w:val="20"/>
        </w:rPr>
        <w:t xml:space="preserve">1 –  príjmy rozpísať až do položiek platnej ekonomickej klasifikácie    </w:t>
      </w:r>
    </w:p>
    <w:p w:rsidR="00A4794F" w:rsidP="00943EB2">
      <w:pPr>
        <w:pStyle w:val="NormalWeb"/>
        <w:bidi w:val="0"/>
        <w:spacing w:before="0" w:beforeAutospacing="0" w:after="0" w:afterAutospacing="0"/>
        <w:jc w:val="both"/>
        <w:rPr>
          <w:rFonts w:ascii="Times New Roman" w:hAnsi="Times New Roman"/>
          <w:sz w:val="20"/>
          <w:szCs w:val="20"/>
        </w:rPr>
      </w:pPr>
    </w:p>
    <w:p w:rsidR="00AB63B4" w:rsidP="00425A98">
      <w:pPr>
        <w:pStyle w:val="NormalWeb"/>
        <w:bidi w:val="0"/>
        <w:spacing w:before="0" w:beforeAutospacing="0" w:after="0" w:afterAutospacing="0"/>
        <w:jc w:val="both"/>
        <w:rPr>
          <w:rFonts w:ascii="Times New Roman" w:hAnsi="Times New Roman"/>
          <w:sz w:val="20"/>
          <w:szCs w:val="20"/>
        </w:rPr>
      </w:pPr>
      <w:r w:rsidR="00943EB2">
        <w:rPr>
          <w:rFonts w:ascii="Times New Roman" w:hAnsi="Times New Roman"/>
          <w:sz w:val="20"/>
          <w:szCs w:val="20"/>
        </w:rPr>
        <w:t xml:space="preserve">                                                                                                              </w:t>
      </w:r>
      <w:r w:rsidR="00BB7494">
        <w:rPr>
          <w:rFonts w:ascii="Times New Roman" w:hAnsi="Times New Roman"/>
          <w:sz w:val="20"/>
          <w:szCs w:val="20"/>
        </w:rPr>
        <w:t xml:space="preserve">                                                                                                                 </w:t>
      </w:r>
    </w:p>
    <w:p w:rsidR="0022781F" w:rsidP="00AB63B4">
      <w:pPr>
        <w:pStyle w:val="NormalWeb"/>
        <w:bidi w:val="0"/>
        <w:spacing w:before="0" w:beforeAutospacing="0" w:after="0" w:afterAutospacing="0"/>
        <w:jc w:val="right"/>
        <w:rPr>
          <w:rFonts w:ascii="Times New Roman" w:hAnsi="Times New Roman"/>
          <w:sz w:val="20"/>
          <w:szCs w:val="20"/>
        </w:rPr>
      </w:pPr>
    </w:p>
    <w:tbl>
      <w:tblPr>
        <w:tblStyle w:val="TableNormal"/>
        <w:tblpPr w:leftFromText="141" w:rightFromText="141" w:vertAnchor="text" w:horzAnchor="margin" w:tblpY="189"/>
        <w:tblW w:w="9355" w:type="dxa"/>
        <w:tblCellMar>
          <w:left w:w="0" w:type="dxa"/>
          <w:right w:w="0" w:type="dxa"/>
        </w:tblCellMar>
      </w:tblPr>
      <w:tblGrid>
        <w:gridCol w:w="3319"/>
        <w:gridCol w:w="720"/>
        <w:gridCol w:w="761"/>
        <w:gridCol w:w="761"/>
        <w:gridCol w:w="761"/>
        <w:gridCol w:w="3033"/>
      </w:tblGrid>
      <w:tr>
        <w:tblPrEx>
          <w:tblW w:w="9355" w:type="dxa"/>
          <w:tblCellMar>
            <w:left w:w="0" w:type="dxa"/>
            <w:right w:w="0" w:type="dxa"/>
          </w:tblCellMar>
        </w:tblPrEx>
        <w:trPr>
          <w:trHeight w:val="333"/>
        </w:trPr>
        <w:tc>
          <w:tcPr>
            <w:tcW w:w="3319"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r>
              <w:rPr>
                <w:rFonts w:ascii="Times New Roman" w:hAnsi="Times New Roman"/>
                <w:b/>
                <w:bCs/>
                <w:color w:val="FFFFFF"/>
              </w:rPr>
              <w:t>Príjmy (v eurách)</w:t>
            </w:r>
          </w:p>
        </w:tc>
        <w:tc>
          <w:tcPr>
            <w:tcW w:w="3001"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Vplyv na rozpočet verejnej správy</w:t>
            </w:r>
          </w:p>
        </w:tc>
        <w:tc>
          <w:tcPr>
            <w:tcW w:w="3033"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poznámka</w:t>
            </w:r>
          </w:p>
        </w:tc>
      </w:tr>
      <w:tr>
        <w:tblPrEx>
          <w:tblW w:w="9355" w:type="dxa"/>
          <w:tblCellMar>
            <w:left w:w="0" w:type="dxa"/>
            <w:right w:w="0" w:type="dxa"/>
          </w:tblCellMar>
        </w:tblPrEx>
        <w:trPr>
          <w:trHeight w:val="333"/>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25A98" w:rsidP="00425A98">
            <w:pPr>
              <w:bidi w:val="0"/>
              <w:spacing w:after="0" w:line="240" w:lineRule="auto"/>
              <w:rPr>
                <w:rFonts w:ascii="Times New Roman" w:hAnsi="Times New Roman"/>
              </w:rPr>
            </w:pPr>
          </w:p>
        </w:tc>
        <w:tc>
          <w:tcPr>
            <w:tcW w:w="72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r</w:t>
            </w:r>
          </w:p>
        </w:tc>
        <w:tc>
          <w:tcPr>
            <w:tcW w:w="76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r + 1</w:t>
            </w:r>
          </w:p>
        </w:tc>
        <w:tc>
          <w:tcPr>
            <w:tcW w:w="76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r + 2</w:t>
            </w:r>
          </w:p>
        </w:tc>
        <w:tc>
          <w:tcPr>
            <w:tcW w:w="76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r + 3</w:t>
            </w:r>
          </w:p>
        </w:tc>
        <w:tc>
          <w:tcPr>
            <w:tcW w:w="3033" w:type="dxa"/>
            <w:vMerge/>
            <w:tcBorders>
              <w:top w:val="single" w:sz="4" w:space="0" w:color="000000"/>
              <w:left w:val="single" w:sz="4" w:space="0" w:color="000000"/>
              <w:bottom w:val="single" w:sz="4" w:space="0" w:color="000000"/>
              <w:right w:val="single" w:sz="4" w:space="0" w:color="000000"/>
            </w:tcBorders>
            <w:textDirection w:val="lrTb"/>
            <w:vAlign w:val="center"/>
          </w:tcPr>
          <w:p w:rsidR="00425A98" w:rsidP="00425A98">
            <w:pPr>
              <w:bidi w:val="0"/>
              <w:spacing w:after="0" w:line="240" w:lineRule="auto"/>
              <w:rPr>
                <w:rFonts w:ascii="Times New Roman" w:hAnsi="Times New Roman"/>
              </w:rPr>
            </w:pPr>
          </w:p>
        </w:tc>
      </w:tr>
      <w:tr>
        <w:tblPrEx>
          <w:tblW w:w="9355" w:type="dxa"/>
          <w:tblCellMar>
            <w:left w:w="0" w:type="dxa"/>
            <w:right w:w="0" w:type="dxa"/>
          </w:tblCellMar>
        </w:tblPrEx>
        <w:trPr>
          <w:trHeight w:val="333"/>
        </w:trPr>
        <w:tc>
          <w:tcPr>
            <w:tcW w:w="331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rPr>
                <w:rFonts w:ascii="Times New Roman" w:hAnsi="Times New Roman"/>
              </w:rPr>
            </w:pPr>
            <w:r>
              <w:rPr>
                <w:rFonts w:ascii="Times New Roman" w:hAnsi="Times New Roman"/>
                <w:b/>
                <w:bCs/>
              </w:rPr>
              <w:t>Daňové príjmy (100)</w:t>
            </w:r>
            <w:r>
              <w:rPr>
                <w:rFonts w:ascii="Times New Roman" w:hAnsi="Times New Roman"/>
                <w:b/>
                <w:bCs/>
                <w:sz w:val="16"/>
                <w:szCs w:val="16"/>
                <w:vertAlign w:val="superscript"/>
              </w:rPr>
              <w:t>1</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7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7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7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30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25A98" w:rsidP="00425A9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9355" w:type="dxa"/>
          <w:tblCellMar>
            <w:left w:w="0" w:type="dxa"/>
            <w:right w:w="0" w:type="dxa"/>
          </w:tblCellMar>
        </w:tblPrEx>
        <w:trPr>
          <w:trHeight w:val="333"/>
        </w:trPr>
        <w:tc>
          <w:tcPr>
            <w:tcW w:w="331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rPr>
                <w:rFonts w:ascii="Times New Roman" w:hAnsi="Times New Roman"/>
              </w:rPr>
            </w:pPr>
            <w:r>
              <w:rPr>
                <w:rFonts w:ascii="Times New Roman" w:hAnsi="Times New Roman"/>
                <w:b/>
                <w:bCs/>
              </w:rPr>
              <w:t>Nedaňové príjmy (200)</w:t>
            </w:r>
            <w:r>
              <w:rPr>
                <w:rFonts w:ascii="Times New Roman" w:hAnsi="Times New Roman"/>
                <w:b/>
                <w:bCs/>
                <w:sz w:val="16"/>
                <w:szCs w:val="16"/>
                <w:vertAlign w:val="superscript"/>
              </w:rPr>
              <w:t>1</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7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7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7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30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25A98" w:rsidP="00425A9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9355" w:type="dxa"/>
          <w:tblCellMar>
            <w:left w:w="0" w:type="dxa"/>
            <w:right w:w="0" w:type="dxa"/>
          </w:tblCellMar>
        </w:tblPrEx>
        <w:trPr>
          <w:trHeight w:val="333"/>
        </w:trPr>
        <w:tc>
          <w:tcPr>
            <w:tcW w:w="331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rPr>
                <w:rFonts w:ascii="Times New Roman" w:hAnsi="Times New Roman"/>
              </w:rPr>
            </w:pPr>
            <w:r>
              <w:rPr>
                <w:rFonts w:ascii="Times New Roman" w:hAnsi="Times New Roman"/>
                <w:b/>
                <w:bCs/>
              </w:rPr>
              <w:t>Granty a transfery (300)</w:t>
            </w:r>
            <w:r>
              <w:rPr>
                <w:rFonts w:ascii="Times New Roman" w:hAnsi="Times New Roman"/>
                <w:b/>
                <w:bCs/>
                <w:sz w:val="16"/>
                <w:szCs w:val="16"/>
                <w:vertAlign w:val="superscript"/>
              </w:rPr>
              <w:t>1</w:t>
            </w:r>
          </w:p>
        </w:tc>
        <w:tc>
          <w:tcPr>
            <w:tcW w:w="7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7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7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76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30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25A98" w:rsidP="00425A9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9355" w:type="dxa"/>
          <w:tblCellMar>
            <w:left w:w="0" w:type="dxa"/>
            <w:right w:w="0" w:type="dxa"/>
          </w:tblCellMar>
        </w:tblPrEx>
        <w:trPr>
          <w:trHeight w:val="333"/>
        </w:trPr>
        <w:tc>
          <w:tcPr>
            <w:tcW w:w="331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rPr>
                <w:rFonts w:ascii="Times New Roman" w:hAnsi="Times New Roman"/>
              </w:rPr>
            </w:pPr>
            <w:r>
              <w:rPr>
                <w:rFonts w:ascii="Times New Roman" w:hAnsi="Times New Roman"/>
                <w:b/>
                <w:bCs/>
              </w:rPr>
              <w:t>Príjmy z transakcií s finančnými aktívami a finančnými pasívami (400)</w:t>
            </w:r>
          </w:p>
        </w:tc>
        <w:tc>
          <w:tcPr>
            <w:tcW w:w="72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761"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761"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761"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30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25A98" w:rsidP="00425A9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9355" w:type="dxa"/>
          <w:tblCellMar>
            <w:left w:w="0" w:type="dxa"/>
            <w:right w:w="0" w:type="dxa"/>
          </w:tblCellMar>
        </w:tblPrEx>
        <w:trPr>
          <w:trHeight w:val="333"/>
        </w:trPr>
        <w:tc>
          <w:tcPr>
            <w:tcW w:w="331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rPr>
                <w:rFonts w:ascii="Times New Roman" w:hAnsi="Times New Roman"/>
              </w:rPr>
            </w:pPr>
            <w:r>
              <w:rPr>
                <w:rFonts w:ascii="Times New Roman" w:hAnsi="Times New Roman"/>
                <w:b/>
                <w:bCs/>
              </w:rPr>
              <w:t>Prijaté úvery, pôžičky a návratné finančné výpomoci (500)</w:t>
            </w:r>
          </w:p>
        </w:tc>
        <w:tc>
          <w:tcPr>
            <w:tcW w:w="72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761"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761"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761"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30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25A98" w:rsidP="00425A9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9355" w:type="dxa"/>
          <w:tblCellMar>
            <w:left w:w="0" w:type="dxa"/>
            <w:right w:w="0" w:type="dxa"/>
          </w:tblCellMar>
        </w:tblPrEx>
        <w:trPr>
          <w:trHeight w:val="333"/>
        </w:trPr>
        <w:tc>
          <w:tcPr>
            <w:tcW w:w="3319"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rPr>
                <w:rFonts w:ascii="Times New Roman" w:hAnsi="Times New Roman"/>
              </w:rPr>
            </w:pPr>
            <w:r>
              <w:rPr>
                <w:rFonts w:ascii="Times New Roman" w:hAnsi="Times New Roman"/>
                <w:b/>
                <w:bCs/>
                <w:color w:val="FFFFFF"/>
              </w:rPr>
              <w:t>Dopad na príjmy verejnej správy celkom</w:t>
            </w:r>
          </w:p>
        </w:tc>
        <w:tc>
          <w:tcPr>
            <w:tcW w:w="72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w:t>
            </w:r>
          </w:p>
        </w:tc>
        <w:tc>
          <w:tcPr>
            <w:tcW w:w="76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w:t>
            </w:r>
          </w:p>
        </w:tc>
        <w:tc>
          <w:tcPr>
            <w:tcW w:w="76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w:t>
            </w:r>
          </w:p>
        </w:tc>
        <w:tc>
          <w:tcPr>
            <w:tcW w:w="76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25A98" w:rsidP="00425A9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w:t>
            </w:r>
          </w:p>
        </w:tc>
        <w:tc>
          <w:tcPr>
            <w:tcW w:w="303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425A98" w:rsidP="00425A98">
            <w:pPr>
              <w:pStyle w:val="NormalWeb"/>
              <w:bidi w:val="0"/>
              <w:spacing w:before="0" w:beforeAutospacing="0" w:after="0" w:afterAutospacing="0" w:line="240" w:lineRule="auto"/>
              <w:rPr>
                <w:rFonts w:ascii="Times New Roman" w:hAnsi="Times New Roman"/>
              </w:rPr>
            </w:pPr>
            <w:r>
              <w:rPr>
                <w:rFonts w:ascii="Times New Roman" w:hAnsi="Times New Roman"/>
                <w:color w:val="FFFFFF"/>
              </w:rPr>
              <w:t> </w:t>
            </w:r>
          </w:p>
        </w:tc>
      </w:tr>
      <w:tr>
        <w:tblPrEx>
          <w:tblW w:w="9355" w:type="dxa"/>
          <w:tblCellMar>
            <w:left w:w="0" w:type="dxa"/>
            <w:right w:w="0" w:type="dxa"/>
          </w:tblCellMar>
        </w:tblPrEx>
        <w:trPr>
          <w:trHeight w:val="19"/>
        </w:trPr>
        <w:tc>
          <w:tcPr>
            <w:tcW w:w="3319" w:type="dxa"/>
            <w:tcBorders>
              <w:top w:val="nil"/>
              <w:left w:val="nil"/>
              <w:bottom w:val="nil"/>
              <w:right w:val="nil"/>
            </w:tcBorders>
            <w:textDirection w:val="lrTb"/>
            <w:vAlign w:val="center"/>
          </w:tcPr>
          <w:p w:rsidR="00425A98" w:rsidP="00425A98">
            <w:pPr>
              <w:bidi w:val="0"/>
              <w:spacing w:after="0" w:line="240" w:lineRule="auto"/>
              <w:rPr>
                <w:rFonts w:ascii="Times New Roman" w:hAnsi="Times New Roman"/>
                <w:sz w:val="2"/>
              </w:rPr>
            </w:pPr>
          </w:p>
        </w:tc>
        <w:tc>
          <w:tcPr>
            <w:tcW w:w="720" w:type="dxa"/>
            <w:tcBorders>
              <w:top w:val="nil"/>
              <w:left w:val="nil"/>
              <w:bottom w:val="nil"/>
              <w:right w:val="nil"/>
            </w:tcBorders>
            <w:textDirection w:val="lrTb"/>
            <w:vAlign w:val="center"/>
          </w:tcPr>
          <w:p w:rsidR="00425A98" w:rsidP="00425A98">
            <w:pPr>
              <w:bidi w:val="0"/>
              <w:spacing w:after="0" w:line="240" w:lineRule="auto"/>
              <w:rPr>
                <w:rFonts w:ascii="Times New Roman" w:hAnsi="Times New Roman"/>
                <w:sz w:val="2"/>
              </w:rPr>
            </w:pPr>
          </w:p>
        </w:tc>
        <w:tc>
          <w:tcPr>
            <w:tcW w:w="761" w:type="dxa"/>
            <w:tcBorders>
              <w:top w:val="nil"/>
              <w:left w:val="nil"/>
              <w:bottom w:val="nil"/>
              <w:right w:val="nil"/>
            </w:tcBorders>
            <w:textDirection w:val="lrTb"/>
            <w:vAlign w:val="center"/>
          </w:tcPr>
          <w:p w:rsidR="00425A98" w:rsidP="00425A98">
            <w:pPr>
              <w:bidi w:val="0"/>
              <w:spacing w:after="0" w:line="240" w:lineRule="auto"/>
              <w:rPr>
                <w:rFonts w:ascii="Times New Roman" w:hAnsi="Times New Roman"/>
                <w:sz w:val="2"/>
              </w:rPr>
            </w:pPr>
          </w:p>
        </w:tc>
        <w:tc>
          <w:tcPr>
            <w:tcW w:w="761" w:type="dxa"/>
            <w:tcBorders>
              <w:top w:val="nil"/>
              <w:left w:val="nil"/>
              <w:bottom w:val="nil"/>
              <w:right w:val="nil"/>
            </w:tcBorders>
            <w:textDirection w:val="lrTb"/>
            <w:vAlign w:val="center"/>
          </w:tcPr>
          <w:p w:rsidR="00425A98" w:rsidP="00425A98">
            <w:pPr>
              <w:bidi w:val="0"/>
              <w:spacing w:after="0" w:line="240" w:lineRule="auto"/>
              <w:rPr>
                <w:rFonts w:ascii="Times New Roman" w:hAnsi="Times New Roman"/>
                <w:sz w:val="2"/>
              </w:rPr>
            </w:pPr>
          </w:p>
        </w:tc>
        <w:tc>
          <w:tcPr>
            <w:tcW w:w="761" w:type="dxa"/>
            <w:tcBorders>
              <w:top w:val="nil"/>
              <w:left w:val="nil"/>
              <w:bottom w:val="nil"/>
              <w:right w:val="nil"/>
            </w:tcBorders>
            <w:textDirection w:val="lrTb"/>
            <w:vAlign w:val="center"/>
          </w:tcPr>
          <w:p w:rsidR="00425A98" w:rsidP="00425A98">
            <w:pPr>
              <w:bidi w:val="0"/>
              <w:spacing w:after="0" w:line="240" w:lineRule="auto"/>
              <w:rPr>
                <w:rFonts w:ascii="Times New Roman" w:hAnsi="Times New Roman"/>
                <w:sz w:val="2"/>
              </w:rPr>
            </w:pPr>
          </w:p>
        </w:tc>
        <w:tc>
          <w:tcPr>
            <w:tcW w:w="3033" w:type="dxa"/>
            <w:tcBorders>
              <w:top w:val="nil"/>
              <w:left w:val="nil"/>
              <w:bottom w:val="nil"/>
              <w:right w:val="nil"/>
            </w:tcBorders>
            <w:textDirection w:val="lrTb"/>
            <w:vAlign w:val="center"/>
          </w:tcPr>
          <w:p w:rsidR="00425A98" w:rsidP="00425A98">
            <w:pPr>
              <w:bidi w:val="0"/>
              <w:spacing w:after="0" w:line="240" w:lineRule="auto"/>
              <w:rPr>
                <w:rFonts w:ascii="Times New Roman" w:hAnsi="Times New Roman"/>
                <w:sz w:val="2"/>
              </w:rPr>
            </w:pPr>
          </w:p>
        </w:tc>
      </w:tr>
    </w:tbl>
    <w:p w:rsidR="008A118B" w:rsidP="00AB63B4">
      <w:pPr>
        <w:pStyle w:val="NormalWeb"/>
        <w:bidi w:val="0"/>
        <w:spacing w:before="0" w:beforeAutospacing="0" w:after="0" w:afterAutospacing="0"/>
        <w:jc w:val="right"/>
        <w:rPr>
          <w:rFonts w:ascii="Times New Roman" w:hAnsi="Times New Roman"/>
          <w:sz w:val="20"/>
          <w:szCs w:val="20"/>
        </w:rPr>
      </w:pPr>
    </w:p>
    <w:p w:rsidR="008A118B" w:rsidP="00AB63B4">
      <w:pPr>
        <w:pStyle w:val="NormalWeb"/>
        <w:bidi w:val="0"/>
        <w:spacing w:before="0" w:beforeAutospacing="0" w:after="0" w:afterAutospacing="0"/>
        <w:jc w:val="right"/>
        <w:rPr>
          <w:rFonts w:ascii="Times New Roman" w:hAnsi="Times New Roman"/>
          <w:sz w:val="20"/>
          <w:szCs w:val="20"/>
        </w:rPr>
      </w:pPr>
    </w:p>
    <w:p w:rsidR="008A118B" w:rsidP="00AB63B4">
      <w:pPr>
        <w:pStyle w:val="NormalWeb"/>
        <w:bidi w:val="0"/>
        <w:spacing w:before="0" w:beforeAutospacing="0" w:after="0" w:afterAutospacing="0"/>
        <w:jc w:val="right"/>
        <w:rPr>
          <w:rFonts w:ascii="Times New Roman" w:hAnsi="Times New Roman"/>
          <w:sz w:val="20"/>
          <w:szCs w:val="20"/>
        </w:rPr>
      </w:pPr>
    </w:p>
    <w:p w:rsidR="008A118B" w:rsidP="00AB63B4">
      <w:pPr>
        <w:pStyle w:val="NormalWeb"/>
        <w:bidi w:val="0"/>
        <w:spacing w:before="0" w:beforeAutospacing="0" w:after="0" w:afterAutospacing="0"/>
        <w:jc w:val="right"/>
        <w:rPr>
          <w:rFonts w:ascii="Times New Roman" w:hAnsi="Times New Roman"/>
          <w:sz w:val="20"/>
          <w:szCs w:val="20"/>
        </w:rPr>
      </w:pPr>
    </w:p>
    <w:p w:rsidR="008A118B" w:rsidP="00AB63B4">
      <w:pPr>
        <w:pStyle w:val="NormalWeb"/>
        <w:bidi w:val="0"/>
        <w:spacing w:before="0" w:beforeAutospacing="0" w:after="0" w:afterAutospacing="0"/>
        <w:jc w:val="right"/>
        <w:rPr>
          <w:rFonts w:ascii="Times New Roman" w:hAnsi="Times New Roman"/>
          <w:sz w:val="20"/>
          <w:szCs w:val="20"/>
        </w:rPr>
      </w:pPr>
    </w:p>
    <w:p w:rsidR="008A118B" w:rsidP="00AB63B4">
      <w:pPr>
        <w:pStyle w:val="NormalWeb"/>
        <w:bidi w:val="0"/>
        <w:spacing w:before="0" w:beforeAutospacing="0" w:after="0" w:afterAutospacing="0"/>
        <w:jc w:val="right"/>
        <w:rPr>
          <w:rFonts w:ascii="Times New Roman" w:hAnsi="Times New Roman"/>
          <w:sz w:val="20"/>
          <w:szCs w:val="20"/>
        </w:rPr>
      </w:pPr>
    </w:p>
    <w:p w:rsidR="008A118B" w:rsidP="00AB63B4">
      <w:pPr>
        <w:pStyle w:val="NormalWeb"/>
        <w:bidi w:val="0"/>
        <w:spacing w:before="0" w:beforeAutospacing="0" w:after="0" w:afterAutospacing="0"/>
        <w:jc w:val="right"/>
        <w:rPr>
          <w:rFonts w:ascii="Times New Roman" w:hAnsi="Times New Roman"/>
          <w:sz w:val="20"/>
          <w:szCs w:val="20"/>
        </w:rPr>
      </w:pPr>
    </w:p>
    <w:p w:rsidR="008A118B" w:rsidP="00AB63B4">
      <w:pPr>
        <w:pStyle w:val="NormalWeb"/>
        <w:bidi w:val="0"/>
        <w:spacing w:before="0" w:beforeAutospacing="0" w:after="0" w:afterAutospacing="0"/>
        <w:jc w:val="right"/>
        <w:rPr>
          <w:rFonts w:ascii="Times New Roman" w:hAnsi="Times New Roman"/>
          <w:sz w:val="20"/>
          <w:szCs w:val="20"/>
        </w:rPr>
      </w:pPr>
    </w:p>
    <w:p w:rsidR="008A118B" w:rsidP="00AB63B4">
      <w:pPr>
        <w:pStyle w:val="NormalWeb"/>
        <w:bidi w:val="0"/>
        <w:spacing w:before="0" w:beforeAutospacing="0" w:after="0" w:afterAutospacing="0"/>
        <w:jc w:val="right"/>
        <w:rPr>
          <w:rFonts w:ascii="Times New Roman" w:hAnsi="Times New Roman"/>
          <w:sz w:val="20"/>
          <w:szCs w:val="20"/>
        </w:rPr>
      </w:pPr>
    </w:p>
    <w:p w:rsidR="008A118B" w:rsidP="00AB63B4">
      <w:pPr>
        <w:pStyle w:val="NormalWeb"/>
        <w:bidi w:val="0"/>
        <w:spacing w:before="0" w:beforeAutospacing="0" w:after="0" w:afterAutospacing="0"/>
        <w:jc w:val="right"/>
        <w:rPr>
          <w:rFonts w:ascii="Times New Roman" w:hAnsi="Times New Roman"/>
          <w:sz w:val="20"/>
          <w:szCs w:val="20"/>
        </w:rPr>
      </w:pPr>
    </w:p>
    <w:p w:rsidR="008A118B" w:rsidP="00AB63B4">
      <w:pPr>
        <w:pStyle w:val="NormalWeb"/>
        <w:bidi w:val="0"/>
        <w:spacing w:before="0" w:beforeAutospacing="0" w:after="0" w:afterAutospacing="0"/>
        <w:jc w:val="right"/>
        <w:rPr>
          <w:rFonts w:ascii="Times New Roman" w:hAnsi="Times New Roman"/>
          <w:sz w:val="20"/>
          <w:szCs w:val="20"/>
        </w:rPr>
      </w:pPr>
    </w:p>
    <w:p w:rsidR="008A118B" w:rsidP="00AB63B4">
      <w:pPr>
        <w:pStyle w:val="NormalWeb"/>
        <w:bidi w:val="0"/>
        <w:spacing w:before="0" w:beforeAutospacing="0" w:after="0" w:afterAutospacing="0"/>
        <w:jc w:val="right"/>
        <w:rPr>
          <w:rFonts w:ascii="Times New Roman" w:hAnsi="Times New Roman"/>
          <w:sz w:val="20"/>
          <w:szCs w:val="20"/>
        </w:rPr>
      </w:pPr>
    </w:p>
    <w:p w:rsidR="008A118B" w:rsidP="00AB63B4">
      <w:pPr>
        <w:pStyle w:val="NormalWeb"/>
        <w:bidi w:val="0"/>
        <w:spacing w:before="0" w:beforeAutospacing="0" w:after="0" w:afterAutospacing="0"/>
        <w:jc w:val="right"/>
        <w:rPr>
          <w:rFonts w:ascii="Times New Roman" w:hAnsi="Times New Roman"/>
          <w:sz w:val="20"/>
          <w:szCs w:val="20"/>
        </w:rPr>
      </w:pPr>
    </w:p>
    <w:p w:rsidR="008A118B" w:rsidP="00AB63B4">
      <w:pPr>
        <w:pStyle w:val="NormalWeb"/>
        <w:bidi w:val="0"/>
        <w:spacing w:before="0" w:beforeAutospacing="0" w:after="0" w:afterAutospacing="0"/>
        <w:jc w:val="right"/>
        <w:rPr>
          <w:rFonts w:ascii="Times New Roman" w:hAnsi="Times New Roman"/>
          <w:sz w:val="20"/>
          <w:szCs w:val="20"/>
        </w:rPr>
      </w:pPr>
    </w:p>
    <w:p w:rsidR="005867FB" w:rsidP="00AB63B4">
      <w:pPr>
        <w:pStyle w:val="NormalWeb"/>
        <w:bidi w:val="0"/>
        <w:spacing w:before="0" w:beforeAutospacing="0" w:after="0" w:afterAutospacing="0"/>
        <w:jc w:val="right"/>
        <w:rPr>
          <w:rFonts w:ascii="Times New Roman" w:hAnsi="Times New Roman"/>
        </w:rPr>
      </w:pPr>
      <w:r w:rsidR="00943EB2">
        <w:rPr>
          <w:rFonts w:ascii="Times New Roman" w:hAnsi="Times New Roman"/>
        </w:rPr>
        <w:t xml:space="preserve">Tabuľka č. 5 </w:t>
      </w:r>
    </w:p>
    <w:tbl>
      <w:tblPr>
        <w:tblStyle w:val="TableNormal"/>
        <w:tblW w:w="5000" w:type="pct"/>
        <w:tblCellMar>
          <w:left w:w="0" w:type="dxa"/>
          <w:right w:w="0" w:type="dxa"/>
        </w:tblCellMar>
      </w:tblPr>
      <w:tblGrid>
        <w:gridCol w:w="1513"/>
        <w:gridCol w:w="1631"/>
        <w:gridCol w:w="1581"/>
        <w:gridCol w:w="1640"/>
        <w:gridCol w:w="1640"/>
        <w:gridCol w:w="1207"/>
      </w:tblGrid>
      <w:tr>
        <w:tblPrEx>
          <w:tblW w:w="5000" w:type="pct"/>
          <w:tblCellMar>
            <w:left w:w="0" w:type="dxa"/>
            <w:right w:w="0" w:type="dxa"/>
          </w:tblCellMar>
        </w:tblPrEx>
        <w:trPr>
          <w:trHeight w:val="255"/>
        </w:trPr>
        <w:tc>
          <w:tcPr>
            <w:tcW w:w="822"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867FB" w:rsidP="0040140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Výdavky (v eurách)</w:t>
            </w:r>
          </w:p>
        </w:tc>
        <w:tc>
          <w:tcPr>
            <w:tcW w:w="3523" w:type="pct"/>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867FB" w:rsidP="0040140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Vplyv na rozpočet verejnej správy</w:t>
            </w:r>
          </w:p>
        </w:tc>
        <w:tc>
          <w:tcPr>
            <w:tcW w:w="655"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867FB" w:rsidP="0040140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poznámka</w:t>
            </w:r>
          </w:p>
        </w:tc>
      </w:tr>
      <w:tr>
        <w:tblPrEx>
          <w:tblW w:w="5000" w:type="pct"/>
          <w:tblCellMar>
            <w:left w:w="0" w:type="dxa"/>
            <w:right w:w="0" w:type="dxa"/>
          </w:tblCellMar>
        </w:tblPrEx>
        <w:trPr>
          <w:trHeight w:val="197"/>
        </w:trPr>
        <w:tc>
          <w:tcPr>
            <w:tcW w:w="822" w:type="pct"/>
            <w:vMerge/>
            <w:tcBorders>
              <w:top w:val="single" w:sz="4" w:space="0" w:color="000000"/>
              <w:left w:val="single" w:sz="4" w:space="0" w:color="000000"/>
              <w:bottom w:val="single" w:sz="4" w:space="0" w:color="000000"/>
              <w:right w:val="single" w:sz="4" w:space="0" w:color="000000"/>
            </w:tcBorders>
            <w:textDirection w:val="lrTb"/>
            <w:vAlign w:val="center"/>
          </w:tcPr>
          <w:p w:rsidR="00BD6729" w:rsidP="0040140E">
            <w:pPr>
              <w:bidi w:val="0"/>
              <w:spacing w:after="0" w:line="240" w:lineRule="auto"/>
              <w:rPr>
                <w:rFonts w:ascii="Times New Roman" w:hAnsi="Times New Roman"/>
              </w:rPr>
            </w:pPr>
          </w:p>
        </w:tc>
        <w:tc>
          <w:tcPr>
            <w:tcW w:w="885"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D6729" w:rsidRPr="005867FB" w:rsidP="00E17126">
            <w:pPr>
              <w:pStyle w:val="NormalWeb"/>
              <w:bidi w:val="0"/>
              <w:spacing w:before="0" w:beforeAutospacing="0" w:after="0" w:afterAutospacing="0" w:line="240" w:lineRule="auto"/>
              <w:jc w:val="center"/>
              <w:rPr>
                <w:rFonts w:ascii="Times New Roman" w:hAnsi="Times New Roman"/>
                <w:color w:val="FFFFFF"/>
              </w:rPr>
            </w:pPr>
            <w:r w:rsidRPr="005867FB">
              <w:rPr>
                <w:rFonts w:ascii="Times New Roman" w:hAnsi="Times New Roman"/>
                <w:b/>
                <w:bCs/>
                <w:color w:val="FFFFFF"/>
              </w:rPr>
              <w:t>2015</w:t>
            </w:r>
          </w:p>
        </w:tc>
        <w:tc>
          <w:tcPr>
            <w:tcW w:w="858"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D6729" w:rsidRPr="005867FB" w:rsidP="00E17126">
            <w:pPr>
              <w:pStyle w:val="NormalWeb"/>
              <w:bidi w:val="0"/>
              <w:spacing w:before="0" w:beforeAutospacing="0" w:after="0" w:afterAutospacing="0" w:line="240" w:lineRule="auto"/>
              <w:jc w:val="center"/>
              <w:rPr>
                <w:rFonts w:ascii="Times New Roman" w:hAnsi="Times New Roman"/>
                <w:color w:val="FFFFFF"/>
              </w:rPr>
            </w:pPr>
            <w:r w:rsidRPr="005867FB">
              <w:rPr>
                <w:rFonts w:ascii="Times New Roman" w:hAnsi="Times New Roman"/>
                <w:b/>
                <w:bCs/>
                <w:color w:val="FFFFFF"/>
              </w:rPr>
              <w:t>2016</w:t>
            </w:r>
          </w:p>
        </w:tc>
        <w:tc>
          <w:tcPr>
            <w:tcW w:w="890"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D6729" w:rsidRPr="005867FB" w:rsidP="00E17126">
            <w:pPr>
              <w:pStyle w:val="NormalWeb"/>
              <w:bidi w:val="0"/>
              <w:spacing w:before="0" w:beforeAutospacing="0" w:after="0" w:afterAutospacing="0" w:line="240" w:lineRule="auto"/>
              <w:jc w:val="center"/>
              <w:rPr>
                <w:rFonts w:ascii="Times New Roman" w:hAnsi="Times New Roman"/>
                <w:color w:val="FFFFFF"/>
              </w:rPr>
            </w:pPr>
            <w:r w:rsidRPr="005867FB">
              <w:rPr>
                <w:rFonts w:ascii="Times New Roman" w:hAnsi="Times New Roman"/>
                <w:b/>
                <w:bCs/>
                <w:color w:val="FFFFFF"/>
              </w:rPr>
              <w:t>2017</w:t>
            </w:r>
          </w:p>
        </w:tc>
        <w:tc>
          <w:tcPr>
            <w:tcW w:w="890"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D6729" w:rsidRPr="005867FB" w:rsidP="00BD6729">
            <w:pPr>
              <w:pStyle w:val="NormalWeb"/>
              <w:bidi w:val="0"/>
              <w:spacing w:before="0" w:beforeAutospacing="0" w:after="0" w:afterAutospacing="0" w:line="240" w:lineRule="auto"/>
              <w:jc w:val="center"/>
              <w:rPr>
                <w:rFonts w:ascii="Times New Roman" w:hAnsi="Times New Roman"/>
                <w:color w:val="FFFFFF"/>
              </w:rPr>
            </w:pPr>
            <w:r w:rsidRPr="005867FB">
              <w:rPr>
                <w:rFonts w:ascii="Times New Roman" w:hAnsi="Times New Roman"/>
                <w:b/>
                <w:bCs/>
                <w:color w:val="FFFFFF"/>
              </w:rPr>
              <w:t>201</w:t>
            </w:r>
            <w:r>
              <w:rPr>
                <w:rFonts w:ascii="Times New Roman" w:hAnsi="Times New Roman"/>
                <w:b/>
                <w:bCs/>
                <w:color w:val="FFFFFF"/>
              </w:rPr>
              <w:t>8</w:t>
            </w:r>
          </w:p>
        </w:tc>
        <w:tc>
          <w:tcPr>
            <w:tcW w:w="655" w:type="pct"/>
            <w:vMerge/>
            <w:tcBorders>
              <w:top w:val="single" w:sz="4" w:space="0" w:color="000000"/>
              <w:left w:val="single" w:sz="4" w:space="0" w:color="000000"/>
              <w:bottom w:val="single" w:sz="4" w:space="0" w:color="000000"/>
              <w:right w:val="single" w:sz="4" w:space="0" w:color="000000"/>
            </w:tcBorders>
            <w:textDirection w:val="lrTb"/>
            <w:vAlign w:val="center"/>
          </w:tcPr>
          <w:p w:rsidR="00BD6729" w:rsidRPr="00210753" w:rsidP="0040140E">
            <w:pPr>
              <w:bidi w:val="0"/>
              <w:spacing w:after="0" w:line="240" w:lineRule="auto"/>
              <w:rPr>
                <w:rFonts w:ascii="Times New Roman" w:hAnsi="Times New Roman"/>
                <w:color w:val="FF0000"/>
              </w:rPr>
            </w:pPr>
          </w:p>
        </w:tc>
      </w:tr>
      <w:tr>
        <w:tblPrEx>
          <w:tblW w:w="5000" w:type="pct"/>
          <w:tblCellMar>
            <w:left w:w="0" w:type="dxa"/>
            <w:right w:w="0" w:type="dxa"/>
          </w:tblCellMar>
        </w:tblPrEx>
        <w:trPr>
          <w:trHeight w:val="255"/>
        </w:trPr>
        <w:tc>
          <w:tcPr>
            <w:tcW w:w="822"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Bežné výdavky (600)</w:t>
            </w:r>
          </w:p>
        </w:tc>
        <w:tc>
          <w:tcPr>
            <w:tcW w:w="88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210753" w:rsidP="00BD6729">
            <w:pPr>
              <w:pStyle w:val="NormalWeb"/>
              <w:bidi w:val="0"/>
              <w:spacing w:before="0" w:beforeAutospacing="0" w:after="0" w:afterAutospacing="0" w:line="240" w:lineRule="auto"/>
              <w:jc w:val="center"/>
              <w:rPr>
                <w:rFonts w:ascii="Times New Roman" w:hAnsi="Times New Roman"/>
                <w:color w:val="FF0000"/>
              </w:rPr>
            </w:pPr>
            <w:r w:rsidRPr="00210753">
              <w:rPr>
                <w:rFonts w:ascii="Times New Roman" w:hAnsi="Times New Roman"/>
                <w:b/>
                <w:bCs/>
                <w:color w:val="FF0000"/>
                <w:sz w:val="20"/>
                <w:szCs w:val="20"/>
              </w:rPr>
              <w:t> </w:t>
            </w:r>
            <w:r>
              <w:rPr>
                <w:rFonts w:ascii="Times New Roman" w:hAnsi="Times New Roman"/>
              </w:rPr>
              <w:t>146273</w:t>
            </w:r>
          </w:p>
        </w:tc>
        <w:tc>
          <w:tcPr>
            <w:tcW w:w="85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210753" w:rsidP="00BD6729">
            <w:pPr>
              <w:pStyle w:val="NormalWeb"/>
              <w:bidi w:val="0"/>
              <w:spacing w:before="0" w:beforeAutospacing="0" w:after="0" w:afterAutospacing="0" w:line="240" w:lineRule="auto"/>
              <w:jc w:val="center"/>
              <w:rPr>
                <w:rFonts w:ascii="Times New Roman" w:hAnsi="Times New Roman"/>
                <w:color w:val="FF0000"/>
              </w:rPr>
            </w:pPr>
            <w:r>
              <w:rPr>
                <w:rFonts w:ascii="Times New Roman" w:hAnsi="Times New Roman"/>
              </w:rPr>
              <w:t>566092</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210753" w:rsidP="00BD6729">
            <w:pPr>
              <w:pStyle w:val="NormalWeb"/>
              <w:bidi w:val="0"/>
              <w:spacing w:before="0" w:beforeAutospacing="0" w:after="0" w:afterAutospacing="0" w:line="240" w:lineRule="auto"/>
              <w:jc w:val="center"/>
              <w:rPr>
                <w:rFonts w:ascii="Times New Roman" w:hAnsi="Times New Roman"/>
                <w:color w:val="FF0000"/>
              </w:rPr>
            </w:pPr>
            <w:r>
              <w:rPr>
                <w:rFonts w:ascii="Times New Roman" w:hAnsi="Times New Roman"/>
              </w:rPr>
              <w:t>536092</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210753" w:rsidP="00BD6729">
            <w:pPr>
              <w:pStyle w:val="NormalWeb"/>
              <w:bidi w:val="0"/>
              <w:spacing w:before="0" w:beforeAutospacing="0" w:after="0" w:afterAutospacing="0" w:line="240" w:lineRule="auto"/>
              <w:jc w:val="center"/>
              <w:rPr>
                <w:rFonts w:ascii="Times New Roman" w:hAnsi="Times New Roman"/>
                <w:color w:val="FF0000"/>
              </w:rPr>
            </w:pPr>
            <w:r>
              <w:rPr>
                <w:rFonts w:ascii="Times New Roman" w:hAnsi="Times New Roman"/>
              </w:rPr>
              <w:t>536092</w:t>
            </w:r>
          </w:p>
        </w:tc>
        <w:tc>
          <w:tcPr>
            <w:tcW w:w="6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D6729" w:rsidRPr="00210753" w:rsidP="0040140E">
            <w:pPr>
              <w:pStyle w:val="NormalWeb"/>
              <w:bidi w:val="0"/>
              <w:spacing w:before="0" w:beforeAutospacing="0" w:after="0" w:afterAutospacing="0" w:line="240" w:lineRule="auto"/>
              <w:rPr>
                <w:rFonts w:ascii="Times New Roman" w:hAnsi="Times New Roman"/>
                <w:color w:val="FF0000"/>
              </w:rPr>
            </w:pPr>
            <w:r w:rsidRPr="00210753">
              <w:rPr>
                <w:rFonts w:ascii="Times New Roman" w:hAnsi="Times New Roman"/>
                <w:color w:val="FF0000"/>
              </w:rPr>
              <w:t> </w:t>
            </w:r>
          </w:p>
        </w:tc>
      </w:tr>
      <w:tr>
        <w:tblPrEx>
          <w:tblW w:w="5000" w:type="pct"/>
          <w:tblCellMar>
            <w:left w:w="0" w:type="dxa"/>
            <w:right w:w="0" w:type="dxa"/>
          </w:tblCellMar>
        </w:tblPrEx>
        <w:trPr>
          <w:trHeight w:val="255"/>
        </w:trPr>
        <w:tc>
          <w:tcPr>
            <w:tcW w:w="822"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Mzdy, platy, služobné príjmy a ostatné osobné vyrovnania (610)</w:t>
            </w:r>
          </w:p>
        </w:tc>
        <w:tc>
          <w:tcPr>
            <w:tcW w:w="88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P="00BD6729">
            <w:pPr>
              <w:pStyle w:val="NormalWeb"/>
              <w:bidi w:val="0"/>
              <w:spacing w:before="0" w:beforeAutospacing="0" w:after="0" w:afterAutospacing="0" w:line="240" w:lineRule="auto"/>
              <w:jc w:val="center"/>
              <w:rPr>
                <w:rFonts w:ascii="Times New Roman" w:hAnsi="Times New Roman"/>
              </w:rPr>
            </w:pPr>
            <w:r>
              <w:rPr>
                <w:rFonts w:ascii="Times New Roman" w:hAnsi="Times New Roman"/>
              </w:rPr>
              <w:t>85590</w:t>
            </w:r>
          </w:p>
        </w:tc>
        <w:tc>
          <w:tcPr>
            <w:tcW w:w="85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P="00BD6729">
            <w:pPr>
              <w:pStyle w:val="NormalWeb"/>
              <w:bidi w:val="0"/>
              <w:spacing w:before="0" w:beforeAutospacing="0" w:after="0" w:afterAutospacing="0" w:line="240" w:lineRule="auto"/>
              <w:jc w:val="center"/>
              <w:rPr>
                <w:rFonts w:ascii="Times New Roman" w:hAnsi="Times New Roman"/>
              </w:rPr>
            </w:pPr>
            <w:r>
              <w:rPr>
                <w:rFonts w:ascii="Times New Roman" w:hAnsi="Times New Roman"/>
              </w:rPr>
              <w:t>342360</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P="00BD6729">
            <w:pPr>
              <w:pStyle w:val="NormalWeb"/>
              <w:bidi w:val="0"/>
              <w:spacing w:before="0" w:beforeAutospacing="0" w:after="0" w:afterAutospacing="0" w:line="240" w:lineRule="auto"/>
              <w:jc w:val="center"/>
              <w:rPr>
                <w:rFonts w:ascii="Times New Roman" w:hAnsi="Times New Roman"/>
              </w:rPr>
            </w:pPr>
            <w:r>
              <w:rPr>
                <w:rFonts w:ascii="Times New Roman" w:hAnsi="Times New Roman"/>
              </w:rPr>
              <w:t>342360</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P="00BD6729">
            <w:pPr>
              <w:pStyle w:val="NormalWeb"/>
              <w:bidi w:val="0"/>
              <w:spacing w:before="0" w:beforeAutospacing="0" w:after="0" w:afterAutospacing="0" w:line="240" w:lineRule="auto"/>
              <w:jc w:val="center"/>
              <w:rPr>
                <w:rFonts w:ascii="Times New Roman" w:hAnsi="Times New Roman"/>
              </w:rPr>
            </w:pPr>
            <w:r>
              <w:rPr>
                <w:rFonts w:ascii="Times New Roman" w:hAnsi="Times New Roman"/>
              </w:rPr>
              <w:t>342360</w:t>
            </w:r>
          </w:p>
        </w:tc>
        <w:tc>
          <w:tcPr>
            <w:tcW w:w="6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rPr>
          <w:trHeight w:val="255"/>
        </w:trPr>
        <w:tc>
          <w:tcPr>
            <w:tcW w:w="822"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Poistné a príspevok do poisťovní (620)</w:t>
            </w:r>
          </w:p>
        </w:tc>
        <w:tc>
          <w:tcPr>
            <w:tcW w:w="88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D644CB" w:rsidP="00436104">
            <w:pPr>
              <w:pStyle w:val="NormalWeb"/>
              <w:bidi w:val="0"/>
              <w:spacing w:before="0" w:beforeAutospacing="0" w:after="0" w:afterAutospacing="0" w:line="240" w:lineRule="auto"/>
              <w:jc w:val="center"/>
              <w:rPr>
                <w:rFonts w:ascii="Times New Roman" w:hAnsi="Times New Roman"/>
              </w:rPr>
            </w:pPr>
            <w:r>
              <w:rPr>
                <w:rFonts w:ascii="Times New Roman" w:hAnsi="Times New Roman"/>
              </w:rPr>
              <w:t xml:space="preserve">  </w:t>
            </w:r>
            <w:r w:rsidR="00436104">
              <w:rPr>
                <w:rFonts w:ascii="Times New Roman" w:hAnsi="Times New Roman"/>
              </w:rPr>
              <w:t>27192</w:t>
            </w:r>
          </w:p>
        </w:tc>
        <w:tc>
          <w:tcPr>
            <w:tcW w:w="85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DF02D6" w:rsidP="00436104">
            <w:pPr>
              <w:pStyle w:val="NormalWeb"/>
              <w:bidi w:val="0"/>
              <w:spacing w:before="0" w:beforeAutospacing="0" w:after="0" w:afterAutospacing="0" w:line="240" w:lineRule="auto"/>
              <w:jc w:val="center"/>
              <w:rPr>
                <w:rFonts w:ascii="Times New Roman" w:hAnsi="Times New Roman"/>
                <w:color w:val="FF0000"/>
              </w:rPr>
            </w:pPr>
            <w:r w:rsidR="00436104">
              <w:rPr>
                <w:rFonts w:ascii="Times New Roman" w:hAnsi="Times New Roman"/>
              </w:rPr>
              <w:t>108768</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DF02D6" w:rsidP="00436104">
            <w:pPr>
              <w:pStyle w:val="NormalWeb"/>
              <w:bidi w:val="0"/>
              <w:spacing w:before="0" w:beforeAutospacing="0" w:after="0" w:afterAutospacing="0" w:line="240" w:lineRule="auto"/>
              <w:jc w:val="center"/>
              <w:rPr>
                <w:rFonts w:ascii="Times New Roman" w:hAnsi="Times New Roman"/>
                <w:color w:val="FF0000"/>
              </w:rPr>
            </w:pPr>
            <w:r w:rsidR="00436104">
              <w:rPr>
                <w:rFonts w:ascii="Times New Roman" w:hAnsi="Times New Roman"/>
              </w:rPr>
              <w:t>108768</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DF02D6" w:rsidP="00436104">
            <w:pPr>
              <w:pStyle w:val="NormalWeb"/>
              <w:bidi w:val="0"/>
              <w:spacing w:before="0" w:beforeAutospacing="0" w:after="0" w:afterAutospacing="0" w:line="240" w:lineRule="auto"/>
              <w:jc w:val="center"/>
              <w:rPr>
                <w:rFonts w:ascii="Times New Roman" w:hAnsi="Times New Roman"/>
                <w:color w:val="FF0000"/>
              </w:rPr>
            </w:pPr>
            <w:r w:rsidR="00436104">
              <w:rPr>
                <w:rFonts w:ascii="Times New Roman" w:hAnsi="Times New Roman"/>
              </w:rPr>
              <w:t>108768</w:t>
            </w:r>
          </w:p>
        </w:tc>
        <w:tc>
          <w:tcPr>
            <w:tcW w:w="6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rPr>
          <w:trHeight w:val="255"/>
        </w:trPr>
        <w:tc>
          <w:tcPr>
            <w:tcW w:w="822"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Tovary a služby (630)</w:t>
            </w:r>
            <w:r>
              <w:rPr>
                <w:rFonts w:ascii="Times New Roman" w:hAnsi="Times New Roman"/>
                <w:sz w:val="13"/>
                <w:szCs w:val="13"/>
                <w:vertAlign w:val="superscript"/>
              </w:rPr>
              <w:t>2</w:t>
            </w:r>
          </w:p>
        </w:tc>
        <w:tc>
          <w:tcPr>
            <w:tcW w:w="88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D644CB" w:rsidP="00E17126">
            <w:pPr>
              <w:pStyle w:val="NormalWeb"/>
              <w:bidi w:val="0"/>
              <w:spacing w:before="0" w:beforeAutospacing="0" w:after="0" w:afterAutospacing="0" w:line="240" w:lineRule="auto"/>
              <w:jc w:val="center"/>
              <w:rPr>
                <w:rFonts w:ascii="Times New Roman" w:hAnsi="Times New Roman"/>
              </w:rPr>
            </w:pPr>
            <w:r>
              <w:rPr>
                <w:rFonts w:ascii="Times New Roman" w:hAnsi="Times New Roman"/>
              </w:rPr>
              <w:t xml:space="preserve">  33500</w:t>
            </w:r>
          </w:p>
        </w:tc>
        <w:tc>
          <w:tcPr>
            <w:tcW w:w="85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D644CB" w:rsidP="00E17126">
            <w:pPr>
              <w:pStyle w:val="NormalWeb"/>
              <w:bidi w:val="0"/>
              <w:spacing w:before="0" w:beforeAutospacing="0" w:after="0" w:afterAutospacing="0" w:line="240" w:lineRule="auto"/>
              <w:jc w:val="center"/>
              <w:rPr>
                <w:rFonts w:ascii="Times New Roman" w:hAnsi="Times New Roman"/>
              </w:rPr>
            </w:pPr>
            <w:r w:rsidRPr="00D644CB">
              <w:rPr>
                <w:rFonts w:ascii="Times New Roman" w:hAnsi="Times New Roman"/>
              </w:rPr>
              <w:t xml:space="preserve"> </w:t>
            </w:r>
            <w:r>
              <w:rPr>
                <w:rFonts w:ascii="Times New Roman" w:hAnsi="Times New Roman"/>
              </w:rPr>
              <w:t xml:space="preserve"> 115000</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D644CB" w:rsidP="00E17126">
            <w:pPr>
              <w:pStyle w:val="NormalWeb"/>
              <w:bidi w:val="0"/>
              <w:spacing w:before="0" w:beforeAutospacing="0" w:after="0" w:afterAutospacing="0" w:line="240" w:lineRule="auto"/>
              <w:jc w:val="center"/>
              <w:rPr>
                <w:rFonts w:ascii="Times New Roman" w:hAnsi="Times New Roman"/>
              </w:rPr>
            </w:pPr>
            <w:r w:rsidRPr="00D644CB">
              <w:rPr>
                <w:rFonts w:ascii="Times New Roman" w:hAnsi="Times New Roman"/>
              </w:rPr>
              <w:t xml:space="preserve"> </w:t>
            </w:r>
            <w:r>
              <w:rPr>
                <w:rFonts w:ascii="Times New Roman" w:hAnsi="Times New Roman"/>
              </w:rPr>
              <w:t xml:space="preserve"> 8</w:t>
            </w:r>
            <w:r w:rsidRPr="0079518E">
              <w:rPr>
                <w:rFonts w:ascii="Times New Roman" w:hAnsi="Times New Roman"/>
              </w:rPr>
              <w:t>5 000</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D644CB" w:rsidP="0040140E">
            <w:pPr>
              <w:pStyle w:val="NormalWeb"/>
              <w:bidi w:val="0"/>
              <w:spacing w:before="0" w:beforeAutospacing="0" w:after="0" w:afterAutospacing="0" w:line="240" w:lineRule="auto"/>
              <w:jc w:val="center"/>
              <w:rPr>
                <w:rFonts w:ascii="Times New Roman" w:hAnsi="Times New Roman"/>
              </w:rPr>
            </w:pPr>
            <w:r w:rsidRPr="00D644CB">
              <w:rPr>
                <w:rFonts w:ascii="Times New Roman" w:hAnsi="Times New Roman"/>
              </w:rPr>
              <w:t xml:space="preserve"> </w:t>
            </w:r>
            <w:r>
              <w:rPr>
                <w:rFonts w:ascii="Times New Roman" w:hAnsi="Times New Roman"/>
              </w:rPr>
              <w:t xml:space="preserve"> 8</w:t>
            </w:r>
            <w:r w:rsidRPr="0079518E">
              <w:rPr>
                <w:rFonts w:ascii="Times New Roman" w:hAnsi="Times New Roman"/>
              </w:rPr>
              <w:t>5 000</w:t>
            </w:r>
          </w:p>
        </w:tc>
        <w:tc>
          <w:tcPr>
            <w:tcW w:w="6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rPr>
          <w:trHeight w:val="255"/>
        </w:trPr>
        <w:tc>
          <w:tcPr>
            <w:tcW w:w="822"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Bežné transfery (640)</w:t>
            </w:r>
            <w:r>
              <w:rPr>
                <w:rFonts w:ascii="Times New Roman" w:hAnsi="Times New Roman"/>
                <w:sz w:val="13"/>
                <w:szCs w:val="13"/>
                <w:vertAlign w:val="superscript"/>
              </w:rPr>
              <w:t>2</w:t>
            </w:r>
          </w:p>
        </w:tc>
        <w:tc>
          <w:tcPr>
            <w:tcW w:w="88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D6729" w:rsidRPr="00D644CB" w:rsidP="00E17126">
            <w:pPr>
              <w:bidi w:val="0"/>
              <w:spacing w:after="0" w:line="70" w:lineRule="atLeast"/>
              <w:jc w:val="center"/>
              <w:rPr>
                <w:rFonts w:ascii="Times New Roman" w:hAnsi="Times New Roman"/>
              </w:rPr>
            </w:pPr>
            <w:r>
              <w:rPr>
                <w:rFonts w:ascii="Times New Roman" w:hAnsi="Times New Roman"/>
              </w:rPr>
              <w:t xml:space="preserve">           </w:t>
            </w:r>
            <w:r w:rsidRPr="00D644CB">
              <w:rPr>
                <w:rFonts w:ascii="Times New Roman" w:hAnsi="Times New Roman"/>
              </w:rPr>
              <w:t>0</w:t>
            </w:r>
          </w:p>
        </w:tc>
        <w:tc>
          <w:tcPr>
            <w:tcW w:w="85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D6729" w:rsidRPr="00D644CB" w:rsidP="00E17126">
            <w:pPr>
              <w:bidi w:val="0"/>
              <w:spacing w:after="0" w:line="70" w:lineRule="atLeast"/>
              <w:jc w:val="center"/>
              <w:rPr>
                <w:rFonts w:ascii="Times New Roman" w:hAnsi="Times New Roman"/>
              </w:rPr>
            </w:pPr>
            <w:r>
              <w:rPr>
                <w:rFonts w:ascii="Times New Roman" w:hAnsi="Times New Roman"/>
              </w:rPr>
              <w:t xml:space="preserve">           </w:t>
            </w:r>
            <w:r w:rsidRPr="00D644CB">
              <w:rPr>
                <w:rFonts w:ascii="Times New Roman" w:hAnsi="Times New Roman"/>
              </w:rPr>
              <w:t>0</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D6729" w:rsidRPr="00D644CB" w:rsidP="00E17126">
            <w:pPr>
              <w:bidi w:val="0"/>
              <w:spacing w:after="0" w:line="70" w:lineRule="atLeast"/>
              <w:jc w:val="center"/>
              <w:rPr>
                <w:rFonts w:ascii="Times New Roman" w:hAnsi="Times New Roman"/>
              </w:rPr>
            </w:pPr>
            <w:r>
              <w:rPr>
                <w:rFonts w:ascii="Times New Roman" w:hAnsi="Times New Roman"/>
              </w:rPr>
              <w:t xml:space="preserve">           </w:t>
            </w:r>
            <w:r w:rsidRPr="00D644CB">
              <w:rPr>
                <w:rFonts w:ascii="Times New Roman" w:hAnsi="Times New Roman"/>
              </w:rPr>
              <w:t>0</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D6729" w:rsidRPr="00D644CB" w:rsidP="0040140E">
            <w:pPr>
              <w:bidi w:val="0"/>
              <w:spacing w:after="0" w:line="70" w:lineRule="atLeast"/>
              <w:jc w:val="center"/>
              <w:rPr>
                <w:rFonts w:ascii="Times New Roman" w:hAnsi="Times New Roman"/>
              </w:rPr>
            </w:pPr>
            <w:r>
              <w:rPr>
                <w:rFonts w:ascii="Times New Roman" w:hAnsi="Times New Roman"/>
              </w:rPr>
              <w:t xml:space="preserve">           </w:t>
            </w:r>
            <w:r w:rsidRPr="00D644CB">
              <w:rPr>
                <w:rFonts w:ascii="Times New Roman" w:hAnsi="Times New Roman"/>
              </w:rPr>
              <w:t>0</w:t>
            </w:r>
          </w:p>
        </w:tc>
        <w:tc>
          <w:tcPr>
            <w:tcW w:w="6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rPr>
          <w:trHeight w:val="255"/>
        </w:trPr>
        <w:tc>
          <w:tcPr>
            <w:tcW w:w="822"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Splácanie úrokov a ostatné platby súvisiace s úvermi, pôžičkami a NFV (650)</w:t>
            </w:r>
            <w:r>
              <w:rPr>
                <w:rFonts w:ascii="Times New Roman" w:hAnsi="Times New Roman"/>
                <w:sz w:val="13"/>
                <w:szCs w:val="13"/>
                <w:vertAlign w:val="superscript"/>
              </w:rPr>
              <w:t>2</w:t>
            </w:r>
          </w:p>
        </w:tc>
        <w:tc>
          <w:tcPr>
            <w:tcW w:w="88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210753" w:rsidP="00E17126">
            <w:pPr>
              <w:pStyle w:val="NormalWeb"/>
              <w:bidi w:val="0"/>
              <w:spacing w:before="0" w:beforeAutospacing="0" w:after="0" w:afterAutospacing="0" w:line="240" w:lineRule="auto"/>
              <w:jc w:val="center"/>
              <w:rPr>
                <w:rFonts w:ascii="Times New Roman" w:hAnsi="Times New Roman"/>
                <w:color w:val="FF0000"/>
              </w:rPr>
            </w:pPr>
            <w:r w:rsidRPr="00210753">
              <w:rPr>
                <w:rFonts w:ascii="Times New Roman" w:hAnsi="Times New Roman"/>
                <w:color w:val="FF0000"/>
                <w:sz w:val="20"/>
                <w:szCs w:val="20"/>
              </w:rPr>
              <w:t> </w:t>
            </w:r>
          </w:p>
        </w:tc>
        <w:tc>
          <w:tcPr>
            <w:tcW w:w="85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79518E" w:rsidP="00E17126">
            <w:pPr>
              <w:pStyle w:val="NormalWeb"/>
              <w:bidi w:val="0"/>
              <w:spacing w:before="0" w:beforeAutospacing="0" w:after="0" w:afterAutospacing="0" w:line="240" w:lineRule="auto"/>
              <w:jc w:val="center"/>
              <w:rPr>
                <w:rFonts w:ascii="Times New Roman" w:hAnsi="Times New Roman"/>
              </w:rPr>
            </w:pPr>
            <w:r w:rsidRPr="0079518E">
              <w:rPr>
                <w:rFonts w:ascii="Times New Roman" w:hAnsi="Times New Roman"/>
                <w:sz w:val="20"/>
                <w:szCs w:val="20"/>
              </w:rPr>
              <w:t> </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79518E" w:rsidP="00E17126">
            <w:pPr>
              <w:pStyle w:val="NormalWeb"/>
              <w:bidi w:val="0"/>
              <w:spacing w:before="0" w:beforeAutospacing="0" w:after="0" w:afterAutospacing="0" w:line="240" w:lineRule="auto"/>
              <w:jc w:val="center"/>
              <w:rPr>
                <w:rFonts w:ascii="Times New Roman" w:hAnsi="Times New Roman"/>
              </w:rPr>
            </w:pPr>
            <w:r w:rsidRPr="0079518E">
              <w:rPr>
                <w:rFonts w:ascii="Times New Roman" w:hAnsi="Times New Roman"/>
              </w:rPr>
              <w:t> </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79518E" w:rsidP="0040140E">
            <w:pPr>
              <w:pStyle w:val="NormalWeb"/>
              <w:bidi w:val="0"/>
              <w:spacing w:before="0" w:beforeAutospacing="0" w:after="0" w:afterAutospacing="0" w:line="240" w:lineRule="auto"/>
              <w:jc w:val="center"/>
              <w:rPr>
                <w:rFonts w:ascii="Times New Roman" w:hAnsi="Times New Roman"/>
              </w:rPr>
            </w:pPr>
            <w:r w:rsidRPr="0079518E">
              <w:rPr>
                <w:rFonts w:ascii="Times New Roman" w:hAnsi="Times New Roman"/>
              </w:rPr>
              <w:t> </w:t>
            </w:r>
          </w:p>
        </w:tc>
        <w:tc>
          <w:tcPr>
            <w:tcW w:w="6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rPr>
          <w:trHeight w:val="255"/>
        </w:trPr>
        <w:tc>
          <w:tcPr>
            <w:tcW w:w="822"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Kapitálové výdavky (700)</w:t>
            </w:r>
          </w:p>
        </w:tc>
        <w:tc>
          <w:tcPr>
            <w:tcW w:w="88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A51CDF" w:rsidP="00E17126">
            <w:pPr>
              <w:pStyle w:val="NormalWeb"/>
              <w:bidi w:val="0"/>
              <w:spacing w:before="0" w:beforeAutospacing="0" w:after="0" w:afterAutospacing="0" w:line="240" w:lineRule="auto"/>
              <w:jc w:val="center"/>
              <w:rPr>
                <w:rFonts w:ascii="Times New Roman" w:hAnsi="Times New Roman"/>
              </w:rPr>
            </w:pPr>
            <w:r w:rsidRPr="00A51CDF">
              <w:rPr>
                <w:rFonts w:ascii="Times New Roman" w:hAnsi="Times New Roman"/>
              </w:rPr>
              <w:t xml:space="preserve"> </w:t>
            </w:r>
            <w:r>
              <w:rPr>
                <w:rFonts w:ascii="Times New Roman" w:hAnsi="Times New Roman"/>
              </w:rPr>
              <w:t>15000</w:t>
            </w:r>
          </w:p>
        </w:tc>
        <w:tc>
          <w:tcPr>
            <w:tcW w:w="85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A51CDF" w:rsidP="00E17126">
            <w:pPr>
              <w:pStyle w:val="NormalWeb"/>
              <w:bidi w:val="0"/>
              <w:spacing w:before="0" w:beforeAutospacing="0" w:after="0" w:afterAutospacing="0" w:line="240" w:lineRule="auto"/>
              <w:jc w:val="center"/>
              <w:rPr>
                <w:rFonts w:ascii="Times New Roman" w:hAnsi="Times New Roman"/>
              </w:rPr>
            </w:pPr>
            <w:r>
              <w:rPr>
                <w:rFonts w:ascii="Times New Roman" w:hAnsi="Times New Roman"/>
              </w:rPr>
              <w:t>70000</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A51CDF" w:rsidP="00E17126">
            <w:pPr>
              <w:pStyle w:val="NormalWeb"/>
              <w:bidi w:val="0"/>
              <w:spacing w:before="0" w:beforeAutospacing="0" w:after="0" w:afterAutospacing="0" w:line="240" w:lineRule="auto"/>
              <w:jc w:val="center"/>
              <w:rPr>
                <w:rFonts w:ascii="Times New Roman" w:hAnsi="Times New Roman"/>
              </w:rPr>
            </w:pPr>
            <w:r w:rsidRPr="00A51CDF">
              <w:rPr>
                <w:rFonts w:ascii="Times New Roman" w:hAnsi="Times New Roman"/>
              </w:rPr>
              <w:t>10 000 </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A51CDF" w:rsidP="0040140E">
            <w:pPr>
              <w:pStyle w:val="NormalWeb"/>
              <w:bidi w:val="0"/>
              <w:spacing w:before="0" w:beforeAutospacing="0" w:after="0" w:afterAutospacing="0" w:line="240" w:lineRule="auto"/>
              <w:jc w:val="center"/>
              <w:rPr>
                <w:rFonts w:ascii="Times New Roman" w:hAnsi="Times New Roman"/>
              </w:rPr>
            </w:pPr>
            <w:r w:rsidRPr="00A51CDF">
              <w:rPr>
                <w:rFonts w:ascii="Times New Roman" w:hAnsi="Times New Roman"/>
              </w:rPr>
              <w:t>10 000 </w:t>
            </w:r>
          </w:p>
        </w:tc>
        <w:tc>
          <w:tcPr>
            <w:tcW w:w="6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rPr>
          <w:trHeight w:val="255"/>
        </w:trPr>
        <w:tc>
          <w:tcPr>
            <w:tcW w:w="822"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Obstarávanie kapitálových aktív (710)</w:t>
            </w:r>
            <w:r>
              <w:rPr>
                <w:rFonts w:ascii="Times New Roman" w:hAnsi="Times New Roman"/>
                <w:sz w:val="13"/>
                <w:szCs w:val="13"/>
                <w:vertAlign w:val="superscript"/>
              </w:rPr>
              <w:t>2</w:t>
            </w:r>
          </w:p>
        </w:tc>
        <w:tc>
          <w:tcPr>
            <w:tcW w:w="88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A51CDF" w:rsidP="00E17126">
            <w:pPr>
              <w:pStyle w:val="NormalWeb"/>
              <w:bidi w:val="0"/>
              <w:spacing w:before="0" w:beforeAutospacing="0" w:after="0" w:afterAutospacing="0" w:line="240" w:lineRule="auto"/>
              <w:jc w:val="center"/>
              <w:rPr>
                <w:rFonts w:ascii="Times New Roman" w:hAnsi="Times New Roman"/>
              </w:rPr>
            </w:pPr>
            <w:r w:rsidRPr="00A51CDF">
              <w:rPr>
                <w:rFonts w:ascii="Times New Roman" w:hAnsi="Times New Roman"/>
                <w:sz w:val="20"/>
                <w:szCs w:val="20"/>
              </w:rPr>
              <w:t> </w:t>
            </w:r>
            <w:r>
              <w:rPr>
                <w:rFonts w:ascii="Times New Roman" w:hAnsi="Times New Roman"/>
              </w:rPr>
              <w:t>15000</w:t>
            </w:r>
          </w:p>
        </w:tc>
        <w:tc>
          <w:tcPr>
            <w:tcW w:w="85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A51CDF" w:rsidP="00E17126">
            <w:pPr>
              <w:pStyle w:val="NormalWeb"/>
              <w:bidi w:val="0"/>
              <w:spacing w:before="0" w:beforeAutospacing="0" w:after="0" w:afterAutospacing="0" w:line="240" w:lineRule="auto"/>
              <w:jc w:val="center"/>
              <w:rPr>
                <w:rFonts w:ascii="Times New Roman" w:hAnsi="Times New Roman"/>
              </w:rPr>
            </w:pPr>
            <w:r w:rsidRPr="00A51CDF">
              <w:rPr>
                <w:rFonts w:ascii="Times New Roman" w:hAnsi="Times New Roman"/>
                <w:sz w:val="20"/>
                <w:szCs w:val="20"/>
              </w:rPr>
              <w:t> </w:t>
            </w:r>
            <w:r>
              <w:rPr>
                <w:rFonts w:ascii="Times New Roman" w:hAnsi="Times New Roman"/>
              </w:rPr>
              <w:t>70000</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A51CDF" w:rsidP="00E17126">
            <w:pPr>
              <w:pStyle w:val="NormalWeb"/>
              <w:bidi w:val="0"/>
              <w:spacing w:before="0" w:beforeAutospacing="0" w:after="0" w:afterAutospacing="0" w:line="240" w:lineRule="auto"/>
              <w:jc w:val="center"/>
              <w:rPr>
                <w:rFonts w:ascii="Times New Roman" w:hAnsi="Times New Roman"/>
              </w:rPr>
            </w:pPr>
            <w:r w:rsidRPr="00A51CDF">
              <w:rPr>
                <w:rFonts w:ascii="Times New Roman" w:hAnsi="Times New Roman"/>
              </w:rPr>
              <w:t>10 000 </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A51CDF" w:rsidP="0040140E">
            <w:pPr>
              <w:pStyle w:val="NormalWeb"/>
              <w:bidi w:val="0"/>
              <w:spacing w:before="0" w:beforeAutospacing="0" w:after="0" w:afterAutospacing="0" w:line="240" w:lineRule="auto"/>
              <w:jc w:val="center"/>
              <w:rPr>
                <w:rFonts w:ascii="Times New Roman" w:hAnsi="Times New Roman"/>
              </w:rPr>
            </w:pPr>
            <w:r w:rsidRPr="00A51CDF">
              <w:rPr>
                <w:rFonts w:ascii="Times New Roman" w:hAnsi="Times New Roman"/>
              </w:rPr>
              <w:t>10 000 </w:t>
            </w:r>
          </w:p>
        </w:tc>
        <w:tc>
          <w:tcPr>
            <w:tcW w:w="6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rPr>
          <w:trHeight w:val="255"/>
        </w:trPr>
        <w:tc>
          <w:tcPr>
            <w:tcW w:w="822"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Kapitálové transfery (720)</w:t>
            </w:r>
            <w:r>
              <w:rPr>
                <w:rFonts w:ascii="Times New Roman" w:hAnsi="Times New Roman"/>
                <w:sz w:val="13"/>
                <w:szCs w:val="13"/>
                <w:vertAlign w:val="superscript"/>
              </w:rPr>
              <w:t>2</w:t>
            </w:r>
          </w:p>
        </w:tc>
        <w:tc>
          <w:tcPr>
            <w:tcW w:w="88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A51CDF" w:rsidP="00E17126">
            <w:pPr>
              <w:pStyle w:val="NormalWeb"/>
              <w:bidi w:val="0"/>
              <w:spacing w:before="0" w:beforeAutospacing="0" w:after="0" w:afterAutospacing="0" w:line="240" w:lineRule="auto"/>
              <w:jc w:val="center"/>
              <w:rPr>
                <w:rFonts w:ascii="Times New Roman" w:hAnsi="Times New Roman"/>
              </w:rPr>
            </w:pPr>
            <w:r w:rsidRPr="00A51CDF">
              <w:rPr>
                <w:rFonts w:ascii="Times New Roman" w:hAnsi="Times New Roman"/>
              </w:rPr>
              <w:t> </w:t>
            </w:r>
            <w:r>
              <w:rPr>
                <w:rFonts w:ascii="Times New Roman" w:hAnsi="Times New Roman"/>
              </w:rPr>
              <w:t xml:space="preserve">         </w:t>
            </w:r>
            <w:r w:rsidRPr="00A51CDF">
              <w:rPr>
                <w:rFonts w:ascii="Times New Roman" w:hAnsi="Times New Roman"/>
              </w:rPr>
              <w:t>0</w:t>
            </w:r>
          </w:p>
        </w:tc>
        <w:tc>
          <w:tcPr>
            <w:tcW w:w="85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A51CDF" w:rsidP="00E17126">
            <w:pPr>
              <w:pStyle w:val="NormalWeb"/>
              <w:bidi w:val="0"/>
              <w:spacing w:before="0" w:beforeAutospacing="0" w:after="0" w:afterAutospacing="0" w:line="240" w:lineRule="auto"/>
              <w:jc w:val="center"/>
              <w:rPr>
                <w:rFonts w:ascii="Times New Roman" w:hAnsi="Times New Roman"/>
              </w:rPr>
            </w:pPr>
            <w:r>
              <w:rPr>
                <w:rFonts w:ascii="Times New Roman" w:hAnsi="Times New Roman"/>
              </w:rPr>
              <w:t xml:space="preserve">          </w:t>
            </w:r>
            <w:r w:rsidRPr="00A51CDF">
              <w:rPr>
                <w:rFonts w:ascii="Times New Roman" w:hAnsi="Times New Roman"/>
              </w:rPr>
              <w:t>0</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A51CDF" w:rsidP="00E17126">
            <w:pPr>
              <w:pStyle w:val="NormalWeb"/>
              <w:bidi w:val="0"/>
              <w:spacing w:before="0" w:beforeAutospacing="0" w:after="0" w:afterAutospacing="0" w:line="240" w:lineRule="auto"/>
              <w:jc w:val="center"/>
              <w:rPr>
                <w:rFonts w:ascii="Times New Roman" w:hAnsi="Times New Roman"/>
              </w:rPr>
            </w:pPr>
            <w:r>
              <w:rPr>
                <w:rFonts w:ascii="Times New Roman" w:hAnsi="Times New Roman"/>
              </w:rPr>
              <w:t xml:space="preserve">        </w:t>
            </w:r>
            <w:r w:rsidRPr="00A51CDF">
              <w:rPr>
                <w:rFonts w:ascii="Times New Roman" w:hAnsi="Times New Roman"/>
              </w:rPr>
              <w:t>0</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A51CDF" w:rsidP="0040140E">
            <w:pPr>
              <w:pStyle w:val="NormalWeb"/>
              <w:bidi w:val="0"/>
              <w:spacing w:before="0" w:beforeAutospacing="0" w:after="0" w:afterAutospacing="0" w:line="240" w:lineRule="auto"/>
              <w:jc w:val="center"/>
              <w:rPr>
                <w:rFonts w:ascii="Times New Roman" w:hAnsi="Times New Roman"/>
              </w:rPr>
            </w:pPr>
            <w:r>
              <w:rPr>
                <w:rFonts w:ascii="Times New Roman" w:hAnsi="Times New Roman"/>
              </w:rPr>
              <w:t xml:space="preserve">        </w:t>
            </w:r>
            <w:r w:rsidRPr="00A51CDF">
              <w:rPr>
                <w:rFonts w:ascii="Times New Roman" w:hAnsi="Times New Roman"/>
              </w:rPr>
              <w:t>0</w:t>
            </w:r>
          </w:p>
        </w:tc>
        <w:tc>
          <w:tcPr>
            <w:tcW w:w="6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rPr>
          <w:trHeight w:val="255"/>
        </w:trPr>
        <w:tc>
          <w:tcPr>
            <w:tcW w:w="822"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Výdavky z transakcií s finančnými aktívami a finančnými pasívami (800)</w:t>
            </w:r>
          </w:p>
        </w:tc>
        <w:tc>
          <w:tcPr>
            <w:tcW w:w="885"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BD6729" w:rsidRPr="00944B3D" w:rsidP="00E17126">
            <w:pPr>
              <w:pStyle w:val="NormalWeb"/>
              <w:bidi w:val="0"/>
              <w:spacing w:before="0" w:beforeAutospacing="0" w:after="0" w:afterAutospacing="0" w:line="240" w:lineRule="auto"/>
              <w:jc w:val="center"/>
              <w:rPr>
                <w:rFonts w:ascii="Times New Roman" w:hAnsi="Times New Roman"/>
                <w:color w:val="FF0000"/>
              </w:rPr>
            </w:pPr>
            <w:r w:rsidRPr="00944B3D">
              <w:rPr>
                <w:rFonts w:ascii="Times New Roman" w:hAnsi="Times New Roman"/>
                <w:b/>
                <w:bCs/>
                <w:color w:val="FF0000"/>
                <w:sz w:val="20"/>
                <w:szCs w:val="20"/>
              </w:rPr>
              <w:t> </w:t>
            </w:r>
          </w:p>
        </w:tc>
        <w:tc>
          <w:tcPr>
            <w:tcW w:w="858"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BD6729" w:rsidRPr="00944B3D" w:rsidP="00E17126">
            <w:pPr>
              <w:pStyle w:val="NormalWeb"/>
              <w:bidi w:val="0"/>
              <w:spacing w:before="0" w:beforeAutospacing="0" w:after="0" w:afterAutospacing="0" w:line="240" w:lineRule="auto"/>
              <w:jc w:val="center"/>
              <w:rPr>
                <w:rFonts w:ascii="Times New Roman" w:hAnsi="Times New Roman"/>
              </w:rPr>
            </w:pPr>
            <w:r w:rsidRPr="00944B3D">
              <w:rPr>
                <w:rFonts w:ascii="Times New Roman" w:hAnsi="Times New Roman"/>
                <w:b/>
                <w:bCs/>
                <w:sz w:val="20"/>
                <w:szCs w:val="20"/>
              </w:rPr>
              <w:t> </w:t>
            </w:r>
          </w:p>
        </w:tc>
        <w:tc>
          <w:tcPr>
            <w:tcW w:w="890"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BD6729" w:rsidRPr="00944B3D" w:rsidP="00E17126">
            <w:pPr>
              <w:pStyle w:val="NormalWeb"/>
              <w:bidi w:val="0"/>
              <w:spacing w:before="0" w:beforeAutospacing="0" w:after="0" w:afterAutospacing="0" w:line="240" w:lineRule="auto"/>
              <w:jc w:val="center"/>
              <w:rPr>
                <w:rFonts w:ascii="Times New Roman" w:hAnsi="Times New Roman"/>
              </w:rPr>
            </w:pPr>
            <w:r w:rsidRPr="00944B3D">
              <w:rPr>
                <w:rFonts w:ascii="Times New Roman" w:hAnsi="Times New Roman"/>
                <w:b/>
                <w:bCs/>
              </w:rPr>
              <w:t> </w:t>
            </w:r>
          </w:p>
        </w:tc>
        <w:tc>
          <w:tcPr>
            <w:tcW w:w="890"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BD6729" w:rsidRPr="00944B3D" w:rsidP="0040140E">
            <w:pPr>
              <w:pStyle w:val="NormalWeb"/>
              <w:bidi w:val="0"/>
              <w:spacing w:before="0" w:beforeAutospacing="0" w:after="0" w:afterAutospacing="0" w:line="240" w:lineRule="auto"/>
              <w:jc w:val="center"/>
              <w:rPr>
                <w:rFonts w:ascii="Times New Roman" w:hAnsi="Times New Roman"/>
              </w:rPr>
            </w:pPr>
            <w:r w:rsidRPr="00944B3D">
              <w:rPr>
                <w:rFonts w:ascii="Times New Roman" w:hAnsi="Times New Roman"/>
                <w:b/>
                <w:bCs/>
              </w:rPr>
              <w:t> </w:t>
            </w:r>
          </w:p>
        </w:tc>
        <w:tc>
          <w:tcPr>
            <w:tcW w:w="6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rPr>
          <w:trHeight w:val="255"/>
        </w:trPr>
        <w:tc>
          <w:tcPr>
            <w:tcW w:w="822" w:type="pct"/>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b/>
                <w:bCs/>
                <w:color w:val="FFFFFF"/>
                <w:sz w:val="20"/>
                <w:szCs w:val="20"/>
              </w:rPr>
              <w:t>Dopad na výdavky verejnej správy celkom</w:t>
            </w:r>
          </w:p>
        </w:tc>
        <w:tc>
          <w:tcPr>
            <w:tcW w:w="885" w:type="pct"/>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BD6729" w:rsidRPr="00210753" w:rsidP="00E17126">
            <w:pPr>
              <w:pStyle w:val="NormalWeb"/>
              <w:bidi w:val="0"/>
              <w:spacing w:before="0" w:beforeAutospacing="0" w:after="0" w:afterAutospacing="0" w:line="240" w:lineRule="auto"/>
              <w:jc w:val="center"/>
              <w:rPr>
                <w:rFonts w:ascii="Times New Roman" w:hAnsi="Times New Roman"/>
                <w:color w:val="FF0000"/>
              </w:rPr>
            </w:pPr>
            <w:r w:rsidRPr="00210753">
              <w:rPr>
                <w:rFonts w:ascii="Times New Roman" w:hAnsi="Times New Roman"/>
                <w:b/>
                <w:bCs/>
                <w:color w:val="FF0000"/>
                <w:sz w:val="20"/>
                <w:szCs w:val="20"/>
              </w:rPr>
              <w:t> </w:t>
            </w:r>
          </w:p>
        </w:tc>
        <w:tc>
          <w:tcPr>
            <w:tcW w:w="858" w:type="pct"/>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BD6729" w:rsidRPr="0079518E" w:rsidP="00E17126">
            <w:pPr>
              <w:pStyle w:val="NormalWeb"/>
              <w:bidi w:val="0"/>
              <w:spacing w:before="0" w:beforeAutospacing="0" w:after="0" w:afterAutospacing="0" w:line="240" w:lineRule="auto"/>
              <w:jc w:val="center"/>
              <w:rPr>
                <w:rFonts w:ascii="Times New Roman" w:hAnsi="Times New Roman"/>
              </w:rPr>
            </w:pPr>
            <w:r w:rsidRPr="0079518E">
              <w:rPr>
                <w:rFonts w:ascii="Times New Roman" w:hAnsi="Times New Roman"/>
                <w:b/>
                <w:bCs/>
                <w:sz w:val="20"/>
                <w:szCs w:val="20"/>
              </w:rPr>
              <w:t> </w:t>
            </w:r>
          </w:p>
        </w:tc>
        <w:tc>
          <w:tcPr>
            <w:tcW w:w="890" w:type="pct"/>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BD6729" w:rsidRPr="0079518E" w:rsidP="00E17126">
            <w:pPr>
              <w:pStyle w:val="NormalWeb"/>
              <w:bidi w:val="0"/>
              <w:spacing w:before="0" w:beforeAutospacing="0" w:after="0" w:afterAutospacing="0" w:line="240" w:lineRule="auto"/>
              <w:jc w:val="center"/>
              <w:rPr>
                <w:rFonts w:ascii="Times New Roman" w:hAnsi="Times New Roman"/>
              </w:rPr>
            </w:pPr>
            <w:r w:rsidRPr="0079518E">
              <w:rPr>
                <w:rFonts w:ascii="Times New Roman" w:hAnsi="Times New Roman"/>
                <w:b/>
                <w:bCs/>
              </w:rPr>
              <w:t> </w:t>
            </w:r>
          </w:p>
        </w:tc>
        <w:tc>
          <w:tcPr>
            <w:tcW w:w="890" w:type="pct"/>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BD6729" w:rsidRPr="0079518E" w:rsidP="0040140E">
            <w:pPr>
              <w:pStyle w:val="NormalWeb"/>
              <w:bidi w:val="0"/>
              <w:spacing w:before="0" w:beforeAutospacing="0" w:after="0" w:afterAutospacing="0" w:line="240" w:lineRule="auto"/>
              <w:jc w:val="center"/>
              <w:rPr>
                <w:rFonts w:ascii="Times New Roman" w:hAnsi="Times New Roman"/>
              </w:rPr>
            </w:pPr>
            <w:r w:rsidRPr="0079518E">
              <w:rPr>
                <w:rFonts w:ascii="Times New Roman" w:hAnsi="Times New Roman"/>
                <w:b/>
                <w:bCs/>
              </w:rPr>
              <w:t> </w:t>
            </w:r>
          </w:p>
        </w:tc>
        <w:tc>
          <w:tcPr>
            <w:tcW w:w="655" w:type="pct"/>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color w:val="FFFFFF"/>
              </w:rPr>
              <w:t> </w:t>
            </w:r>
          </w:p>
        </w:tc>
      </w:tr>
      <w:tr>
        <w:tblPrEx>
          <w:tblW w:w="5000" w:type="pct"/>
          <w:tblCellMar>
            <w:left w:w="0" w:type="dxa"/>
            <w:right w:w="0" w:type="dxa"/>
          </w:tblCellMar>
        </w:tblPrEx>
        <w:trPr>
          <w:trHeight w:val="255"/>
        </w:trPr>
        <w:tc>
          <w:tcPr>
            <w:tcW w:w="822"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  z toho výdavky na ŠR</w:t>
            </w:r>
          </w:p>
        </w:tc>
        <w:tc>
          <w:tcPr>
            <w:tcW w:w="88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D6729" w:rsidRPr="0079518E" w:rsidP="00436104">
            <w:pPr>
              <w:bidi w:val="0"/>
              <w:spacing w:after="0" w:line="70" w:lineRule="atLeast"/>
              <w:jc w:val="right"/>
              <w:rPr>
                <w:rFonts w:ascii="Times New Roman" w:hAnsi="Times New Roman"/>
                <w:highlight w:val="yellow"/>
              </w:rPr>
            </w:pPr>
            <w:r w:rsidR="00436104">
              <w:rPr>
                <w:rFonts w:ascii="Times New Roman" w:hAnsi="Times New Roman"/>
              </w:rPr>
              <w:t>161273</w:t>
            </w:r>
          </w:p>
        </w:tc>
        <w:tc>
          <w:tcPr>
            <w:tcW w:w="85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D6729" w:rsidRPr="0079518E" w:rsidP="00436104">
            <w:pPr>
              <w:bidi w:val="0"/>
              <w:spacing w:after="0" w:line="70" w:lineRule="atLeast"/>
              <w:jc w:val="right"/>
              <w:rPr>
                <w:rFonts w:ascii="Times New Roman" w:hAnsi="Times New Roman"/>
              </w:rPr>
            </w:pPr>
            <w:r w:rsidR="00436104">
              <w:rPr>
                <w:rFonts w:ascii="Times New Roman" w:hAnsi="Times New Roman"/>
              </w:rPr>
              <w:t>636092</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D6729" w:rsidRPr="0079518E" w:rsidP="00436104">
            <w:pPr>
              <w:bidi w:val="0"/>
              <w:spacing w:after="0" w:line="70" w:lineRule="atLeast"/>
              <w:jc w:val="right"/>
              <w:rPr>
                <w:rFonts w:ascii="Times New Roman" w:hAnsi="Times New Roman"/>
              </w:rPr>
            </w:pPr>
            <w:r w:rsidR="00436104">
              <w:rPr>
                <w:rFonts w:ascii="Times New Roman" w:hAnsi="Times New Roman"/>
              </w:rPr>
              <w:t>546092</w:t>
            </w:r>
          </w:p>
        </w:tc>
        <w:tc>
          <w:tcPr>
            <w:tcW w:w="890"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D6729" w:rsidRPr="0079518E" w:rsidP="00436104">
            <w:pPr>
              <w:bidi w:val="0"/>
              <w:spacing w:after="0" w:line="70" w:lineRule="atLeast"/>
              <w:jc w:val="right"/>
              <w:rPr>
                <w:rFonts w:ascii="Times New Roman" w:hAnsi="Times New Roman"/>
              </w:rPr>
            </w:pPr>
            <w:r w:rsidR="00436104">
              <w:rPr>
                <w:rFonts w:ascii="Times New Roman" w:hAnsi="Times New Roman"/>
              </w:rPr>
              <w:t>546092</w:t>
            </w:r>
          </w:p>
        </w:tc>
        <w:tc>
          <w:tcPr>
            <w:tcW w:w="65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rPr>
          <w:trHeight w:val="255"/>
        </w:trPr>
        <w:tc>
          <w:tcPr>
            <w:tcW w:w="82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Bežné výdavky</w:t>
            </w:r>
            <w:r>
              <w:rPr>
                <w:rFonts w:ascii="Times New Roman" w:hAnsi="Times New Roman"/>
                <w:b/>
                <w:bCs/>
                <w:sz w:val="20"/>
                <w:szCs w:val="20"/>
              </w:rPr>
              <w:t xml:space="preserve"> </w:t>
            </w:r>
            <w:r>
              <w:rPr>
                <w:rFonts w:ascii="Times New Roman" w:hAnsi="Times New Roman"/>
                <w:sz w:val="20"/>
                <w:szCs w:val="20"/>
              </w:rPr>
              <w:t>(600)</w:t>
            </w:r>
            <w:r>
              <w:rPr>
                <w:rFonts w:ascii="Times New Roman" w:hAnsi="Times New Roman"/>
                <w:b/>
                <w:bCs/>
                <w:sz w:val="20"/>
                <w:szCs w:val="20"/>
              </w:rPr>
              <w:t xml:space="preserve"> </w:t>
            </w:r>
          </w:p>
        </w:tc>
        <w:tc>
          <w:tcPr>
            <w:tcW w:w="885"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79518E" w:rsidP="00E17126">
            <w:pPr>
              <w:bidi w:val="0"/>
              <w:spacing w:after="0" w:line="70" w:lineRule="atLeast"/>
              <w:jc w:val="right"/>
              <w:rPr>
                <w:rFonts w:ascii="Times New Roman" w:hAnsi="Times New Roman"/>
                <w:highlight w:val="yellow"/>
              </w:rPr>
            </w:pPr>
            <w:r w:rsidR="00436104">
              <w:rPr>
                <w:rFonts w:ascii="Times New Roman" w:hAnsi="Times New Roman"/>
              </w:rPr>
              <w:t>146273</w:t>
            </w:r>
          </w:p>
        </w:tc>
        <w:tc>
          <w:tcPr>
            <w:tcW w:w="858"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79518E" w:rsidP="00E17126">
            <w:pPr>
              <w:bidi w:val="0"/>
              <w:spacing w:after="0" w:line="70" w:lineRule="atLeast"/>
              <w:jc w:val="right"/>
              <w:rPr>
                <w:rFonts w:ascii="Times New Roman" w:hAnsi="Times New Roman"/>
                <w:highlight w:val="yellow"/>
              </w:rPr>
            </w:pPr>
            <w:r w:rsidR="00436104">
              <w:rPr>
                <w:rFonts w:ascii="Times New Roman" w:hAnsi="Times New Roman"/>
              </w:rPr>
              <w:t>566092</w:t>
            </w:r>
          </w:p>
        </w:tc>
        <w:tc>
          <w:tcPr>
            <w:tcW w:w="890"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79518E" w:rsidP="00E17126">
            <w:pPr>
              <w:bidi w:val="0"/>
              <w:spacing w:after="0" w:line="70" w:lineRule="atLeast"/>
              <w:jc w:val="right"/>
              <w:rPr>
                <w:rFonts w:ascii="Times New Roman" w:hAnsi="Times New Roman"/>
                <w:highlight w:val="yellow"/>
              </w:rPr>
            </w:pPr>
            <w:r w:rsidR="00436104">
              <w:rPr>
                <w:rFonts w:ascii="Times New Roman" w:hAnsi="Times New Roman"/>
              </w:rPr>
              <w:t>563092</w:t>
            </w:r>
          </w:p>
        </w:tc>
        <w:tc>
          <w:tcPr>
            <w:tcW w:w="890"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79518E" w:rsidP="009A2000">
            <w:pPr>
              <w:bidi w:val="0"/>
              <w:spacing w:after="0" w:line="70" w:lineRule="atLeast"/>
              <w:jc w:val="right"/>
              <w:rPr>
                <w:rFonts w:ascii="Times New Roman" w:hAnsi="Times New Roman"/>
                <w:highlight w:val="yellow"/>
              </w:rPr>
            </w:pPr>
            <w:r w:rsidR="00436104">
              <w:rPr>
                <w:rFonts w:ascii="Times New Roman" w:hAnsi="Times New Roman"/>
              </w:rPr>
              <w:t>536092</w:t>
            </w:r>
          </w:p>
        </w:tc>
        <w:tc>
          <w:tcPr>
            <w:tcW w:w="655"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rPr>
          <w:trHeight w:val="255"/>
        </w:trPr>
        <w:tc>
          <w:tcPr>
            <w:tcW w:w="82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36104" w:rsidP="0040140E">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    </w:t>
            </w:r>
            <w:r>
              <w:rPr>
                <w:rFonts w:ascii="Times New Roman" w:hAnsi="Times New Roman"/>
                <w:sz w:val="20"/>
                <w:szCs w:val="20"/>
              </w:rPr>
              <w:t>Mzdy, platy, služobné príjmy a ostatné osobné vyrovnania (610)</w:t>
            </w:r>
          </w:p>
        </w:tc>
        <w:tc>
          <w:tcPr>
            <w:tcW w:w="885"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36104" w:rsidRPr="00374BA9" w:rsidP="00E17126">
            <w:pPr>
              <w:pStyle w:val="NormalWeb"/>
              <w:bidi w:val="0"/>
              <w:spacing w:before="0" w:beforeAutospacing="0" w:after="0" w:afterAutospacing="0" w:line="240" w:lineRule="auto"/>
              <w:jc w:val="right"/>
              <w:rPr>
                <w:rFonts w:ascii="Times New Roman" w:hAnsi="Times New Roman"/>
                <w:highlight w:val="yellow"/>
              </w:rPr>
            </w:pPr>
            <w:r>
              <w:rPr>
                <w:rFonts w:ascii="Times New Roman" w:hAnsi="Times New Roman"/>
              </w:rPr>
              <w:t>85590</w:t>
            </w:r>
          </w:p>
        </w:tc>
        <w:tc>
          <w:tcPr>
            <w:tcW w:w="858"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36104" w:rsidRPr="00374BA9" w:rsidP="00E17126">
            <w:pPr>
              <w:pStyle w:val="NormalWeb"/>
              <w:bidi w:val="0"/>
              <w:spacing w:before="0" w:beforeAutospacing="0" w:after="0" w:afterAutospacing="0" w:line="240" w:lineRule="auto"/>
              <w:jc w:val="right"/>
              <w:rPr>
                <w:rFonts w:ascii="Times New Roman" w:hAnsi="Times New Roman"/>
                <w:highlight w:val="yellow"/>
              </w:rPr>
            </w:pPr>
            <w:r>
              <w:rPr>
                <w:rFonts w:ascii="Times New Roman" w:hAnsi="Times New Roman"/>
              </w:rPr>
              <w:t>342360</w:t>
            </w:r>
          </w:p>
        </w:tc>
        <w:tc>
          <w:tcPr>
            <w:tcW w:w="890"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36104" w:rsidRPr="00374BA9" w:rsidP="00E17126">
            <w:pPr>
              <w:pStyle w:val="NormalWeb"/>
              <w:bidi w:val="0"/>
              <w:spacing w:before="0" w:beforeAutospacing="0" w:after="0" w:afterAutospacing="0" w:line="240" w:lineRule="auto"/>
              <w:jc w:val="right"/>
              <w:rPr>
                <w:rFonts w:ascii="Times New Roman" w:hAnsi="Times New Roman"/>
                <w:highlight w:val="yellow"/>
              </w:rPr>
            </w:pPr>
            <w:r>
              <w:rPr>
                <w:rFonts w:ascii="Times New Roman" w:hAnsi="Times New Roman"/>
              </w:rPr>
              <w:t>342360</w:t>
            </w:r>
          </w:p>
        </w:tc>
        <w:tc>
          <w:tcPr>
            <w:tcW w:w="890"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36104" w:rsidRPr="00374BA9" w:rsidP="0040140E">
            <w:pPr>
              <w:pStyle w:val="NormalWeb"/>
              <w:bidi w:val="0"/>
              <w:spacing w:before="0" w:beforeAutospacing="0" w:after="0" w:afterAutospacing="0" w:line="240" w:lineRule="auto"/>
              <w:jc w:val="right"/>
              <w:rPr>
                <w:rFonts w:ascii="Times New Roman" w:hAnsi="Times New Roman"/>
                <w:highlight w:val="yellow"/>
              </w:rPr>
            </w:pPr>
            <w:r>
              <w:rPr>
                <w:rFonts w:ascii="Times New Roman" w:hAnsi="Times New Roman"/>
              </w:rPr>
              <w:t>342360</w:t>
            </w:r>
          </w:p>
        </w:tc>
        <w:tc>
          <w:tcPr>
            <w:tcW w:w="655"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36104" w:rsidP="0040140E">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rPr>
          <w:trHeight w:val="255"/>
        </w:trPr>
        <w:tc>
          <w:tcPr>
            <w:tcW w:w="82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Kapitálové výdavky (700)</w:t>
            </w:r>
          </w:p>
        </w:tc>
        <w:tc>
          <w:tcPr>
            <w:tcW w:w="885"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A51CDF" w:rsidP="00E17126">
            <w:pPr>
              <w:bidi w:val="0"/>
              <w:spacing w:after="0" w:line="70" w:lineRule="atLeast"/>
              <w:jc w:val="right"/>
              <w:rPr>
                <w:rFonts w:ascii="Times New Roman" w:hAnsi="Times New Roman"/>
              </w:rPr>
            </w:pPr>
            <w:r>
              <w:rPr>
                <w:rFonts w:ascii="Times New Roman" w:hAnsi="Times New Roman"/>
              </w:rPr>
              <w:t>15000</w:t>
            </w:r>
          </w:p>
        </w:tc>
        <w:tc>
          <w:tcPr>
            <w:tcW w:w="858"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A51CDF" w:rsidP="00E17126">
            <w:pPr>
              <w:bidi w:val="0"/>
              <w:spacing w:after="0" w:line="70" w:lineRule="atLeast"/>
              <w:jc w:val="right"/>
              <w:rPr>
                <w:rFonts w:ascii="Times New Roman" w:hAnsi="Times New Roman"/>
              </w:rPr>
            </w:pPr>
            <w:r>
              <w:rPr>
                <w:rFonts w:ascii="Times New Roman" w:hAnsi="Times New Roman"/>
              </w:rPr>
              <w:t>70000</w:t>
            </w:r>
          </w:p>
        </w:tc>
        <w:tc>
          <w:tcPr>
            <w:tcW w:w="890"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A51CDF" w:rsidP="00E17126">
            <w:pPr>
              <w:bidi w:val="0"/>
              <w:spacing w:after="0" w:line="70" w:lineRule="atLeast"/>
              <w:jc w:val="right"/>
              <w:rPr>
                <w:rFonts w:ascii="Times New Roman" w:hAnsi="Times New Roman"/>
              </w:rPr>
            </w:pPr>
            <w:r w:rsidRPr="00A51CDF">
              <w:rPr>
                <w:rFonts w:ascii="Times New Roman" w:hAnsi="Times New Roman"/>
              </w:rPr>
              <w:t>10</w:t>
            </w:r>
            <w:r>
              <w:rPr>
                <w:rFonts w:ascii="Times New Roman" w:hAnsi="Times New Roman"/>
              </w:rPr>
              <w:t xml:space="preserve"> </w:t>
            </w:r>
            <w:r w:rsidRPr="00A51CDF">
              <w:rPr>
                <w:rFonts w:ascii="Times New Roman" w:hAnsi="Times New Roman"/>
              </w:rPr>
              <w:t>000</w:t>
            </w:r>
          </w:p>
        </w:tc>
        <w:tc>
          <w:tcPr>
            <w:tcW w:w="890"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RPr="00A51CDF" w:rsidP="0040140E">
            <w:pPr>
              <w:bidi w:val="0"/>
              <w:spacing w:after="0" w:line="70" w:lineRule="atLeast"/>
              <w:jc w:val="right"/>
              <w:rPr>
                <w:rFonts w:ascii="Times New Roman" w:hAnsi="Times New Roman"/>
              </w:rPr>
            </w:pPr>
            <w:r w:rsidRPr="00A51CDF">
              <w:rPr>
                <w:rFonts w:ascii="Times New Roman" w:hAnsi="Times New Roman"/>
              </w:rPr>
              <w:t>10</w:t>
            </w:r>
            <w:r>
              <w:rPr>
                <w:rFonts w:ascii="Times New Roman" w:hAnsi="Times New Roman"/>
              </w:rPr>
              <w:t xml:space="preserve"> </w:t>
            </w:r>
            <w:r w:rsidRPr="00A51CDF">
              <w:rPr>
                <w:rFonts w:ascii="Times New Roman" w:hAnsi="Times New Roman"/>
              </w:rPr>
              <w:t>000</w:t>
            </w:r>
          </w:p>
        </w:tc>
        <w:tc>
          <w:tcPr>
            <w:tcW w:w="655"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rPr>
          <w:trHeight w:val="255"/>
        </w:trPr>
        <w:tc>
          <w:tcPr>
            <w:tcW w:w="822"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Výdavky z transakcií s finančnými aktívami a finančnými pasívami (800)</w:t>
            </w:r>
          </w:p>
        </w:tc>
        <w:tc>
          <w:tcPr>
            <w:tcW w:w="885"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P="0040140E">
            <w:pPr>
              <w:pStyle w:val="NormalWeb"/>
              <w:bidi w:val="0"/>
              <w:spacing w:before="0" w:beforeAutospacing="0" w:after="0" w:afterAutospacing="0" w:line="240" w:lineRule="auto"/>
              <w:jc w:val="center"/>
              <w:rPr>
                <w:rFonts w:ascii="Times New Roman" w:hAnsi="Times New Roman"/>
              </w:rPr>
            </w:pPr>
          </w:p>
        </w:tc>
        <w:tc>
          <w:tcPr>
            <w:tcW w:w="858"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P="0040140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890"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P="0040140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890"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D6729" w:rsidP="0040140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655"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D6729" w:rsidP="0040140E">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c>
          <w:tcPr>
            <w:tcW w:w="822" w:type="pct"/>
            <w:tcBorders>
              <w:top w:val="nil"/>
              <w:left w:val="nil"/>
              <w:bottom w:val="nil"/>
              <w:right w:val="nil"/>
            </w:tcBorders>
            <w:textDirection w:val="lrTb"/>
            <w:vAlign w:val="center"/>
          </w:tcPr>
          <w:p w:rsidR="00BD6729" w:rsidP="0040140E">
            <w:pPr>
              <w:bidi w:val="0"/>
              <w:spacing w:after="0" w:line="240" w:lineRule="auto"/>
              <w:rPr>
                <w:rFonts w:ascii="Times New Roman" w:hAnsi="Times New Roman"/>
                <w:sz w:val="2"/>
              </w:rPr>
            </w:pPr>
          </w:p>
        </w:tc>
        <w:tc>
          <w:tcPr>
            <w:tcW w:w="885" w:type="pct"/>
            <w:tcBorders>
              <w:top w:val="nil"/>
              <w:left w:val="nil"/>
              <w:bottom w:val="nil"/>
              <w:right w:val="nil"/>
            </w:tcBorders>
            <w:textDirection w:val="lrTb"/>
            <w:vAlign w:val="center"/>
          </w:tcPr>
          <w:p w:rsidR="00BD6729" w:rsidP="0040140E">
            <w:pPr>
              <w:bidi w:val="0"/>
              <w:spacing w:after="0" w:line="240" w:lineRule="auto"/>
              <w:rPr>
                <w:rFonts w:ascii="Times New Roman" w:hAnsi="Times New Roman"/>
                <w:sz w:val="2"/>
              </w:rPr>
            </w:pPr>
          </w:p>
        </w:tc>
        <w:tc>
          <w:tcPr>
            <w:tcW w:w="858" w:type="pct"/>
            <w:tcBorders>
              <w:top w:val="nil"/>
              <w:left w:val="nil"/>
              <w:bottom w:val="nil"/>
              <w:right w:val="nil"/>
            </w:tcBorders>
            <w:textDirection w:val="lrTb"/>
            <w:vAlign w:val="center"/>
          </w:tcPr>
          <w:p w:rsidR="00BD6729" w:rsidP="0040140E">
            <w:pPr>
              <w:bidi w:val="0"/>
              <w:spacing w:after="0" w:line="240" w:lineRule="auto"/>
              <w:rPr>
                <w:rFonts w:ascii="Times New Roman" w:hAnsi="Times New Roman"/>
                <w:sz w:val="2"/>
              </w:rPr>
            </w:pPr>
          </w:p>
        </w:tc>
        <w:tc>
          <w:tcPr>
            <w:tcW w:w="890" w:type="pct"/>
            <w:tcBorders>
              <w:top w:val="nil"/>
              <w:left w:val="nil"/>
              <w:bottom w:val="nil"/>
              <w:right w:val="nil"/>
            </w:tcBorders>
            <w:textDirection w:val="lrTb"/>
            <w:vAlign w:val="center"/>
          </w:tcPr>
          <w:p w:rsidR="00BD6729" w:rsidP="0040140E">
            <w:pPr>
              <w:bidi w:val="0"/>
              <w:spacing w:after="0" w:line="240" w:lineRule="auto"/>
              <w:rPr>
                <w:rFonts w:ascii="Times New Roman" w:hAnsi="Times New Roman"/>
                <w:sz w:val="2"/>
              </w:rPr>
            </w:pPr>
          </w:p>
        </w:tc>
        <w:tc>
          <w:tcPr>
            <w:tcW w:w="890" w:type="pct"/>
            <w:tcBorders>
              <w:top w:val="nil"/>
              <w:left w:val="nil"/>
              <w:bottom w:val="nil"/>
              <w:right w:val="nil"/>
            </w:tcBorders>
            <w:textDirection w:val="lrTb"/>
            <w:vAlign w:val="center"/>
          </w:tcPr>
          <w:p w:rsidR="00BD6729" w:rsidP="0040140E">
            <w:pPr>
              <w:bidi w:val="0"/>
              <w:spacing w:after="0" w:line="240" w:lineRule="auto"/>
              <w:rPr>
                <w:rFonts w:ascii="Times New Roman" w:hAnsi="Times New Roman"/>
                <w:sz w:val="2"/>
              </w:rPr>
            </w:pPr>
          </w:p>
        </w:tc>
        <w:tc>
          <w:tcPr>
            <w:tcW w:w="655" w:type="pct"/>
            <w:tcBorders>
              <w:top w:val="nil"/>
              <w:left w:val="nil"/>
              <w:bottom w:val="nil"/>
              <w:right w:val="nil"/>
            </w:tcBorders>
            <w:textDirection w:val="lrTb"/>
            <w:vAlign w:val="center"/>
          </w:tcPr>
          <w:p w:rsidR="00BD6729" w:rsidP="0040140E">
            <w:pPr>
              <w:bidi w:val="0"/>
              <w:spacing w:after="0" w:line="240" w:lineRule="auto"/>
              <w:rPr>
                <w:rFonts w:ascii="Times New Roman" w:hAnsi="Times New Roman"/>
                <w:sz w:val="2"/>
              </w:rPr>
            </w:pPr>
          </w:p>
        </w:tc>
      </w:tr>
    </w:tbl>
    <w:p w:rsidR="00943EB2" w:rsidP="00943EB2">
      <w:pPr>
        <w:pStyle w:val="NormalWeb"/>
        <w:bidi w:val="0"/>
        <w:spacing w:before="0" w:beforeAutospacing="0" w:after="0" w:afterAutospacing="0"/>
        <w:jc w:val="both"/>
        <w:rPr>
          <w:rFonts w:ascii="Times New Roman" w:hAnsi="Times New Roman"/>
        </w:rPr>
      </w:pPr>
      <w:r>
        <w:rPr>
          <w:rFonts w:ascii="Times New Roman" w:hAnsi="Times New Roman"/>
          <w:sz w:val="20"/>
          <w:szCs w:val="20"/>
        </w:rPr>
        <w:t>2 –  výdavky rozpísať až do položiek platnej ekonomickej klasifikácie</w:t>
      </w:r>
    </w:p>
    <w:p w:rsidR="00AB63B4" w:rsidP="00943EB2">
      <w:pPr>
        <w:pStyle w:val="NormalWeb"/>
        <w:bidi w:val="0"/>
        <w:spacing w:before="0" w:beforeAutospacing="0" w:after="0" w:afterAutospacing="0"/>
        <w:jc w:val="both"/>
        <w:rPr>
          <w:rFonts w:ascii="Times New Roman" w:hAnsi="Times New Roman"/>
        </w:rPr>
      </w:pPr>
      <w:r w:rsidR="00943EB2">
        <w:rPr>
          <w:rFonts w:ascii="Times New Roman" w:hAnsi="Times New Roman"/>
          <w:sz w:val="20"/>
          <w:szCs w:val="20"/>
        </w:rPr>
        <w:t xml:space="preserve">                                                                                                                                                                                                             </w:t>
      </w:r>
      <w:r w:rsidR="00943EB2">
        <w:rPr>
          <w:rFonts w:ascii="Times New Roman" w:hAnsi="Times New Roman"/>
        </w:rPr>
        <w:t xml:space="preserve">                 </w:t>
      </w:r>
    </w:p>
    <w:p w:rsidR="00943EB2" w:rsidP="00AB63B4">
      <w:pPr>
        <w:pStyle w:val="NormalWeb"/>
        <w:bidi w:val="0"/>
        <w:spacing w:before="0" w:beforeAutospacing="0" w:after="0" w:afterAutospacing="0"/>
        <w:jc w:val="right"/>
        <w:rPr>
          <w:rFonts w:ascii="Times New Roman" w:hAnsi="Times New Roman"/>
        </w:rPr>
      </w:pPr>
      <w:r>
        <w:rPr>
          <w:rFonts w:ascii="Times New Roman" w:hAnsi="Times New Roman"/>
        </w:rPr>
        <w:t xml:space="preserve">Tabuľka č. 6 </w:t>
      </w:r>
    </w:p>
    <w:tbl>
      <w:tblPr>
        <w:tblStyle w:val="TableNormal"/>
        <w:tblpPr w:leftFromText="141" w:rightFromText="141" w:vertAnchor="text" w:horzAnchor="margin" w:tblpXSpec="center" w:tblpY="170"/>
        <w:tblW w:w="5000" w:type="pct"/>
        <w:tblCellMar>
          <w:left w:w="0" w:type="dxa"/>
          <w:right w:w="0" w:type="dxa"/>
        </w:tblCellMar>
      </w:tblPr>
      <w:tblGrid>
        <w:gridCol w:w="2315"/>
        <w:gridCol w:w="1208"/>
        <w:gridCol w:w="1450"/>
        <w:gridCol w:w="402"/>
        <w:gridCol w:w="1048"/>
        <w:gridCol w:w="1581"/>
        <w:gridCol w:w="458"/>
        <w:gridCol w:w="750"/>
      </w:tblGrid>
      <w:tr>
        <w:tblPrEx>
          <w:tblW w:w="5000" w:type="pct"/>
          <w:tblCellMar>
            <w:left w:w="0" w:type="dxa"/>
            <w:right w:w="0" w:type="dxa"/>
          </w:tblCellMar>
        </w:tblPrEx>
        <w:trPr>
          <w:trHeight w:val="255"/>
        </w:trPr>
        <w:tc>
          <w:tcPr>
            <w:tcW w:w="1257"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867FB" w:rsidP="0040140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Zamestnanosť</w:t>
            </w:r>
          </w:p>
        </w:tc>
        <w:tc>
          <w:tcPr>
            <w:tcW w:w="3088" w:type="pct"/>
            <w:gridSpan w:val="5"/>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867FB" w:rsidP="0040140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Vplyv na rozpočet verejnej správy</w:t>
            </w:r>
          </w:p>
        </w:tc>
        <w:tc>
          <w:tcPr>
            <w:tcW w:w="655" w:type="pct"/>
            <w:gridSpan w:val="2"/>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867FB" w:rsidP="0040140E">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poznámka</w:t>
            </w:r>
          </w:p>
        </w:tc>
      </w:tr>
      <w:tr>
        <w:tblPrEx>
          <w:tblW w:w="5000" w:type="pct"/>
          <w:tblCellMar>
            <w:left w:w="0" w:type="dxa"/>
            <w:right w:w="0" w:type="dxa"/>
          </w:tblCellMar>
        </w:tblPrEx>
        <w:trPr>
          <w:trHeight w:val="255"/>
        </w:trPr>
        <w:tc>
          <w:tcPr>
            <w:tcW w:w="1257" w:type="pct"/>
            <w:vMerge/>
            <w:tcBorders>
              <w:top w:val="single" w:sz="4" w:space="0" w:color="000000"/>
              <w:left w:val="single" w:sz="4" w:space="0" w:color="000000"/>
              <w:bottom w:val="single" w:sz="4" w:space="0" w:color="000000"/>
              <w:right w:val="single" w:sz="4" w:space="0" w:color="000000"/>
            </w:tcBorders>
            <w:textDirection w:val="lrTb"/>
            <w:vAlign w:val="center"/>
          </w:tcPr>
          <w:p w:rsidR="00436104" w:rsidP="00436104">
            <w:pPr>
              <w:bidi w:val="0"/>
              <w:spacing w:after="0" w:line="240" w:lineRule="auto"/>
              <w:rPr>
                <w:rFonts w:ascii="Times New Roman" w:hAnsi="Times New Roman"/>
              </w:rPr>
            </w:pPr>
          </w:p>
        </w:tc>
        <w:tc>
          <w:tcPr>
            <w:tcW w:w="656"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36104" w:rsidP="00436104">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2015</w:t>
            </w:r>
          </w:p>
        </w:tc>
        <w:tc>
          <w:tcPr>
            <w:tcW w:w="787"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36104" w:rsidP="00436104">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2016</w:t>
            </w:r>
          </w:p>
        </w:tc>
        <w:tc>
          <w:tcPr>
            <w:tcW w:w="787" w:type="pct"/>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36104" w:rsidP="00436104">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2017</w:t>
            </w:r>
          </w:p>
        </w:tc>
        <w:tc>
          <w:tcPr>
            <w:tcW w:w="858"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36104" w:rsidP="00436104">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2018</w:t>
            </w:r>
          </w:p>
        </w:tc>
        <w:tc>
          <w:tcPr>
            <w:tcW w:w="655" w:type="pct"/>
            <w:gridSpan w:val="2"/>
            <w:vMerge/>
            <w:tcBorders>
              <w:top w:val="single" w:sz="4" w:space="0" w:color="000000"/>
              <w:left w:val="single" w:sz="4" w:space="0" w:color="000000"/>
              <w:bottom w:val="single" w:sz="4" w:space="0" w:color="000000"/>
              <w:right w:val="single" w:sz="4" w:space="0" w:color="000000"/>
            </w:tcBorders>
            <w:textDirection w:val="lrTb"/>
            <w:vAlign w:val="center"/>
          </w:tcPr>
          <w:p w:rsidR="00436104" w:rsidP="00436104">
            <w:pPr>
              <w:bidi w:val="0"/>
              <w:spacing w:after="0" w:line="240" w:lineRule="auto"/>
              <w:rPr>
                <w:rFonts w:ascii="Times New Roman" w:hAnsi="Times New Roman"/>
              </w:rPr>
            </w:pPr>
          </w:p>
        </w:tc>
      </w:tr>
      <w:tr>
        <w:tblPrEx>
          <w:tblW w:w="5000" w:type="pct"/>
          <w:tblCellMar>
            <w:left w:w="0" w:type="dxa"/>
            <w:right w:w="0" w:type="dxa"/>
          </w:tblCellMar>
        </w:tblPrEx>
        <w:trPr>
          <w:trHeight w:val="255"/>
        </w:trPr>
        <w:tc>
          <w:tcPr>
            <w:tcW w:w="1257" w:type="pct"/>
            <w:tcBorders>
              <w:top w:val="none" w:sz="0" w:space="0" w:color="auto"/>
              <w:left w:val="single" w:sz="4" w:space="0" w:color="000000"/>
              <w:bottom w:val="single" w:sz="4" w:space="0" w:color="000000"/>
              <w:right w:val="single" w:sz="4" w:space="0" w:color="000000"/>
            </w:tcBorders>
            <w:textDirection w:val="lrTb"/>
            <w:vAlign w:val="top"/>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b/>
                <w:bCs/>
              </w:rPr>
              <w:t>Počet zamestnancov celkom*</w:t>
            </w:r>
          </w:p>
        </w:tc>
        <w:tc>
          <w:tcPr>
            <w:tcW w:w="656" w:type="pct"/>
            <w:tcBorders>
              <w:top w:val="none" w:sz="0" w:space="0" w:color="auto"/>
              <w:left w:val="none" w:sz="0" w:space="0" w:color="auto"/>
              <w:bottom w:val="single" w:sz="4" w:space="0" w:color="000000"/>
              <w:right w:val="single" w:sz="4" w:space="0" w:color="000000"/>
            </w:tcBorders>
            <w:textDirection w:val="lrTb"/>
            <w:vAlign w:val="top"/>
          </w:tcPr>
          <w:p w:rsidR="00436104" w:rsidP="00F7140B">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20 +</w:t>
            </w:r>
          </w:p>
        </w:tc>
        <w:tc>
          <w:tcPr>
            <w:tcW w:w="787" w:type="pct"/>
            <w:tcBorders>
              <w:top w:val="none" w:sz="0" w:space="0" w:color="auto"/>
              <w:left w:val="none" w:sz="0" w:space="0" w:color="auto"/>
              <w:bottom w:val="single" w:sz="4" w:space="0" w:color="000000"/>
              <w:right w:val="single" w:sz="4" w:space="0" w:color="000000"/>
            </w:tcBorders>
            <w:textDirection w:val="lrTb"/>
            <w:vAlign w:val="top"/>
          </w:tcPr>
          <w:p w:rsidR="00436104" w:rsidP="00F7140B">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20 +</w:t>
            </w:r>
          </w:p>
        </w:tc>
        <w:tc>
          <w:tcPr>
            <w:tcW w:w="787" w:type="pct"/>
            <w:gridSpan w:val="2"/>
            <w:tcBorders>
              <w:top w:val="none" w:sz="0" w:space="0" w:color="auto"/>
              <w:left w:val="none" w:sz="0" w:space="0" w:color="auto"/>
              <w:bottom w:val="single" w:sz="4" w:space="0" w:color="000000"/>
              <w:right w:val="single" w:sz="4" w:space="0" w:color="000000"/>
            </w:tcBorders>
            <w:textDirection w:val="lrTb"/>
            <w:vAlign w:val="top"/>
          </w:tcPr>
          <w:p w:rsidR="00436104" w:rsidP="00F7140B">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20 +</w:t>
            </w:r>
          </w:p>
        </w:tc>
        <w:tc>
          <w:tcPr>
            <w:tcW w:w="85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36104" w:rsidP="00F7140B">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20 +</w:t>
            </w:r>
          </w:p>
        </w:tc>
        <w:tc>
          <w:tcPr>
            <w:tcW w:w="655"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rPr>
          <w:trHeight w:val="255"/>
        </w:trPr>
        <w:tc>
          <w:tcPr>
            <w:tcW w:w="1257" w:type="pct"/>
            <w:tcBorders>
              <w:top w:val="none" w:sz="0" w:space="0" w:color="auto"/>
              <w:left w:val="single" w:sz="4" w:space="0" w:color="000000"/>
              <w:bottom w:val="single" w:sz="4" w:space="0" w:color="000000"/>
              <w:right w:val="single" w:sz="4" w:space="0" w:color="000000"/>
            </w:tcBorders>
            <w:textDirection w:val="lrTb"/>
            <w:vAlign w:val="top"/>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b/>
                <w:bCs/>
              </w:rPr>
              <w:t>   z toho vplyv na ŠR</w:t>
            </w:r>
          </w:p>
        </w:tc>
        <w:tc>
          <w:tcPr>
            <w:tcW w:w="656" w:type="pct"/>
            <w:tcBorders>
              <w:top w:val="single" w:sz="4" w:space="0" w:color="000000"/>
              <w:left w:val="none" w:sz="0" w:space="0" w:color="auto"/>
              <w:bottom w:val="single" w:sz="4" w:space="0" w:color="000000"/>
              <w:right w:val="single" w:sz="4" w:space="0" w:color="000000"/>
            </w:tcBorders>
            <w:textDirection w:val="lrTb"/>
            <w:vAlign w:val="top"/>
          </w:tcPr>
          <w:p w:rsidR="00436104" w:rsidP="00F7140B">
            <w:pPr>
              <w:pStyle w:val="NormalWeb"/>
              <w:bidi w:val="0"/>
              <w:spacing w:before="0" w:beforeAutospacing="0" w:after="0" w:afterAutospacing="0" w:line="240" w:lineRule="auto"/>
              <w:jc w:val="center"/>
              <w:rPr>
                <w:rFonts w:ascii="Times New Roman" w:hAnsi="Times New Roman"/>
              </w:rPr>
            </w:pPr>
            <w:r>
              <w:rPr>
                <w:rFonts w:ascii="Times New Roman" w:hAnsi="Times New Roman"/>
              </w:rPr>
              <w:t>20</w:t>
            </w:r>
          </w:p>
        </w:tc>
        <w:tc>
          <w:tcPr>
            <w:tcW w:w="787" w:type="pct"/>
            <w:tcBorders>
              <w:top w:val="single" w:sz="4" w:space="0" w:color="000000"/>
              <w:left w:val="none" w:sz="0" w:space="0" w:color="auto"/>
              <w:bottom w:val="single" w:sz="4" w:space="0" w:color="000000"/>
              <w:right w:val="single" w:sz="4" w:space="0" w:color="000000"/>
            </w:tcBorders>
            <w:textDirection w:val="lrTb"/>
            <w:vAlign w:val="top"/>
          </w:tcPr>
          <w:p w:rsidR="00436104" w:rsidP="00F7140B">
            <w:pPr>
              <w:pStyle w:val="NormalWeb"/>
              <w:bidi w:val="0"/>
              <w:spacing w:before="0" w:beforeAutospacing="0" w:after="0" w:afterAutospacing="0" w:line="240" w:lineRule="auto"/>
              <w:jc w:val="center"/>
              <w:rPr>
                <w:rFonts w:ascii="Times New Roman" w:hAnsi="Times New Roman"/>
              </w:rPr>
            </w:pPr>
            <w:r>
              <w:rPr>
                <w:rFonts w:ascii="Times New Roman" w:hAnsi="Times New Roman"/>
              </w:rPr>
              <w:t>20</w:t>
            </w:r>
          </w:p>
        </w:tc>
        <w:tc>
          <w:tcPr>
            <w:tcW w:w="787" w:type="pct"/>
            <w:gridSpan w:val="2"/>
            <w:tcBorders>
              <w:top w:val="single" w:sz="4" w:space="0" w:color="000000"/>
              <w:left w:val="none" w:sz="0" w:space="0" w:color="auto"/>
              <w:bottom w:val="single" w:sz="4" w:space="0" w:color="000000"/>
              <w:right w:val="single" w:sz="4" w:space="0" w:color="000000"/>
            </w:tcBorders>
            <w:textDirection w:val="lrTb"/>
            <w:vAlign w:val="top"/>
          </w:tcPr>
          <w:p w:rsidR="00436104" w:rsidP="00F7140B">
            <w:pPr>
              <w:pStyle w:val="NormalWeb"/>
              <w:bidi w:val="0"/>
              <w:spacing w:before="0" w:beforeAutospacing="0" w:after="0" w:afterAutospacing="0" w:line="240" w:lineRule="auto"/>
              <w:jc w:val="center"/>
              <w:rPr>
                <w:rFonts w:ascii="Times New Roman" w:hAnsi="Times New Roman"/>
              </w:rPr>
            </w:pPr>
            <w:r>
              <w:rPr>
                <w:rFonts w:ascii="Times New Roman" w:hAnsi="Times New Roman"/>
              </w:rPr>
              <w:t>20</w:t>
            </w:r>
          </w:p>
        </w:tc>
        <w:tc>
          <w:tcPr>
            <w:tcW w:w="858"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36104" w:rsidP="00F7140B">
            <w:pPr>
              <w:pStyle w:val="NormalWeb"/>
              <w:bidi w:val="0"/>
              <w:spacing w:before="0" w:beforeAutospacing="0" w:after="0" w:afterAutospacing="0" w:line="240" w:lineRule="auto"/>
              <w:jc w:val="center"/>
              <w:rPr>
                <w:rFonts w:ascii="Times New Roman" w:hAnsi="Times New Roman"/>
              </w:rPr>
            </w:pPr>
            <w:r>
              <w:rPr>
                <w:rFonts w:ascii="Times New Roman" w:hAnsi="Times New Roman"/>
              </w:rPr>
              <w:t>20</w:t>
            </w:r>
          </w:p>
        </w:tc>
        <w:tc>
          <w:tcPr>
            <w:tcW w:w="655"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36104" w:rsidP="00436104">
            <w:pPr>
              <w:pStyle w:val="NormalWeb"/>
              <w:bidi w:val="0"/>
              <w:spacing w:before="0" w:beforeAutospacing="0" w:after="0" w:afterAutospacing="0" w:line="240" w:lineRule="auto"/>
              <w:rPr>
                <w:rFonts w:ascii="Times New Roman" w:hAnsi="Times New Roman"/>
              </w:rPr>
            </w:pPr>
          </w:p>
        </w:tc>
      </w:tr>
      <w:tr>
        <w:tblPrEx>
          <w:tblW w:w="5000" w:type="pct"/>
          <w:tblCellMar>
            <w:left w:w="0" w:type="dxa"/>
            <w:right w:w="0" w:type="dxa"/>
          </w:tblCellMar>
        </w:tblPrEx>
        <w:trPr>
          <w:trHeight w:val="255"/>
        </w:trPr>
        <w:tc>
          <w:tcPr>
            <w:tcW w:w="1257" w:type="pct"/>
            <w:tcBorders>
              <w:top w:val="none" w:sz="0" w:space="0" w:color="auto"/>
              <w:left w:val="single" w:sz="4" w:space="0" w:color="000000"/>
              <w:bottom w:val="single" w:sz="4" w:space="0" w:color="000000"/>
              <w:right w:val="single" w:sz="4" w:space="0" w:color="000000"/>
            </w:tcBorders>
            <w:textDirection w:val="lrTb"/>
            <w:vAlign w:val="top"/>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b/>
                <w:bCs/>
              </w:rPr>
              <w:t>Priemerný mzdový výdavok (v eurách)*</w:t>
            </w:r>
          </w:p>
        </w:tc>
        <w:tc>
          <w:tcPr>
            <w:tcW w:w="656" w:type="pct"/>
            <w:tcBorders>
              <w:top w:val="single" w:sz="4" w:space="0" w:color="000000"/>
              <w:left w:val="none" w:sz="0" w:space="0" w:color="auto"/>
              <w:bottom w:val="single" w:sz="4" w:space="0" w:color="000000"/>
              <w:right w:val="single" w:sz="4" w:space="0" w:color="000000"/>
            </w:tcBorders>
            <w:textDirection w:val="lrTb"/>
            <w:vAlign w:val="top"/>
          </w:tcPr>
          <w:p w:rsidR="00436104" w:rsidRPr="00832365" w:rsidP="00F7140B">
            <w:pPr>
              <w:pStyle w:val="NormalWeb"/>
              <w:bidi w:val="0"/>
              <w:spacing w:before="0" w:beforeAutospacing="0" w:after="0" w:afterAutospacing="0" w:line="240" w:lineRule="auto"/>
              <w:jc w:val="center"/>
              <w:rPr>
                <w:rFonts w:ascii="Times New Roman" w:hAnsi="Times New Roman"/>
              </w:rPr>
            </w:pPr>
            <w:r>
              <w:rPr>
                <w:rFonts w:ascii="Times New Roman" w:hAnsi="Times New Roman"/>
              </w:rPr>
              <w:t>1879</w:t>
            </w:r>
          </w:p>
        </w:tc>
        <w:tc>
          <w:tcPr>
            <w:tcW w:w="787" w:type="pct"/>
            <w:tcBorders>
              <w:top w:val="single" w:sz="4" w:space="0" w:color="000000"/>
              <w:left w:val="none" w:sz="0" w:space="0" w:color="auto"/>
              <w:bottom w:val="single" w:sz="4" w:space="0" w:color="000000"/>
              <w:right w:val="single" w:sz="4" w:space="0" w:color="000000"/>
            </w:tcBorders>
            <w:textDirection w:val="lrTb"/>
            <w:vAlign w:val="top"/>
          </w:tcPr>
          <w:p w:rsidR="00436104" w:rsidRPr="00DF02D6" w:rsidP="00F7140B">
            <w:pPr>
              <w:pStyle w:val="NormalWeb"/>
              <w:bidi w:val="0"/>
              <w:spacing w:before="0" w:beforeAutospacing="0" w:after="0" w:afterAutospacing="0" w:line="240" w:lineRule="auto"/>
              <w:jc w:val="center"/>
              <w:rPr>
                <w:rFonts w:ascii="Times New Roman" w:hAnsi="Times New Roman"/>
                <w:color w:val="FF0000"/>
              </w:rPr>
            </w:pPr>
            <w:r>
              <w:rPr>
                <w:rFonts w:ascii="Times New Roman" w:hAnsi="Times New Roman"/>
              </w:rPr>
              <w:t>1879</w:t>
            </w:r>
          </w:p>
        </w:tc>
        <w:tc>
          <w:tcPr>
            <w:tcW w:w="787" w:type="pct"/>
            <w:gridSpan w:val="2"/>
            <w:tcBorders>
              <w:top w:val="single" w:sz="4" w:space="0" w:color="000000"/>
              <w:left w:val="none" w:sz="0" w:space="0" w:color="auto"/>
              <w:bottom w:val="single" w:sz="4" w:space="0" w:color="000000"/>
              <w:right w:val="single" w:sz="4" w:space="0" w:color="000000"/>
            </w:tcBorders>
            <w:textDirection w:val="lrTb"/>
            <w:vAlign w:val="top"/>
          </w:tcPr>
          <w:p w:rsidR="00436104" w:rsidRPr="00DF02D6" w:rsidP="00F7140B">
            <w:pPr>
              <w:pStyle w:val="NormalWeb"/>
              <w:bidi w:val="0"/>
              <w:spacing w:before="0" w:beforeAutospacing="0" w:after="0" w:afterAutospacing="0" w:line="240" w:lineRule="auto"/>
              <w:jc w:val="center"/>
              <w:rPr>
                <w:rFonts w:ascii="Times New Roman" w:hAnsi="Times New Roman"/>
                <w:color w:val="FF0000"/>
              </w:rPr>
            </w:pPr>
            <w:r>
              <w:rPr>
                <w:rFonts w:ascii="Times New Roman" w:hAnsi="Times New Roman"/>
              </w:rPr>
              <w:t>1879</w:t>
            </w:r>
          </w:p>
        </w:tc>
        <w:tc>
          <w:tcPr>
            <w:tcW w:w="858"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36104" w:rsidRPr="00DF02D6" w:rsidP="00F7140B">
            <w:pPr>
              <w:pStyle w:val="NormalWeb"/>
              <w:bidi w:val="0"/>
              <w:spacing w:before="0" w:beforeAutospacing="0" w:after="0" w:afterAutospacing="0" w:line="240" w:lineRule="auto"/>
              <w:jc w:val="center"/>
              <w:rPr>
                <w:rFonts w:ascii="Times New Roman" w:hAnsi="Times New Roman"/>
                <w:color w:val="FF0000"/>
              </w:rPr>
            </w:pPr>
            <w:r>
              <w:rPr>
                <w:rFonts w:ascii="Times New Roman" w:hAnsi="Times New Roman"/>
              </w:rPr>
              <w:t>1879</w:t>
            </w:r>
          </w:p>
        </w:tc>
        <w:tc>
          <w:tcPr>
            <w:tcW w:w="655"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rPr>
          <w:trHeight w:val="255"/>
        </w:trPr>
        <w:tc>
          <w:tcPr>
            <w:tcW w:w="1257" w:type="pct"/>
            <w:tcBorders>
              <w:top w:val="none" w:sz="0" w:space="0" w:color="auto"/>
              <w:left w:val="single" w:sz="4" w:space="0" w:color="000000"/>
              <w:bottom w:val="single" w:sz="4" w:space="0" w:color="000000"/>
              <w:right w:val="single" w:sz="4" w:space="0" w:color="000000"/>
            </w:tcBorders>
            <w:textDirection w:val="lrTb"/>
            <w:vAlign w:val="top"/>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b/>
                <w:bCs/>
              </w:rPr>
              <w:t>   z toho vplyv na ŠR</w:t>
            </w:r>
          </w:p>
        </w:tc>
        <w:tc>
          <w:tcPr>
            <w:tcW w:w="656" w:type="pct"/>
            <w:tcBorders>
              <w:top w:val="single" w:sz="4" w:space="0" w:color="000000"/>
              <w:left w:val="none" w:sz="0" w:space="0" w:color="auto"/>
              <w:bottom w:val="single" w:sz="4" w:space="0" w:color="000000"/>
              <w:right w:val="single" w:sz="4" w:space="0" w:color="000000"/>
            </w:tcBorders>
            <w:textDirection w:val="lrTb"/>
            <w:vAlign w:val="top"/>
          </w:tcPr>
          <w:p w:rsidR="00436104" w:rsidRPr="00DF02D6" w:rsidP="00F7140B">
            <w:pPr>
              <w:pStyle w:val="NormalWeb"/>
              <w:bidi w:val="0"/>
              <w:spacing w:before="0" w:beforeAutospacing="0" w:after="0" w:afterAutospacing="0" w:line="240" w:lineRule="auto"/>
              <w:jc w:val="center"/>
              <w:rPr>
                <w:rFonts w:ascii="Times New Roman" w:hAnsi="Times New Roman"/>
                <w:color w:val="FF0000"/>
              </w:rPr>
            </w:pPr>
            <w:r>
              <w:rPr>
                <w:rFonts w:ascii="Times New Roman" w:hAnsi="Times New Roman"/>
              </w:rPr>
              <w:t>1879</w:t>
            </w:r>
          </w:p>
        </w:tc>
        <w:tc>
          <w:tcPr>
            <w:tcW w:w="787" w:type="pct"/>
            <w:tcBorders>
              <w:top w:val="single" w:sz="4" w:space="0" w:color="000000"/>
              <w:left w:val="none" w:sz="0" w:space="0" w:color="auto"/>
              <w:bottom w:val="single" w:sz="4" w:space="0" w:color="000000"/>
              <w:right w:val="single" w:sz="4" w:space="0" w:color="000000"/>
            </w:tcBorders>
            <w:textDirection w:val="lrTb"/>
            <w:vAlign w:val="top"/>
          </w:tcPr>
          <w:p w:rsidR="00436104" w:rsidRPr="00DF02D6" w:rsidP="00F7140B">
            <w:pPr>
              <w:pStyle w:val="NormalWeb"/>
              <w:bidi w:val="0"/>
              <w:spacing w:before="0" w:beforeAutospacing="0" w:after="0" w:afterAutospacing="0" w:line="240" w:lineRule="auto"/>
              <w:jc w:val="center"/>
              <w:rPr>
                <w:rFonts w:ascii="Times New Roman" w:hAnsi="Times New Roman"/>
                <w:color w:val="FF0000"/>
              </w:rPr>
            </w:pPr>
            <w:r>
              <w:rPr>
                <w:rFonts w:ascii="Times New Roman" w:hAnsi="Times New Roman"/>
              </w:rPr>
              <w:t>1879</w:t>
            </w:r>
          </w:p>
        </w:tc>
        <w:tc>
          <w:tcPr>
            <w:tcW w:w="787" w:type="pct"/>
            <w:gridSpan w:val="2"/>
            <w:tcBorders>
              <w:top w:val="single" w:sz="4" w:space="0" w:color="000000"/>
              <w:left w:val="none" w:sz="0" w:space="0" w:color="auto"/>
              <w:bottom w:val="single" w:sz="4" w:space="0" w:color="000000"/>
              <w:right w:val="single" w:sz="4" w:space="0" w:color="000000"/>
            </w:tcBorders>
            <w:textDirection w:val="lrTb"/>
            <w:vAlign w:val="top"/>
          </w:tcPr>
          <w:p w:rsidR="00436104" w:rsidRPr="00DF02D6" w:rsidP="00F7140B">
            <w:pPr>
              <w:pStyle w:val="NormalWeb"/>
              <w:bidi w:val="0"/>
              <w:spacing w:before="0" w:beforeAutospacing="0" w:after="0" w:afterAutospacing="0" w:line="240" w:lineRule="auto"/>
              <w:jc w:val="center"/>
              <w:rPr>
                <w:rFonts w:ascii="Times New Roman" w:hAnsi="Times New Roman"/>
                <w:color w:val="FF0000"/>
              </w:rPr>
            </w:pPr>
            <w:r>
              <w:rPr>
                <w:rFonts w:ascii="Times New Roman" w:hAnsi="Times New Roman"/>
              </w:rPr>
              <w:t>1879</w:t>
            </w:r>
          </w:p>
        </w:tc>
        <w:tc>
          <w:tcPr>
            <w:tcW w:w="858"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36104" w:rsidRPr="00DF02D6" w:rsidP="00F7140B">
            <w:pPr>
              <w:pStyle w:val="NormalWeb"/>
              <w:bidi w:val="0"/>
              <w:spacing w:before="0" w:beforeAutospacing="0" w:after="0" w:afterAutospacing="0" w:line="240" w:lineRule="auto"/>
              <w:jc w:val="center"/>
              <w:rPr>
                <w:rFonts w:ascii="Times New Roman" w:hAnsi="Times New Roman"/>
                <w:color w:val="FF0000"/>
              </w:rPr>
            </w:pPr>
            <w:r>
              <w:rPr>
                <w:rFonts w:ascii="Times New Roman" w:hAnsi="Times New Roman"/>
              </w:rPr>
              <w:t>1879</w:t>
            </w:r>
          </w:p>
        </w:tc>
        <w:tc>
          <w:tcPr>
            <w:tcW w:w="655"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rPr>
          <w:trHeight w:val="255"/>
        </w:trPr>
        <w:tc>
          <w:tcPr>
            <w:tcW w:w="1257" w:type="pct"/>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b/>
                <w:bCs/>
                <w:color w:val="FFFFFF"/>
              </w:rPr>
              <w:t>Osobné výdavky celkom (v eurách)</w:t>
            </w:r>
          </w:p>
        </w:tc>
        <w:tc>
          <w:tcPr>
            <w:tcW w:w="656" w:type="pct"/>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436104" w:rsidP="00F7140B">
            <w:pPr>
              <w:pStyle w:val="NormalWeb"/>
              <w:bidi w:val="0"/>
              <w:spacing w:before="0" w:beforeAutospacing="0" w:after="0" w:afterAutospacing="0" w:line="240" w:lineRule="auto"/>
              <w:jc w:val="center"/>
              <w:rPr>
                <w:rFonts w:ascii="Times New Roman" w:hAnsi="Times New Roman"/>
              </w:rPr>
            </w:pPr>
          </w:p>
        </w:tc>
        <w:tc>
          <w:tcPr>
            <w:tcW w:w="787" w:type="pct"/>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436104" w:rsidP="00F7140B">
            <w:pPr>
              <w:pStyle w:val="NormalWeb"/>
              <w:bidi w:val="0"/>
              <w:spacing w:before="0" w:beforeAutospacing="0" w:after="0" w:afterAutospacing="0" w:line="240" w:lineRule="auto"/>
              <w:jc w:val="center"/>
              <w:rPr>
                <w:rFonts w:ascii="Times New Roman" w:hAnsi="Times New Roman"/>
              </w:rPr>
            </w:pPr>
          </w:p>
        </w:tc>
        <w:tc>
          <w:tcPr>
            <w:tcW w:w="787" w:type="pct"/>
            <w:gridSpan w:val="2"/>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436104" w:rsidP="00F7140B">
            <w:pPr>
              <w:pStyle w:val="NormalWeb"/>
              <w:bidi w:val="0"/>
              <w:spacing w:before="0" w:beforeAutospacing="0" w:after="0" w:afterAutospacing="0" w:line="240" w:lineRule="auto"/>
              <w:jc w:val="center"/>
              <w:rPr>
                <w:rFonts w:ascii="Times New Roman" w:hAnsi="Times New Roman"/>
              </w:rPr>
            </w:pPr>
          </w:p>
        </w:tc>
        <w:tc>
          <w:tcPr>
            <w:tcW w:w="858"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36104" w:rsidP="00F7140B">
            <w:pPr>
              <w:pStyle w:val="NormalWeb"/>
              <w:bidi w:val="0"/>
              <w:spacing w:before="0" w:beforeAutospacing="0" w:after="0" w:afterAutospacing="0" w:line="240" w:lineRule="auto"/>
              <w:jc w:val="center"/>
              <w:rPr>
                <w:rFonts w:ascii="Times New Roman" w:hAnsi="Times New Roman"/>
              </w:rPr>
            </w:pPr>
          </w:p>
        </w:tc>
        <w:tc>
          <w:tcPr>
            <w:tcW w:w="655" w:type="pct"/>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b/>
                <w:bCs/>
                <w:color w:val="FFFFFF"/>
              </w:rPr>
              <w:t> </w:t>
            </w:r>
          </w:p>
        </w:tc>
      </w:tr>
      <w:tr>
        <w:tblPrEx>
          <w:tblW w:w="5000" w:type="pct"/>
          <w:tblCellMar>
            <w:left w:w="0" w:type="dxa"/>
            <w:right w:w="0" w:type="dxa"/>
          </w:tblCellMar>
        </w:tblPrEx>
        <w:trPr>
          <w:trHeight w:val="255"/>
        </w:trPr>
        <w:tc>
          <w:tcPr>
            <w:tcW w:w="1257" w:type="pct"/>
            <w:tcBorders>
              <w:top w:val="none" w:sz="0" w:space="0" w:color="auto"/>
              <w:left w:val="single" w:sz="4" w:space="0" w:color="000000"/>
              <w:bottom w:val="single" w:sz="4" w:space="0" w:color="000000"/>
              <w:right w:val="single" w:sz="4" w:space="0" w:color="000000"/>
            </w:tcBorders>
            <w:textDirection w:val="lrTb"/>
            <w:vAlign w:val="top"/>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b/>
                <w:bCs/>
              </w:rPr>
              <w:t xml:space="preserve">Mzdy, platy, služobné príjmy a ostatné osobné vyrovnania (610)* </w:t>
            </w:r>
          </w:p>
        </w:tc>
        <w:tc>
          <w:tcPr>
            <w:tcW w:w="656" w:type="pct"/>
            <w:tcBorders>
              <w:top w:val="none" w:sz="0" w:space="0" w:color="auto"/>
              <w:left w:val="none" w:sz="0" w:space="0" w:color="auto"/>
              <w:bottom w:val="single" w:sz="4" w:space="0" w:color="000000"/>
              <w:right w:val="single" w:sz="4" w:space="0" w:color="000000"/>
            </w:tcBorders>
            <w:textDirection w:val="lrTb"/>
            <w:vAlign w:val="top"/>
          </w:tcPr>
          <w:p w:rsidR="00436104" w:rsidRPr="00374BA9" w:rsidP="00F7140B">
            <w:pPr>
              <w:pStyle w:val="NormalWeb"/>
              <w:bidi w:val="0"/>
              <w:spacing w:before="0" w:beforeAutospacing="0" w:after="0" w:afterAutospacing="0" w:line="240" w:lineRule="auto"/>
              <w:jc w:val="center"/>
              <w:rPr>
                <w:rFonts w:ascii="Times New Roman" w:hAnsi="Times New Roman"/>
                <w:highlight w:val="yellow"/>
              </w:rPr>
            </w:pPr>
            <w:r>
              <w:rPr>
                <w:rFonts w:ascii="Times New Roman" w:hAnsi="Times New Roman"/>
              </w:rPr>
              <w:t>85590</w:t>
            </w:r>
          </w:p>
        </w:tc>
        <w:tc>
          <w:tcPr>
            <w:tcW w:w="787" w:type="pct"/>
            <w:tcBorders>
              <w:top w:val="none" w:sz="0" w:space="0" w:color="auto"/>
              <w:left w:val="none" w:sz="0" w:space="0" w:color="auto"/>
              <w:bottom w:val="single" w:sz="4" w:space="0" w:color="000000"/>
              <w:right w:val="single" w:sz="4" w:space="0" w:color="000000"/>
            </w:tcBorders>
            <w:textDirection w:val="lrTb"/>
            <w:vAlign w:val="top"/>
          </w:tcPr>
          <w:p w:rsidR="00436104" w:rsidRPr="00374BA9" w:rsidP="00F7140B">
            <w:pPr>
              <w:pStyle w:val="NormalWeb"/>
              <w:bidi w:val="0"/>
              <w:spacing w:before="0" w:beforeAutospacing="0" w:after="0" w:afterAutospacing="0" w:line="240" w:lineRule="auto"/>
              <w:jc w:val="center"/>
              <w:rPr>
                <w:rFonts w:ascii="Times New Roman" w:hAnsi="Times New Roman"/>
                <w:highlight w:val="yellow"/>
              </w:rPr>
            </w:pPr>
            <w:r>
              <w:rPr>
                <w:rFonts w:ascii="Times New Roman" w:hAnsi="Times New Roman"/>
              </w:rPr>
              <w:t>342360</w:t>
            </w:r>
          </w:p>
        </w:tc>
        <w:tc>
          <w:tcPr>
            <w:tcW w:w="787" w:type="pct"/>
            <w:gridSpan w:val="2"/>
            <w:tcBorders>
              <w:top w:val="none" w:sz="0" w:space="0" w:color="auto"/>
              <w:left w:val="none" w:sz="0" w:space="0" w:color="auto"/>
              <w:bottom w:val="single" w:sz="4" w:space="0" w:color="000000"/>
              <w:right w:val="single" w:sz="4" w:space="0" w:color="000000"/>
            </w:tcBorders>
            <w:textDirection w:val="lrTb"/>
            <w:vAlign w:val="top"/>
          </w:tcPr>
          <w:p w:rsidR="00436104" w:rsidRPr="00374BA9" w:rsidP="00F7140B">
            <w:pPr>
              <w:pStyle w:val="NormalWeb"/>
              <w:bidi w:val="0"/>
              <w:spacing w:before="0" w:beforeAutospacing="0" w:after="0" w:afterAutospacing="0" w:line="240" w:lineRule="auto"/>
              <w:jc w:val="center"/>
              <w:rPr>
                <w:rFonts w:ascii="Times New Roman" w:hAnsi="Times New Roman"/>
                <w:highlight w:val="yellow"/>
              </w:rPr>
            </w:pPr>
            <w:r>
              <w:rPr>
                <w:rFonts w:ascii="Times New Roman" w:hAnsi="Times New Roman"/>
              </w:rPr>
              <w:t>342360</w:t>
            </w:r>
          </w:p>
        </w:tc>
        <w:tc>
          <w:tcPr>
            <w:tcW w:w="85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36104" w:rsidRPr="00374BA9" w:rsidP="00F7140B">
            <w:pPr>
              <w:pStyle w:val="NormalWeb"/>
              <w:bidi w:val="0"/>
              <w:spacing w:before="0" w:beforeAutospacing="0" w:after="0" w:afterAutospacing="0" w:line="240" w:lineRule="auto"/>
              <w:jc w:val="center"/>
              <w:rPr>
                <w:rFonts w:ascii="Times New Roman" w:hAnsi="Times New Roman"/>
                <w:highlight w:val="yellow"/>
              </w:rPr>
            </w:pPr>
            <w:r>
              <w:rPr>
                <w:rFonts w:ascii="Times New Roman" w:hAnsi="Times New Roman"/>
              </w:rPr>
              <w:t>342360</w:t>
            </w:r>
          </w:p>
        </w:tc>
        <w:tc>
          <w:tcPr>
            <w:tcW w:w="655"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b/>
                <w:bCs/>
              </w:rPr>
              <w:t> </w:t>
            </w:r>
          </w:p>
        </w:tc>
      </w:tr>
      <w:tr>
        <w:tblPrEx>
          <w:tblW w:w="5000" w:type="pct"/>
          <w:tblCellMar>
            <w:left w:w="0" w:type="dxa"/>
            <w:right w:w="0" w:type="dxa"/>
          </w:tblCellMar>
        </w:tblPrEx>
        <w:trPr>
          <w:trHeight w:val="255"/>
        </w:trPr>
        <w:tc>
          <w:tcPr>
            <w:tcW w:w="1257" w:type="pct"/>
            <w:tcBorders>
              <w:top w:val="none" w:sz="0" w:space="0" w:color="auto"/>
              <w:left w:val="single" w:sz="4" w:space="0" w:color="000000"/>
              <w:bottom w:val="single" w:sz="4" w:space="0" w:color="000000"/>
              <w:right w:val="single" w:sz="4" w:space="0" w:color="000000"/>
            </w:tcBorders>
            <w:textDirection w:val="lrTb"/>
            <w:vAlign w:val="top"/>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b/>
                <w:bCs/>
              </w:rPr>
              <w:t>   z toho vplyv na ŠR</w:t>
            </w:r>
          </w:p>
        </w:tc>
        <w:tc>
          <w:tcPr>
            <w:tcW w:w="656" w:type="pct"/>
            <w:tcBorders>
              <w:top w:val="none" w:sz="0" w:space="0" w:color="auto"/>
              <w:left w:val="none" w:sz="0" w:space="0" w:color="auto"/>
              <w:bottom w:val="single" w:sz="4" w:space="0" w:color="000000"/>
              <w:right w:val="single" w:sz="4" w:space="0" w:color="000000"/>
            </w:tcBorders>
            <w:textDirection w:val="lrTb"/>
            <w:vAlign w:val="top"/>
          </w:tcPr>
          <w:p w:rsidR="00436104" w:rsidRPr="00374BA9" w:rsidP="00F7140B">
            <w:pPr>
              <w:pStyle w:val="NormalWeb"/>
              <w:bidi w:val="0"/>
              <w:spacing w:before="0" w:beforeAutospacing="0" w:after="0" w:afterAutospacing="0" w:line="240" w:lineRule="auto"/>
              <w:jc w:val="center"/>
              <w:rPr>
                <w:rFonts w:ascii="Times New Roman" w:hAnsi="Times New Roman"/>
                <w:highlight w:val="yellow"/>
              </w:rPr>
            </w:pPr>
            <w:r>
              <w:rPr>
                <w:rFonts w:ascii="Times New Roman" w:hAnsi="Times New Roman"/>
              </w:rPr>
              <w:t>85590</w:t>
            </w:r>
          </w:p>
        </w:tc>
        <w:tc>
          <w:tcPr>
            <w:tcW w:w="787" w:type="pct"/>
            <w:tcBorders>
              <w:top w:val="none" w:sz="0" w:space="0" w:color="auto"/>
              <w:left w:val="none" w:sz="0" w:space="0" w:color="auto"/>
              <w:bottom w:val="single" w:sz="4" w:space="0" w:color="000000"/>
              <w:right w:val="single" w:sz="4" w:space="0" w:color="000000"/>
            </w:tcBorders>
            <w:textDirection w:val="lrTb"/>
            <w:vAlign w:val="top"/>
          </w:tcPr>
          <w:p w:rsidR="00436104" w:rsidRPr="00374BA9" w:rsidP="00F7140B">
            <w:pPr>
              <w:pStyle w:val="NormalWeb"/>
              <w:bidi w:val="0"/>
              <w:spacing w:before="0" w:beforeAutospacing="0" w:after="0" w:afterAutospacing="0" w:line="240" w:lineRule="auto"/>
              <w:jc w:val="center"/>
              <w:rPr>
                <w:rFonts w:ascii="Times New Roman" w:hAnsi="Times New Roman"/>
                <w:highlight w:val="yellow"/>
              </w:rPr>
            </w:pPr>
            <w:r>
              <w:rPr>
                <w:rFonts w:ascii="Times New Roman" w:hAnsi="Times New Roman"/>
              </w:rPr>
              <w:t>342360</w:t>
            </w:r>
          </w:p>
        </w:tc>
        <w:tc>
          <w:tcPr>
            <w:tcW w:w="787" w:type="pct"/>
            <w:gridSpan w:val="2"/>
            <w:tcBorders>
              <w:top w:val="none" w:sz="0" w:space="0" w:color="auto"/>
              <w:left w:val="none" w:sz="0" w:space="0" w:color="auto"/>
              <w:bottom w:val="single" w:sz="4" w:space="0" w:color="000000"/>
              <w:right w:val="single" w:sz="4" w:space="0" w:color="000000"/>
            </w:tcBorders>
            <w:textDirection w:val="lrTb"/>
            <w:vAlign w:val="top"/>
          </w:tcPr>
          <w:p w:rsidR="00436104" w:rsidRPr="00374BA9" w:rsidP="00F7140B">
            <w:pPr>
              <w:pStyle w:val="NormalWeb"/>
              <w:bidi w:val="0"/>
              <w:spacing w:before="0" w:beforeAutospacing="0" w:after="0" w:afterAutospacing="0" w:line="240" w:lineRule="auto"/>
              <w:jc w:val="center"/>
              <w:rPr>
                <w:rFonts w:ascii="Times New Roman" w:hAnsi="Times New Roman"/>
                <w:highlight w:val="yellow"/>
              </w:rPr>
            </w:pPr>
            <w:r>
              <w:rPr>
                <w:rFonts w:ascii="Times New Roman" w:hAnsi="Times New Roman"/>
              </w:rPr>
              <w:t>342360</w:t>
            </w:r>
          </w:p>
        </w:tc>
        <w:tc>
          <w:tcPr>
            <w:tcW w:w="85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36104" w:rsidRPr="00374BA9" w:rsidP="00F7140B">
            <w:pPr>
              <w:pStyle w:val="NormalWeb"/>
              <w:bidi w:val="0"/>
              <w:spacing w:before="0" w:beforeAutospacing="0" w:after="0" w:afterAutospacing="0" w:line="240" w:lineRule="auto"/>
              <w:jc w:val="center"/>
              <w:rPr>
                <w:rFonts w:ascii="Times New Roman" w:hAnsi="Times New Roman"/>
                <w:highlight w:val="yellow"/>
              </w:rPr>
            </w:pPr>
            <w:r>
              <w:rPr>
                <w:rFonts w:ascii="Times New Roman" w:hAnsi="Times New Roman"/>
              </w:rPr>
              <w:t>342360</w:t>
            </w:r>
          </w:p>
        </w:tc>
        <w:tc>
          <w:tcPr>
            <w:tcW w:w="655"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rPr>
          <w:trHeight w:val="255"/>
        </w:trPr>
        <w:tc>
          <w:tcPr>
            <w:tcW w:w="1257" w:type="pct"/>
            <w:tcBorders>
              <w:top w:val="none" w:sz="0" w:space="0" w:color="auto"/>
              <w:left w:val="single" w:sz="4" w:space="0" w:color="000000"/>
              <w:bottom w:val="single" w:sz="4" w:space="0" w:color="000000"/>
              <w:right w:val="single" w:sz="4" w:space="0" w:color="000000"/>
            </w:tcBorders>
            <w:textDirection w:val="lrTb"/>
            <w:vAlign w:val="top"/>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b/>
                <w:bCs/>
              </w:rPr>
              <w:t>Poistné a príspevok do poisťovní (620)*</w:t>
            </w:r>
          </w:p>
        </w:tc>
        <w:tc>
          <w:tcPr>
            <w:tcW w:w="656" w:type="pct"/>
            <w:tcBorders>
              <w:top w:val="none" w:sz="0" w:space="0" w:color="auto"/>
              <w:left w:val="none" w:sz="0" w:space="0" w:color="auto"/>
              <w:bottom w:val="single" w:sz="4" w:space="0" w:color="000000"/>
              <w:right w:val="single" w:sz="4" w:space="0" w:color="000000"/>
            </w:tcBorders>
            <w:textDirection w:val="lrTb"/>
            <w:vAlign w:val="top"/>
          </w:tcPr>
          <w:p w:rsidR="00436104" w:rsidRPr="00DF02D6" w:rsidP="00F7140B">
            <w:pPr>
              <w:pStyle w:val="NormalWeb"/>
              <w:bidi w:val="0"/>
              <w:spacing w:before="0" w:beforeAutospacing="0" w:after="0" w:afterAutospacing="0" w:line="240" w:lineRule="auto"/>
              <w:jc w:val="center"/>
              <w:rPr>
                <w:rFonts w:ascii="Times New Roman" w:hAnsi="Times New Roman"/>
                <w:color w:val="FF0000"/>
              </w:rPr>
            </w:pPr>
            <w:r>
              <w:rPr>
                <w:rFonts w:ascii="Times New Roman" w:hAnsi="Times New Roman"/>
              </w:rPr>
              <w:t>27192</w:t>
            </w:r>
          </w:p>
        </w:tc>
        <w:tc>
          <w:tcPr>
            <w:tcW w:w="787" w:type="pct"/>
            <w:tcBorders>
              <w:top w:val="none" w:sz="0" w:space="0" w:color="auto"/>
              <w:left w:val="none" w:sz="0" w:space="0" w:color="auto"/>
              <w:bottom w:val="single" w:sz="4" w:space="0" w:color="000000"/>
              <w:right w:val="single" w:sz="4" w:space="0" w:color="000000"/>
            </w:tcBorders>
            <w:textDirection w:val="lrTb"/>
            <w:vAlign w:val="top"/>
          </w:tcPr>
          <w:p w:rsidR="00436104" w:rsidRPr="00DF02D6" w:rsidP="00F7140B">
            <w:pPr>
              <w:pStyle w:val="NormalWeb"/>
              <w:bidi w:val="0"/>
              <w:spacing w:before="0" w:beforeAutospacing="0" w:after="0" w:afterAutospacing="0" w:line="240" w:lineRule="auto"/>
              <w:jc w:val="center"/>
              <w:rPr>
                <w:rFonts w:ascii="Times New Roman" w:hAnsi="Times New Roman"/>
                <w:color w:val="FF0000"/>
              </w:rPr>
            </w:pPr>
            <w:r>
              <w:rPr>
                <w:rFonts w:ascii="Times New Roman" w:hAnsi="Times New Roman"/>
              </w:rPr>
              <w:t>108768</w:t>
            </w:r>
          </w:p>
        </w:tc>
        <w:tc>
          <w:tcPr>
            <w:tcW w:w="787" w:type="pct"/>
            <w:gridSpan w:val="2"/>
            <w:tcBorders>
              <w:top w:val="none" w:sz="0" w:space="0" w:color="auto"/>
              <w:left w:val="none" w:sz="0" w:space="0" w:color="auto"/>
              <w:bottom w:val="single" w:sz="4" w:space="0" w:color="000000"/>
              <w:right w:val="single" w:sz="4" w:space="0" w:color="000000"/>
            </w:tcBorders>
            <w:textDirection w:val="lrTb"/>
            <w:vAlign w:val="top"/>
          </w:tcPr>
          <w:p w:rsidR="00436104" w:rsidRPr="00DF02D6" w:rsidP="00F7140B">
            <w:pPr>
              <w:pStyle w:val="NormalWeb"/>
              <w:bidi w:val="0"/>
              <w:spacing w:before="0" w:beforeAutospacing="0" w:after="0" w:afterAutospacing="0" w:line="240" w:lineRule="auto"/>
              <w:jc w:val="center"/>
              <w:rPr>
                <w:rFonts w:ascii="Times New Roman" w:hAnsi="Times New Roman"/>
                <w:color w:val="FF0000"/>
              </w:rPr>
            </w:pPr>
            <w:r>
              <w:rPr>
                <w:rFonts w:ascii="Times New Roman" w:hAnsi="Times New Roman"/>
              </w:rPr>
              <w:t>108768</w:t>
            </w:r>
          </w:p>
        </w:tc>
        <w:tc>
          <w:tcPr>
            <w:tcW w:w="85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36104" w:rsidRPr="00DF02D6" w:rsidP="00F7140B">
            <w:pPr>
              <w:pStyle w:val="NormalWeb"/>
              <w:bidi w:val="0"/>
              <w:spacing w:before="0" w:beforeAutospacing="0" w:after="0" w:afterAutospacing="0" w:line="240" w:lineRule="auto"/>
              <w:jc w:val="center"/>
              <w:rPr>
                <w:rFonts w:ascii="Times New Roman" w:hAnsi="Times New Roman"/>
                <w:color w:val="FF0000"/>
              </w:rPr>
            </w:pPr>
            <w:r>
              <w:rPr>
                <w:rFonts w:ascii="Times New Roman" w:hAnsi="Times New Roman"/>
              </w:rPr>
              <w:t>108768</w:t>
            </w:r>
          </w:p>
        </w:tc>
        <w:tc>
          <w:tcPr>
            <w:tcW w:w="655"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36104" w:rsidP="00436104">
            <w:pPr>
              <w:pStyle w:val="NormalWeb"/>
              <w:bidi w:val="0"/>
              <w:spacing w:before="0" w:beforeAutospacing="0" w:after="0" w:afterAutospacing="0" w:line="240" w:lineRule="auto"/>
              <w:jc w:val="center"/>
              <w:rPr>
                <w:rFonts w:ascii="Times New Roman" w:hAnsi="Times New Roman"/>
              </w:rPr>
            </w:pPr>
          </w:p>
        </w:tc>
      </w:tr>
      <w:tr>
        <w:tblPrEx>
          <w:tblW w:w="5000" w:type="pct"/>
          <w:tblCellMar>
            <w:left w:w="0" w:type="dxa"/>
            <w:right w:w="0" w:type="dxa"/>
          </w:tblCellMar>
        </w:tblPrEx>
        <w:trPr>
          <w:trHeight w:val="255"/>
        </w:trPr>
        <w:tc>
          <w:tcPr>
            <w:tcW w:w="1257" w:type="pct"/>
            <w:tcBorders>
              <w:top w:val="none" w:sz="0" w:space="0" w:color="auto"/>
              <w:left w:val="single" w:sz="4" w:space="0" w:color="000000"/>
              <w:bottom w:val="single" w:sz="4" w:space="0" w:color="000000"/>
              <w:right w:val="single" w:sz="4" w:space="0" w:color="000000"/>
            </w:tcBorders>
            <w:textDirection w:val="lrTb"/>
            <w:vAlign w:val="top"/>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b/>
                <w:bCs/>
              </w:rPr>
              <w:t>   z toho vplyv na ŠR</w:t>
            </w:r>
          </w:p>
        </w:tc>
        <w:tc>
          <w:tcPr>
            <w:tcW w:w="656" w:type="pct"/>
            <w:tcBorders>
              <w:top w:val="none" w:sz="0" w:space="0" w:color="auto"/>
              <w:left w:val="none" w:sz="0" w:space="0" w:color="auto"/>
              <w:bottom w:val="single" w:sz="4" w:space="0" w:color="000000"/>
              <w:right w:val="single" w:sz="4" w:space="0" w:color="000000"/>
            </w:tcBorders>
            <w:textDirection w:val="lrTb"/>
            <w:vAlign w:val="top"/>
          </w:tcPr>
          <w:p w:rsidR="00436104" w:rsidRPr="00DF02D6" w:rsidP="00F7140B">
            <w:pPr>
              <w:pStyle w:val="NormalWeb"/>
              <w:bidi w:val="0"/>
              <w:spacing w:before="0" w:beforeAutospacing="0" w:after="0" w:afterAutospacing="0" w:line="240" w:lineRule="auto"/>
              <w:jc w:val="center"/>
              <w:rPr>
                <w:rFonts w:ascii="Times New Roman" w:hAnsi="Times New Roman"/>
                <w:color w:val="FF0000"/>
              </w:rPr>
            </w:pPr>
            <w:r>
              <w:rPr>
                <w:rFonts w:ascii="Times New Roman" w:hAnsi="Times New Roman"/>
              </w:rPr>
              <w:t>27192</w:t>
            </w:r>
          </w:p>
        </w:tc>
        <w:tc>
          <w:tcPr>
            <w:tcW w:w="787" w:type="pct"/>
            <w:tcBorders>
              <w:top w:val="none" w:sz="0" w:space="0" w:color="auto"/>
              <w:left w:val="none" w:sz="0" w:space="0" w:color="auto"/>
              <w:bottom w:val="single" w:sz="4" w:space="0" w:color="000000"/>
              <w:right w:val="single" w:sz="4" w:space="0" w:color="000000"/>
            </w:tcBorders>
            <w:textDirection w:val="lrTb"/>
            <w:vAlign w:val="top"/>
          </w:tcPr>
          <w:p w:rsidR="00436104" w:rsidRPr="00DF02D6" w:rsidP="00F7140B">
            <w:pPr>
              <w:pStyle w:val="NormalWeb"/>
              <w:bidi w:val="0"/>
              <w:spacing w:before="0" w:beforeAutospacing="0" w:after="0" w:afterAutospacing="0" w:line="240" w:lineRule="auto"/>
              <w:jc w:val="center"/>
              <w:rPr>
                <w:rFonts w:ascii="Times New Roman" w:hAnsi="Times New Roman"/>
                <w:color w:val="FF0000"/>
              </w:rPr>
            </w:pPr>
            <w:r>
              <w:rPr>
                <w:rFonts w:ascii="Times New Roman" w:hAnsi="Times New Roman"/>
              </w:rPr>
              <w:t>108768</w:t>
            </w:r>
          </w:p>
        </w:tc>
        <w:tc>
          <w:tcPr>
            <w:tcW w:w="787" w:type="pct"/>
            <w:gridSpan w:val="2"/>
            <w:tcBorders>
              <w:top w:val="none" w:sz="0" w:space="0" w:color="auto"/>
              <w:left w:val="none" w:sz="0" w:space="0" w:color="auto"/>
              <w:bottom w:val="single" w:sz="4" w:space="0" w:color="000000"/>
              <w:right w:val="single" w:sz="4" w:space="0" w:color="000000"/>
            </w:tcBorders>
            <w:textDirection w:val="lrTb"/>
            <w:vAlign w:val="top"/>
          </w:tcPr>
          <w:p w:rsidR="00436104" w:rsidRPr="00DF02D6" w:rsidP="00F7140B">
            <w:pPr>
              <w:pStyle w:val="NormalWeb"/>
              <w:bidi w:val="0"/>
              <w:spacing w:before="0" w:beforeAutospacing="0" w:after="0" w:afterAutospacing="0" w:line="240" w:lineRule="auto"/>
              <w:jc w:val="center"/>
              <w:rPr>
                <w:rFonts w:ascii="Times New Roman" w:hAnsi="Times New Roman"/>
                <w:color w:val="FF0000"/>
              </w:rPr>
            </w:pPr>
            <w:r>
              <w:rPr>
                <w:rFonts w:ascii="Times New Roman" w:hAnsi="Times New Roman"/>
              </w:rPr>
              <w:t>108768</w:t>
            </w:r>
          </w:p>
        </w:tc>
        <w:tc>
          <w:tcPr>
            <w:tcW w:w="858"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36104" w:rsidRPr="00DF02D6" w:rsidP="00F7140B">
            <w:pPr>
              <w:pStyle w:val="NormalWeb"/>
              <w:bidi w:val="0"/>
              <w:spacing w:before="0" w:beforeAutospacing="0" w:after="0" w:afterAutospacing="0" w:line="240" w:lineRule="auto"/>
              <w:jc w:val="center"/>
              <w:rPr>
                <w:rFonts w:ascii="Times New Roman" w:hAnsi="Times New Roman"/>
                <w:color w:val="FF0000"/>
              </w:rPr>
            </w:pPr>
            <w:r>
              <w:rPr>
                <w:rFonts w:ascii="Times New Roman" w:hAnsi="Times New Roman"/>
              </w:rPr>
              <w:t>108768</w:t>
            </w:r>
          </w:p>
        </w:tc>
        <w:tc>
          <w:tcPr>
            <w:tcW w:w="655"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36104" w:rsidP="00436104">
            <w:pPr>
              <w:pStyle w:val="NormalWeb"/>
              <w:bidi w:val="0"/>
              <w:spacing w:before="0" w:beforeAutospacing="0" w:after="0" w:afterAutospacing="0" w:line="240" w:lineRule="auto"/>
              <w:jc w:val="center"/>
              <w:rPr>
                <w:rFonts w:ascii="Times New Roman" w:hAnsi="Times New Roman"/>
              </w:rPr>
            </w:pPr>
          </w:p>
        </w:tc>
      </w:tr>
      <w:tr>
        <w:tblPrEx>
          <w:tblW w:w="5000" w:type="pct"/>
          <w:tblCellMar>
            <w:left w:w="0" w:type="dxa"/>
            <w:right w:w="0" w:type="dxa"/>
          </w:tblCellMar>
        </w:tblPrEx>
        <w:trPr>
          <w:trHeight w:val="255"/>
        </w:trPr>
        <w:tc>
          <w:tcPr>
            <w:tcW w:w="1257" w:type="pct"/>
            <w:tcBorders>
              <w:top w:val="none" w:sz="0" w:space="0" w:color="auto"/>
              <w:left w:val="none" w:sz="0" w:space="0" w:color="auto"/>
              <w:bottom w:val="none" w:sz="0" w:space="0" w:color="auto"/>
              <w:right w:val="none" w:sz="0" w:space="0" w:color="auto"/>
            </w:tcBorders>
            <w:textDirection w:val="lrTb"/>
            <w:vAlign w:val="bottom"/>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656" w:type="pct"/>
            <w:tcBorders>
              <w:top w:val="none" w:sz="0" w:space="0" w:color="auto"/>
              <w:left w:val="none" w:sz="0" w:space="0" w:color="auto"/>
              <w:bottom w:val="none" w:sz="0" w:space="0" w:color="auto"/>
              <w:right w:val="none" w:sz="0" w:space="0" w:color="auto"/>
            </w:tcBorders>
            <w:textDirection w:val="lrTb"/>
            <w:vAlign w:val="bottom"/>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787" w:type="pct"/>
            <w:tcBorders>
              <w:top w:val="none" w:sz="0" w:space="0" w:color="auto"/>
              <w:left w:val="none" w:sz="0" w:space="0" w:color="auto"/>
              <w:bottom w:val="none" w:sz="0" w:space="0" w:color="auto"/>
              <w:right w:val="none" w:sz="0" w:space="0" w:color="auto"/>
            </w:tcBorders>
            <w:textDirection w:val="lrTb"/>
            <w:vAlign w:val="bottom"/>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787" w:type="pct"/>
            <w:gridSpan w:val="2"/>
            <w:tcBorders>
              <w:top w:val="none" w:sz="0" w:space="0" w:color="auto"/>
              <w:left w:val="none" w:sz="0" w:space="0" w:color="auto"/>
              <w:bottom w:val="none" w:sz="0" w:space="0" w:color="auto"/>
              <w:right w:val="none" w:sz="0" w:space="0" w:color="auto"/>
            </w:tcBorders>
            <w:textDirection w:val="lrTb"/>
            <w:vAlign w:val="bottom"/>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858" w:type="pct"/>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655" w:type="pct"/>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436104" w:rsidP="00436104">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5000" w:type="pct"/>
          <w:tblCellMar>
            <w:left w:w="0" w:type="dxa"/>
            <w:right w:w="0" w:type="dxa"/>
          </w:tblCellMar>
        </w:tblPrEx>
        <w:tc>
          <w:tcPr>
            <w:tcW w:w="1257" w:type="pct"/>
            <w:tcBorders>
              <w:top w:val="nil"/>
              <w:left w:val="nil"/>
              <w:bottom w:val="nil"/>
              <w:right w:val="nil"/>
            </w:tcBorders>
            <w:textDirection w:val="lrTb"/>
            <w:vAlign w:val="center"/>
          </w:tcPr>
          <w:p w:rsidR="00436104" w:rsidP="00436104">
            <w:pPr>
              <w:bidi w:val="0"/>
              <w:spacing w:after="0" w:line="240" w:lineRule="auto"/>
              <w:rPr>
                <w:rFonts w:ascii="Times New Roman" w:hAnsi="Times New Roman"/>
                <w:sz w:val="2"/>
              </w:rPr>
            </w:pPr>
          </w:p>
        </w:tc>
        <w:tc>
          <w:tcPr>
            <w:tcW w:w="656" w:type="pct"/>
            <w:tcBorders>
              <w:top w:val="nil"/>
              <w:left w:val="nil"/>
              <w:bottom w:val="nil"/>
              <w:right w:val="nil"/>
            </w:tcBorders>
            <w:textDirection w:val="lrTb"/>
            <w:vAlign w:val="center"/>
          </w:tcPr>
          <w:p w:rsidR="00436104" w:rsidP="00436104">
            <w:pPr>
              <w:bidi w:val="0"/>
              <w:spacing w:after="0" w:line="240" w:lineRule="auto"/>
              <w:rPr>
                <w:rFonts w:ascii="Times New Roman" w:hAnsi="Times New Roman"/>
                <w:sz w:val="2"/>
              </w:rPr>
            </w:pPr>
          </w:p>
        </w:tc>
        <w:tc>
          <w:tcPr>
            <w:tcW w:w="787" w:type="pct"/>
            <w:tcBorders>
              <w:top w:val="nil"/>
              <w:left w:val="nil"/>
              <w:bottom w:val="nil"/>
              <w:right w:val="nil"/>
            </w:tcBorders>
            <w:textDirection w:val="lrTb"/>
            <w:vAlign w:val="center"/>
          </w:tcPr>
          <w:p w:rsidR="00436104" w:rsidP="00436104">
            <w:pPr>
              <w:bidi w:val="0"/>
              <w:spacing w:after="0" w:line="240" w:lineRule="auto"/>
              <w:rPr>
                <w:rFonts w:ascii="Times New Roman" w:hAnsi="Times New Roman"/>
                <w:sz w:val="2"/>
              </w:rPr>
            </w:pPr>
          </w:p>
        </w:tc>
        <w:tc>
          <w:tcPr>
            <w:tcW w:w="218" w:type="pct"/>
            <w:tcBorders>
              <w:top w:val="nil"/>
              <w:left w:val="nil"/>
              <w:bottom w:val="nil"/>
              <w:right w:val="nil"/>
            </w:tcBorders>
            <w:textDirection w:val="lrTb"/>
            <w:vAlign w:val="center"/>
          </w:tcPr>
          <w:p w:rsidR="00436104" w:rsidP="00436104">
            <w:pPr>
              <w:bidi w:val="0"/>
              <w:spacing w:after="0" w:line="240" w:lineRule="auto"/>
              <w:rPr>
                <w:rFonts w:ascii="Times New Roman" w:hAnsi="Times New Roman"/>
                <w:sz w:val="2"/>
              </w:rPr>
            </w:pPr>
          </w:p>
        </w:tc>
        <w:tc>
          <w:tcPr>
            <w:tcW w:w="569" w:type="pct"/>
            <w:tcBorders>
              <w:top w:val="nil"/>
              <w:left w:val="nil"/>
              <w:bottom w:val="nil"/>
              <w:right w:val="nil"/>
            </w:tcBorders>
            <w:textDirection w:val="lrTb"/>
            <w:vAlign w:val="center"/>
          </w:tcPr>
          <w:p w:rsidR="00436104" w:rsidP="00436104">
            <w:pPr>
              <w:bidi w:val="0"/>
              <w:spacing w:after="0" w:line="240" w:lineRule="auto"/>
              <w:rPr>
                <w:rFonts w:ascii="Times New Roman" w:hAnsi="Times New Roman"/>
                <w:sz w:val="2"/>
              </w:rPr>
            </w:pPr>
          </w:p>
        </w:tc>
        <w:tc>
          <w:tcPr>
            <w:tcW w:w="858" w:type="pct"/>
            <w:tcBorders>
              <w:top w:val="nil"/>
              <w:left w:val="nil"/>
              <w:bottom w:val="nil"/>
              <w:right w:val="nil"/>
            </w:tcBorders>
            <w:textDirection w:val="lrTb"/>
            <w:vAlign w:val="center"/>
          </w:tcPr>
          <w:p w:rsidR="00436104" w:rsidP="00436104">
            <w:pPr>
              <w:bidi w:val="0"/>
              <w:spacing w:after="0" w:line="240" w:lineRule="auto"/>
              <w:rPr>
                <w:rFonts w:ascii="Times New Roman" w:hAnsi="Times New Roman"/>
                <w:sz w:val="2"/>
              </w:rPr>
            </w:pPr>
          </w:p>
        </w:tc>
        <w:tc>
          <w:tcPr>
            <w:tcW w:w="248" w:type="pct"/>
            <w:tcBorders>
              <w:top w:val="nil"/>
              <w:left w:val="nil"/>
              <w:bottom w:val="nil"/>
              <w:right w:val="nil"/>
            </w:tcBorders>
            <w:textDirection w:val="lrTb"/>
            <w:vAlign w:val="center"/>
          </w:tcPr>
          <w:p w:rsidR="00436104" w:rsidP="00436104">
            <w:pPr>
              <w:bidi w:val="0"/>
              <w:spacing w:after="0" w:line="240" w:lineRule="auto"/>
              <w:rPr>
                <w:rFonts w:ascii="Times New Roman" w:hAnsi="Times New Roman"/>
                <w:sz w:val="2"/>
              </w:rPr>
            </w:pPr>
          </w:p>
        </w:tc>
        <w:tc>
          <w:tcPr>
            <w:tcW w:w="407" w:type="pct"/>
            <w:tcBorders>
              <w:top w:val="nil"/>
              <w:left w:val="nil"/>
              <w:bottom w:val="nil"/>
              <w:right w:val="nil"/>
            </w:tcBorders>
            <w:textDirection w:val="lrTb"/>
            <w:vAlign w:val="center"/>
          </w:tcPr>
          <w:p w:rsidR="00436104" w:rsidP="00436104">
            <w:pPr>
              <w:bidi w:val="0"/>
              <w:spacing w:after="0" w:line="240" w:lineRule="auto"/>
              <w:rPr>
                <w:rFonts w:ascii="Times New Roman" w:hAnsi="Times New Roman"/>
                <w:sz w:val="2"/>
              </w:rPr>
            </w:pPr>
          </w:p>
        </w:tc>
      </w:tr>
    </w:tbl>
    <w:p w:rsidR="005867FB" w:rsidP="00943EB2">
      <w:pPr>
        <w:pStyle w:val="NormalWeb"/>
        <w:bidi w:val="0"/>
        <w:spacing w:before="0" w:beforeAutospacing="0" w:after="0" w:afterAutospacing="0"/>
        <w:jc w:val="both"/>
        <w:rPr>
          <w:rFonts w:ascii="Times New Roman" w:hAnsi="Times New Roman"/>
        </w:rPr>
      </w:pPr>
    </w:p>
    <w:p w:rsidR="00800D36" w:rsidRPr="00800D36" w:rsidP="00800D36">
      <w:pPr>
        <w:pStyle w:val="NormalWeb"/>
        <w:bidi w:val="0"/>
        <w:jc w:val="both"/>
        <w:rPr>
          <w:rFonts w:ascii="Times New Roman" w:hAnsi="Times New Roman"/>
          <w:b/>
        </w:rPr>
      </w:pPr>
      <w:r w:rsidR="00943EB2">
        <w:rPr>
          <w:rFonts w:ascii="Times New Roman" w:hAnsi="Times New Roman"/>
        </w:rPr>
        <w:t> </w:t>
      </w:r>
      <w:r w:rsidRPr="00800D36">
        <w:rPr>
          <w:rFonts w:ascii="Times New Roman" w:hAnsi="Times New Roman"/>
          <w:b/>
        </w:rPr>
        <w:t>Poznámky:</w:t>
      </w:r>
    </w:p>
    <w:p w:rsidR="00800D36" w:rsidP="00800D36">
      <w:pPr>
        <w:pStyle w:val="NormalWeb"/>
        <w:bidi w:val="0"/>
        <w:jc w:val="both"/>
        <w:rPr>
          <w:rFonts w:ascii="Times New Roman" w:hAnsi="Times New Roman"/>
        </w:rPr>
      </w:pPr>
      <w:r>
        <w:rPr>
          <w:rFonts w:ascii="Times New Roman" w:hAnsi="Times New Roman"/>
        </w:rPr>
        <w:t>Priemerný mzdový výdavok je tvorený podielom mzdových výdavkov na  jedného zamestnanca na jeden kalendárny mesiac bežného roka.</w:t>
      </w:r>
    </w:p>
    <w:p w:rsidR="00800D36" w:rsidP="00800D36">
      <w:pPr>
        <w:pStyle w:val="NormalWeb"/>
        <w:bidi w:val="0"/>
        <w:jc w:val="both"/>
        <w:rPr>
          <w:rFonts w:ascii="Times New Roman" w:hAnsi="Times New Roman"/>
        </w:rPr>
      </w:pPr>
      <w:r>
        <w:rPr>
          <w:rFonts w:ascii="Times New Roman" w:hAnsi="Times New Roman"/>
        </w:rPr>
        <w:t xml:space="preserve">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 </w:t>
      </w:r>
    </w:p>
    <w:p w:rsidR="00943EB2" w:rsidP="00800D36">
      <w:pPr>
        <w:pStyle w:val="NormalWeb"/>
        <w:bidi w:val="0"/>
        <w:spacing w:before="0" w:beforeAutospacing="0" w:after="0" w:afterAutospacing="0"/>
        <w:jc w:val="both"/>
        <w:rPr>
          <w:rFonts w:ascii="Times New Roman" w:hAnsi="Times New Roman"/>
        </w:rPr>
      </w:pPr>
      <w:r w:rsidR="00800D36">
        <w:rPr>
          <w:rFonts w:ascii="Times New Roman" w:hAnsi="Times New Roman"/>
        </w:rPr>
        <w:t>Kategórie 610 a 620 sú z tejto prílohy automaticky prenášané do príslušných kategórií prílohy „výdavky“</w:t>
      </w:r>
    </w:p>
    <w:p w:rsidR="00800D36" w:rsidP="00800D36">
      <w:pPr>
        <w:pStyle w:val="NormalWeb"/>
        <w:bidi w:val="0"/>
        <w:spacing w:before="0" w:beforeAutospacing="0" w:after="0" w:afterAutospacing="0"/>
        <w:jc w:val="both"/>
        <w:rPr>
          <w:rFonts w:ascii="Times New Roman" w:hAnsi="Times New Roman"/>
        </w:rPr>
      </w:pPr>
    </w:p>
    <w:p w:rsidR="004554B0" w:rsidRPr="004161A1" w:rsidP="00800D36">
      <w:pPr>
        <w:pStyle w:val="NormalWeb"/>
        <w:bidi w:val="0"/>
        <w:spacing w:before="0" w:beforeAutospacing="0" w:after="0" w:afterAutospacing="0"/>
        <w:jc w:val="both"/>
        <w:rPr>
          <w:rFonts w:ascii="Times New Roman" w:hAnsi="Times New Roman"/>
        </w:rPr>
      </w:pPr>
      <w:r w:rsidR="00943EB2">
        <w:rPr>
          <w:rFonts w:ascii="Times New Roman" w:hAnsi="Times New Roman"/>
          <w:b/>
          <w:bCs/>
        </w:rPr>
        <w:t>* počet zamestnancov,  mzdy a poistné rozpísať podľa spôsobu odmeňovania (napr. policajti, colníci ...</w:t>
      </w:r>
      <w:r w:rsidR="007631CB">
        <w:rPr>
          <w:rFonts w:ascii="Times New Roman" w:hAnsi="Times New Roman"/>
          <w:b/>
          <w:bCs/>
        </w:rPr>
        <w:t>)</w:t>
      </w:r>
    </w:p>
    <w:sectPr w:rsidSect="00784F5D">
      <w:headerReference w:type="default" r:id="rId5"/>
      <w:footerReference w:type="even" r:id="rId6"/>
      <w:footerReference w:type="default" r:id="rId7"/>
      <w:pgSz w:w="11906" w:h="16838"/>
      <w:pgMar w:top="1417" w:right="1417" w:bottom="1417" w:left="1417" w:header="708" w:footer="708" w:gutter="0"/>
      <w:lnNumType w:distance="0"/>
      <w:cols w:space="708"/>
      <w:noEndnote w:val="0"/>
      <w:bidi w:val="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Verdana">
    <w:panose1 w:val="00000000000000000000"/>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AC" w:rsidP="003B57E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33CAC" w:rsidP="003B57E1">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AC" w:rsidP="003B57E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631CB">
      <w:rPr>
        <w:rStyle w:val="PageNumber"/>
        <w:rFonts w:ascii="Times New Roman" w:hAnsi="Times New Roman"/>
        <w:noProof/>
      </w:rPr>
      <w:t>7</w:t>
    </w:r>
    <w:r>
      <w:rPr>
        <w:rStyle w:val="PageNumber"/>
        <w:rFonts w:ascii="Times New Roman" w:hAnsi="Times New Roman"/>
      </w:rPr>
      <w:fldChar w:fldCharType="end"/>
    </w:r>
  </w:p>
  <w:p w:rsidR="00833CAC" w:rsidP="003B57E1">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AC" w:rsidRPr="002E1304" w:rsidP="002E1304">
    <w:pPr>
      <w:pStyle w:val="Header"/>
      <w:bidi w:val="0"/>
      <w:rPr>
        <w:rFonts w:ascii="Times New Roman" w:hAnsi="Times New Roman"/>
      </w:rPr>
    </w:pPr>
    <w:r>
      <w:rPr>
        <w:rFonts w:ascii="Times New Roman" w:hAnsi="Times New Roman"/>
      </w:rPr>
      <w:t xml:space="preserve">                                                                                                                               Príloha č. 13.a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5A2102E"/>
    <w:multiLevelType w:val="multilevel"/>
    <w:tmpl w:val="A9D86690"/>
    <w:lvl w:ilvl="0">
      <w:start w:val="1"/>
      <w:numFmt w:val="decimal"/>
      <w:lvlText w:val="%1."/>
      <w:lvlJc w:val="left"/>
      <w:pPr>
        <w:tabs>
          <w:tab w:val="num" w:pos="720"/>
        </w:tabs>
        <w:ind w:left="720" w:hanging="360"/>
      </w:pPr>
      <w:rPr>
        <w:rFonts w:cs="Times New Roman"/>
        <w:rtl w:val="0"/>
        <w: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4A0C7ED4"/>
    <w:multiLevelType w:val="hybridMultilevel"/>
    <w:tmpl w:val="7F88049A"/>
    <w:lvl w:ilvl="0">
      <w:start w:val="1"/>
      <w:numFmt w:val="bullet"/>
      <w:pStyle w:val="Action"/>
      <w:lvlText w:val=""/>
      <w:lvlJc w:val="left"/>
      <w:pPr>
        <w:tabs>
          <w:tab w:val="num" w:pos="1211"/>
        </w:tabs>
        <w:ind w:left="1211" w:hanging="360"/>
      </w:pPr>
      <w:rPr>
        <w:rFonts w:ascii="Symbol" w:hAnsi="Symbol"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5">
    <w:nsid w:val="4CD01D17"/>
    <w:multiLevelType w:val="hybridMultilevel"/>
    <w:tmpl w:val="6B54DC2A"/>
    <w:lvl w:ilvl="0">
      <w:start w:val="1"/>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AA07976"/>
    <w:multiLevelType w:val="hybridMultilevel"/>
    <w:tmpl w:val="7C28B238"/>
    <w:lvl w:ilvl="0">
      <w:start w:val="2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rsids>
    <w:rsidRoot w:val="002E1304"/>
    <w:rsid w:val="00001877"/>
    <w:rsid w:val="0000260D"/>
    <w:rsid w:val="000065A9"/>
    <w:rsid w:val="00007944"/>
    <w:rsid w:val="00012287"/>
    <w:rsid w:val="00021860"/>
    <w:rsid w:val="00031343"/>
    <w:rsid w:val="00032327"/>
    <w:rsid w:val="00036617"/>
    <w:rsid w:val="00037C3F"/>
    <w:rsid w:val="00041DE9"/>
    <w:rsid w:val="00041F54"/>
    <w:rsid w:val="00042608"/>
    <w:rsid w:val="00044049"/>
    <w:rsid w:val="000457DA"/>
    <w:rsid w:val="00052109"/>
    <w:rsid w:val="0005425E"/>
    <w:rsid w:val="00062B7D"/>
    <w:rsid w:val="0006386C"/>
    <w:rsid w:val="00065A30"/>
    <w:rsid w:val="000665C2"/>
    <w:rsid w:val="00071BF8"/>
    <w:rsid w:val="00072C88"/>
    <w:rsid w:val="0007385D"/>
    <w:rsid w:val="0008045D"/>
    <w:rsid w:val="0008212B"/>
    <w:rsid w:val="000831A5"/>
    <w:rsid w:val="000853E4"/>
    <w:rsid w:val="000854F8"/>
    <w:rsid w:val="00087647"/>
    <w:rsid w:val="000901BA"/>
    <w:rsid w:val="00092DB0"/>
    <w:rsid w:val="00093BE2"/>
    <w:rsid w:val="0009419E"/>
    <w:rsid w:val="00094BB4"/>
    <w:rsid w:val="000958FA"/>
    <w:rsid w:val="00095D1A"/>
    <w:rsid w:val="00097170"/>
    <w:rsid w:val="000973B0"/>
    <w:rsid w:val="000A4BDD"/>
    <w:rsid w:val="000B0432"/>
    <w:rsid w:val="000B0731"/>
    <w:rsid w:val="000B0953"/>
    <w:rsid w:val="000B33F3"/>
    <w:rsid w:val="000B5E23"/>
    <w:rsid w:val="000B6C31"/>
    <w:rsid w:val="000C12F5"/>
    <w:rsid w:val="000C6A00"/>
    <w:rsid w:val="000D0A24"/>
    <w:rsid w:val="000D0E54"/>
    <w:rsid w:val="000D160F"/>
    <w:rsid w:val="000D4FD3"/>
    <w:rsid w:val="000D70C9"/>
    <w:rsid w:val="000D7A6C"/>
    <w:rsid w:val="000E00FA"/>
    <w:rsid w:val="000E4689"/>
    <w:rsid w:val="000E4B19"/>
    <w:rsid w:val="000E56A7"/>
    <w:rsid w:val="000E6D63"/>
    <w:rsid w:val="000F2103"/>
    <w:rsid w:val="000F216C"/>
    <w:rsid w:val="000F27E2"/>
    <w:rsid w:val="000F2DE6"/>
    <w:rsid w:val="000F304F"/>
    <w:rsid w:val="000F3A93"/>
    <w:rsid w:val="000F3AC3"/>
    <w:rsid w:val="000F5AC8"/>
    <w:rsid w:val="000F60AF"/>
    <w:rsid w:val="00100A21"/>
    <w:rsid w:val="00102E44"/>
    <w:rsid w:val="00103117"/>
    <w:rsid w:val="001072B2"/>
    <w:rsid w:val="001113E9"/>
    <w:rsid w:val="001113FA"/>
    <w:rsid w:val="00111539"/>
    <w:rsid w:val="00111D86"/>
    <w:rsid w:val="001165A7"/>
    <w:rsid w:val="0012053A"/>
    <w:rsid w:val="00122243"/>
    <w:rsid w:val="0012230A"/>
    <w:rsid w:val="00123EE7"/>
    <w:rsid w:val="0012401E"/>
    <w:rsid w:val="001274F1"/>
    <w:rsid w:val="001362C1"/>
    <w:rsid w:val="00137343"/>
    <w:rsid w:val="00137CD5"/>
    <w:rsid w:val="001443A8"/>
    <w:rsid w:val="001447DA"/>
    <w:rsid w:val="0015103A"/>
    <w:rsid w:val="001514A3"/>
    <w:rsid w:val="00152AA7"/>
    <w:rsid w:val="00153FF2"/>
    <w:rsid w:val="00154671"/>
    <w:rsid w:val="00157008"/>
    <w:rsid w:val="00161130"/>
    <w:rsid w:val="00162927"/>
    <w:rsid w:val="00163200"/>
    <w:rsid w:val="001649CD"/>
    <w:rsid w:val="00164D55"/>
    <w:rsid w:val="00167EB4"/>
    <w:rsid w:val="0017502B"/>
    <w:rsid w:val="00175442"/>
    <w:rsid w:val="001773C6"/>
    <w:rsid w:val="0018252F"/>
    <w:rsid w:val="00184912"/>
    <w:rsid w:val="00186DEA"/>
    <w:rsid w:val="001973D4"/>
    <w:rsid w:val="001A1180"/>
    <w:rsid w:val="001A1BBF"/>
    <w:rsid w:val="001A284A"/>
    <w:rsid w:val="001A2E08"/>
    <w:rsid w:val="001A2E20"/>
    <w:rsid w:val="001B0F66"/>
    <w:rsid w:val="001B1812"/>
    <w:rsid w:val="001B57EC"/>
    <w:rsid w:val="001C371A"/>
    <w:rsid w:val="001C4CD7"/>
    <w:rsid w:val="001C561A"/>
    <w:rsid w:val="001D0486"/>
    <w:rsid w:val="001D1DD8"/>
    <w:rsid w:val="001D2927"/>
    <w:rsid w:val="001D376D"/>
    <w:rsid w:val="001D4C67"/>
    <w:rsid w:val="001D6BC0"/>
    <w:rsid w:val="001D6BD1"/>
    <w:rsid w:val="001E1E7F"/>
    <w:rsid w:val="001E24A7"/>
    <w:rsid w:val="001E2B22"/>
    <w:rsid w:val="001E4F40"/>
    <w:rsid w:val="001E4FA1"/>
    <w:rsid w:val="001E5D46"/>
    <w:rsid w:val="001F0212"/>
    <w:rsid w:val="001F0C1D"/>
    <w:rsid w:val="001F1847"/>
    <w:rsid w:val="001F340C"/>
    <w:rsid w:val="001F4E5E"/>
    <w:rsid w:val="001F4EAD"/>
    <w:rsid w:val="001F5FD6"/>
    <w:rsid w:val="001F7064"/>
    <w:rsid w:val="002021FE"/>
    <w:rsid w:val="00202F6A"/>
    <w:rsid w:val="00203DD9"/>
    <w:rsid w:val="0020462E"/>
    <w:rsid w:val="00210753"/>
    <w:rsid w:val="00211B26"/>
    <w:rsid w:val="0021684F"/>
    <w:rsid w:val="00217E9E"/>
    <w:rsid w:val="0022225F"/>
    <w:rsid w:val="00222D3B"/>
    <w:rsid w:val="002255D1"/>
    <w:rsid w:val="00226F3B"/>
    <w:rsid w:val="0022739B"/>
    <w:rsid w:val="0022781F"/>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4095"/>
    <w:rsid w:val="00284647"/>
    <w:rsid w:val="00284C1D"/>
    <w:rsid w:val="0029143A"/>
    <w:rsid w:val="00291528"/>
    <w:rsid w:val="002928E4"/>
    <w:rsid w:val="002961EA"/>
    <w:rsid w:val="00296B7F"/>
    <w:rsid w:val="002A643E"/>
    <w:rsid w:val="002A67FB"/>
    <w:rsid w:val="002A6BA2"/>
    <w:rsid w:val="002A7CB2"/>
    <w:rsid w:val="002B0F6B"/>
    <w:rsid w:val="002C0B2C"/>
    <w:rsid w:val="002C0EA2"/>
    <w:rsid w:val="002C2145"/>
    <w:rsid w:val="002C2805"/>
    <w:rsid w:val="002C55F1"/>
    <w:rsid w:val="002C6AC9"/>
    <w:rsid w:val="002D0473"/>
    <w:rsid w:val="002D646B"/>
    <w:rsid w:val="002E1304"/>
    <w:rsid w:val="002E40FB"/>
    <w:rsid w:val="002E4D4B"/>
    <w:rsid w:val="002E5846"/>
    <w:rsid w:val="002E6125"/>
    <w:rsid w:val="002E6729"/>
    <w:rsid w:val="002F434C"/>
    <w:rsid w:val="002F5533"/>
    <w:rsid w:val="002F5EC0"/>
    <w:rsid w:val="002F6FAF"/>
    <w:rsid w:val="002F78DF"/>
    <w:rsid w:val="00300B5A"/>
    <w:rsid w:val="0030643D"/>
    <w:rsid w:val="003105A1"/>
    <w:rsid w:val="00310D27"/>
    <w:rsid w:val="00311519"/>
    <w:rsid w:val="003126AA"/>
    <w:rsid w:val="00312C27"/>
    <w:rsid w:val="00313EE9"/>
    <w:rsid w:val="00314C71"/>
    <w:rsid w:val="00314FA4"/>
    <w:rsid w:val="003150F6"/>
    <w:rsid w:val="00317384"/>
    <w:rsid w:val="003203E5"/>
    <w:rsid w:val="00322386"/>
    <w:rsid w:val="00323C98"/>
    <w:rsid w:val="00325045"/>
    <w:rsid w:val="003253CD"/>
    <w:rsid w:val="0033054E"/>
    <w:rsid w:val="00330EB4"/>
    <w:rsid w:val="003311B1"/>
    <w:rsid w:val="0033188A"/>
    <w:rsid w:val="003332D5"/>
    <w:rsid w:val="003338D6"/>
    <w:rsid w:val="003345E4"/>
    <w:rsid w:val="003349E2"/>
    <w:rsid w:val="00334D93"/>
    <w:rsid w:val="00334F0C"/>
    <w:rsid w:val="00335F0E"/>
    <w:rsid w:val="003366CC"/>
    <w:rsid w:val="0033717A"/>
    <w:rsid w:val="003377BA"/>
    <w:rsid w:val="003409D2"/>
    <w:rsid w:val="00341294"/>
    <w:rsid w:val="00341707"/>
    <w:rsid w:val="00344849"/>
    <w:rsid w:val="00347709"/>
    <w:rsid w:val="00351D80"/>
    <w:rsid w:val="003549A5"/>
    <w:rsid w:val="003562FC"/>
    <w:rsid w:val="003566C5"/>
    <w:rsid w:val="00357F38"/>
    <w:rsid w:val="003606E9"/>
    <w:rsid w:val="00362A9B"/>
    <w:rsid w:val="003636C0"/>
    <w:rsid w:val="0036409B"/>
    <w:rsid w:val="00366EC6"/>
    <w:rsid w:val="00366FF3"/>
    <w:rsid w:val="00374BA9"/>
    <w:rsid w:val="00376C16"/>
    <w:rsid w:val="003847BD"/>
    <w:rsid w:val="0038500A"/>
    <w:rsid w:val="00385E91"/>
    <w:rsid w:val="0038782D"/>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A4943"/>
    <w:rsid w:val="003B0098"/>
    <w:rsid w:val="003B0A28"/>
    <w:rsid w:val="003B0EC8"/>
    <w:rsid w:val="003B3D78"/>
    <w:rsid w:val="003B3E43"/>
    <w:rsid w:val="003B57E1"/>
    <w:rsid w:val="003B6772"/>
    <w:rsid w:val="003B7F8D"/>
    <w:rsid w:val="003C068A"/>
    <w:rsid w:val="003C5D7C"/>
    <w:rsid w:val="003D4CB7"/>
    <w:rsid w:val="003D4FA2"/>
    <w:rsid w:val="003D605F"/>
    <w:rsid w:val="003D70CA"/>
    <w:rsid w:val="003E2667"/>
    <w:rsid w:val="003E3BC1"/>
    <w:rsid w:val="003E45C4"/>
    <w:rsid w:val="003E497C"/>
    <w:rsid w:val="003E7C55"/>
    <w:rsid w:val="003E7D9C"/>
    <w:rsid w:val="003F1ADC"/>
    <w:rsid w:val="003F23E3"/>
    <w:rsid w:val="003F36F3"/>
    <w:rsid w:val="003F429C"/>
    <w:rsid w:val="0040002F"/>
    <w:rsid w:val="00400686"/>
    <w:rsid w:val="0040140E"/>
    <w:rsid w:val="00402377"/>
    <w:rsid w:val="00402F4C"/>
    <w:rsid w:val="00411217"/>
    <w:rsid w:val="00412989"/>
    <w:rsid w:val="00412C4F"/>
    <w:rsid w:val="00413805"/>
    <w:rsid w:val="00413862"/>
    <w:rsid w:val="00414253"/>
    <w:rsid w:val="004161A1"/>
    <w:rsid w:val="00422ED4"/>
    <w:rsid w:val="004236AA"/>
    <w:rsid w:val="00425A98"/>
    <w:rsid w:val="00430749"/>
    <w:rsid w:val="00432A7E"/>
    <w:rsid w:val="0043509F"/>
    <w:rsid w:val="00436035"/>
    <w:rsid w:val="00436104"/>
    <w:rsid w:val="00437356"/>
    <w:rsid w:val="00437EE9"/>
    <w:rsid w:val="00441C58"/>
    <w:rsid w:val="00444FBF"/>
    <w:rsid w:val="00445D2F"/>
    <w:rsid w:val="004541DB"/>
    <w:rsid w:val="004554B0"/>
    <w:rsid w:val="004570D2"/>
    <w:rsid w:val="00457459"/>
    <w:rsid w:val="00457498"/>
    <w:rsid w:val="00457CFF"/>
    <w:rsid w:val="00465B09"/>
    <w:rsid w:val="00466AB0"/>
    <w:rsid w:val="00472137"/>
    <w:rsid w:val="00473CB5"/>
    <w:rsid w:val="00473F71"/>
    <w:rsid w:val="00477D01"/>
    <w:rsid w:val="0048027D"/>
    <w:rsid w:val="0048265B"/>
    <w:rsid w:val="00482D15"/>
    <w:rsid w:val="0048466E"/>
    <w:rsid w:val="0048589A"/>
    <w:rsid w:val="00485E1C"/>
    <w:rsid w:val="00486D31"/>
    <w:rsid w:val="00487C12"/>
    <w:rsid w:val="00492135"/>
    <w:rsid w:val="00495572"/>
    <w:rsid w:val="004957DC"/>
    <w:rsid w:val="004A03E9"/>
    <w:rsid w:val="004A0BC1"/>
    <w:rsid w:val="004A3564"/>
    <w:rsid w:val="004A3CB2"/>
    <w:rsid w:val="004A4217"/>
    <w:rsid w:val="004A5E82"/>
    <w:rsid w:val="004A6DD3"/>
    <w:rsid w:val="004A7444"/>
    <w:rsid w:val="004A74DB"/>
    <w:rsid w:val="004B0910"/>
    <w:rsid w:val="004B2AED"/>
    <w:rsid w:val="004B47CC"/>
    <w:rsid w:val="004B67D0"/>
    <w:rsid w:val="004B748E"/>
    <w:rsid w:val="004C0DDE"/>
    <w:rsid w:val="004C303D"/>
    <w:rsid w:val="004C453D"/>
    <w:rsid w:val="004C789B"/>
    <w:rsid w:val="004D1916"/>
    <w:rsid w:val="004D5A7E"/>
    <w:rsid w:val="004D61BA"/>
    <w:rsid w:val="004E05FA"/>
    <w:rsid w:val="004F04D3"/>
    <w:rsid w:val="004F7808"/>
    <w:rsid w:val="005000B4"/>
    <w:rsid w:val="00500C00"/>
    <w:rsid w:val="00501139"/>
    <w:rsid w:val="005061D4"/>
    <w:rsid w:val="0050640D"/>
    <w:rsid w:val="005067FB"/>
    <w:rsid w:val="00506849"/>
    <w:rsid w:val="00511ED1"/>
    <w:rsid w:val="00512358"/>
    <w:rsid w:val="0051538F"/>
    <w:rsid w:val="00521E7E"/>
    <w:rsid w:val="00523E6E"/>
    <w:rsid w:val="00524565"/>
    <w:rsid w:val="0052486E"/>
    <w:rsid w:val="0052539E"/>
    <w:rsid w:val="00530691"/>
    <w:rsid w:val="00531FE4"/>
    <w:rsid w:val="00533D74"/>
    <w:rsid w:val="0053410A"/>
    <w:rsid w:val="00534F22"/>
    <w:rsid w:val="00535A79"/>
    <w:rsid w:val="00535BD1"/>
    <w:rsid w:val="00536881"/>
    <w:rsid w:val="005375AC"/>
    <w:rsid w:val="005377C4"/>
    <w:rsid w:val="00537925"/>
    <w:rsid w:val="00540576"/>
    <w:rsid w:val="005414EA"/>
    <w:rsid w:val="00544D8A"/>
    <w:rsid w:val="00546163"/>
    <w:rsid w:val="00550D16"/>
    <w:rsid w:val="005572DE"/>
    <w:rsid w:val="0055756C"/>
    <w:rsid w:val="0055799B"/>
    <w:rsid w:val="00560A04"/>
    <w:rsid w:val="00560A9D"/>
    <w:rsid w:val="00561ABD"/>
    <w:rsid w:val="00564192"/>
    <w:rsid w:val="005652F5"/>
    <w:rsid w:val="005738CA"/>
    <w:rsid w:val="00574338"/>
    <w:rsid w:val="00575A83"/>
    <w:rsid w:val="00577551"/>
    <w:rsid w:val="00577A30"/>
    <w:rsid w:val="00581E24"/>
    <w:rsid w:val="00581F1A"/>
    <w:rsid w:val="0058207A"/>
    <w:rsid w:val="005867FB"/>
    <w:rsid w:val="005906C5"/>
    <w:rsid w:val="00590B43"/>
    <w:rsid w:val="00591017"/>
    <w:rsid w:val="005924B2"/>
    <w:rsid w:val="0059354D"/>
    <w:rsid w:val="00593640"/>
    <w:rsid w:val="00593E53"/>
    <w:rsid w:val="005A1884"/>
    <w:rsid w:val="005A4A17"/>
    <w:rsid w:val="005A4F8C"/>
    <w:rsid w:val="005B2622"/>
    <w:rsid w:val="005B2876"/>
    <w:rsid w:val="005B35B5"/>
    <w:rsid w:val="005B4619"/>
    <w:rsid w:val="005C0018"/>
    <w:rsid w:val="005C5A15"/>
    <w:rsid w:val="005C6855"/>
    <w:rsid w:val="005D0441"/>
    <w:rsid w:val="005D170A"/>
    <w:rsid w:val="005D1C81"/>
    <w:rsid w:val="005D1DD7"/>
    <w:rsid w:val="005D2285"/>
    <w:rsid w:val="005D3593"/>
    <w:rsid w:val="005D6F85"/>
    <w:rsid w:val="005E20EA"/>
    <w:rsid w:val="005E3070"/>
    <w:rsid w:val="005E5741"/>
    <w:rsid w:val="005E6925"/>
    <w:rsid w:val="005E7189"/>
    <w:rsid w:val="005F1A92"/>
    <w:rsid w:val="005F3DF8"/>
    <w:rsid w:val="005F664A"/>
    <w:rsid w:val="005F7963"/>
    <w:rsid w:val="006031C2"/>
    <w:rsid w:val="0060362A"/>
    <w:rsid w:val="00605C59"/>
    <w:rsid w:val="00620F4F"/>
    <w:rsid w:val="006220BB"/>
    <w:rsid w:val="006228E8"/>
    <w:rsid w:val="00623418"/>
    <w:rsid w:val="00625F21"/>
    <w:rsid w:val="00626827"/>
    <w:rsid w:val="00627B86"/>
    <w:rsid w:val="00630A3A"/>
    <w:rsid w:val="006314A5"/>
    <w:rsid w:val="006319B0"/>
    <w:rsid w:val="006330CB"/>
    <w:rsid w:val="006346F5"/>
    <w:rsid w:val="00640B6D"/>
    <w:rsid w:val="006411E7"/>
    <w:rsid w:val="00644B1D"/>
    <w:rsid w:val="006461F8"/>
    <w:rsid w:val="006512E3"/>
    <w:rsid w:val="006516F7"/>
    <w:rsid w:val="00656031"/>
    <w:rsid w:val="00664475"/>
    <w:rsid w:val="00664B75"/>
    <w:rsid w:val="00665BFA"/>
    <w:rsid w:val="00672384"/>
    <w:rsid w:val="00675DAD"/>
    <w:rsid w:val="00676F0F"/>
    <w:rsid w:val="00680B4D"/>
    <w:rsid w:val="00685D81"/>
    <w:rsid w:val="00691AFB"/>
    <w:rsid w:val="006964CA"/>
    <w:rsid w:val="006A1ECF"/>
    <w:rsid w:val="006A2626"/>
    <w:rsid w:val="006A5861"/>
    <w:rsid w:val="006B073B"/>
    <w:rsid w:val="006B63E0"/>
    <w:rsid w:val="006C121A"/>
    <w:rsid w:val="006C20D2"/>
    <w:rsid w:val="006C37BB"/>
    <w:rsid w:val="006C401A"/>
    <w:rsid w:val="006C65B9"/>
    <w:rsid w:val="006C76F3"/>
    <w:rsid w:val="006C7AE6"/>
    <w:rsid w:val="006D035A"/>
    <w:rsid w:val="006D17D0"/>
    <w:rsid w:val="006D37B6"/>
    <w:rsid w:val="006D3E1F"/>
    <w:rsid w:val="006D4351"/>
    <w:rsid w:val="006D5DDE"/>
    <w:rsid w:val="006D5E1B"/>
    <w:rsid w:val="006E1B9C"/>
    <w:rsid w:val="006E2437"/>
    <w:rsid w:val="006E3AFD"/>
    <w:rsid w:val="006F06E6"/>
    <w:rsid w:val="006F0CFB"/>
    <w:rsid w:val="006F177B"/>
    <w:rsid w:val="006F1BD0"/>
    <w:rsid w:val="006F42A3"/>
    <w:rsid w:val="006F46FE"/>
    <w:rsid w:val="00700D1A"/>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30143"/>
    <w:rsid w:val="00732026"/>
    <w:rsid w:val="00735AED"/>
    <w:rsid w:val="00745699"/>
    <w:rsid w:val="0075242C"/>
    <w:rsid w:val="007542D5"/>
    <w:rsid w:val="00755298"/>
    <w:rsid w:val="0075734D"/>
    <w:rsid w:val="0076023A"/>
    <w:rsid w:val="00760C82"/>
    <w:rsid w:val="007618DE"/>
    <w:rsid w:val="00762121"/>
    <w:rsid w:val="007626AC"/>
    <w:rsid w:val="00762DE1"/>
    <w:rsid w:val="00762EA7"/>
    <w:rsid w:val="007631CB"/>
    <w:rsid w:val="0076767E"/>
    <w:rsid w:val="00771C8F"/>
    <w:rsid w:val="007722FA"/>
    <w:rsid w:val="0077348B"/>
    <w:rsid w:val="00774741"/>
    <w:rsid w:val="00775F98"/>
    <w:rsid w:val="0077671B"/>
    <w:rsid w:val="0077799E"/>
    <w:rsid w:val="00783D49"/>
    <w:rsid w:val="00784F5D"/>
    <w:rsid w:val="007850A3"/>
    <w:rsid w:val="00785A52"/>
    <w:rsid w:val="0078679A"/>
    <w:rsid w:val="00791736"/>
    <w:rsid w:val="007929F6"/>
    <w:rsid w:val="007931FC"/>
    <w:rsid w:val="00793D54"/>
    <w:rsid w:val="007943B2"/>
    <w:rsid w:val="0079518E"/>
    <w:rsid w:val="00795D18"/>
    <w:rsid w:val="007A49F3"/>
    <w:rsid w:val="007A58AF"/>
    <w:rsid w:val="007A72E4"/>
    <w:rsid w:val="007B3B5F"/>
    <w:rsid w:val="007B4920"/>
    <w:rsid w:val="007B4A7D"/>
    <w:rsid w:val="007B4C00"/>
    <w:rsid w:val="007C17DA"/>
    <w:rsid w:val="007C1E6F"/>
    <w:rsid w:val="007C4FB8"/>
    <w:rsid w:val="007C68C8"/>
    <w:rsid w:val="007D1B49"/>
    <w:rsid w:val="007D32C0"/>
    <w:rsid w:val="007D3352"/>
    <w:rsid w:val="007D5D38"/>
    <w:rsid w:val="007D6878"/>
    <w:rsid w:val="007D693F"/>
    <w:rsid w:val="007D6D87"/>
    <w:rsid w:val="007E0FA6"/>
    <w:rsid w:val="007E37A8"/>
    <w:rsid w:val="007E5079"/>
    <w:rsid w:val="007E5C78"/>
    <w:rsid w:val="007E7906"/>
    <w:rsid w:val="007F5D4D"/>
    <w:rsid w:val="007F6BA3"/>
    <w:rsid w:val="007F6EBD"/>
    <w:rsid w:val="007F6FB5"/>
    <w:rsid w:val="00800D36"/>
    <w:rsid w:val="008015A6"/>
    <w:rsid w:val="00804266"/>
    <w:rsid w:val="0080605E"/>
    <w:rsid w:val="0080656D"/>
    <w:rsid w:val="00806983"/>
    <w:rsid w:val="0081099A"/>
    <w:rsid w:val="00814827"/>
    <w:rsid w:val="00814E3E"/>
    <w:rsid w:val="008152AB"/>
    <w:rsid w:val="00821659"/>
    <w:rsid w:val="00822E28"/>
    <w:rsid w:val="00823142"/>
    <w:rsid w:val="00823B3F"/>
    <w:rsid w:val="00825171"/>
    <w:rsid w:val="00825E73"/>
    <w:rsid w:val="00826341"/>
    <w:rsid w:val="00832365"/>
    <w:rsid w:val="00833CAC"/>
    <w:rsid w:val="00834969"/>
    <w:rsid w:val="00835852"/>
    <w:rsid w:val="008412DC"/>
    <w:rsid w:val="00843E55"/>
    <w:rsid w:val="00844AEB"/>
    <w:rsid w:val="008459F9"/>
    <w:rsid w:val="0084717C"/>
    <w:rsid w:val="0084740D"/>
    <w:rsid w:val="00850A55"/>
    <w:rsid w:val="00851B98"/>
    <w:rsid w:val="008557C5"/>
    <w:rsid w:val="0086170F"/>
    <w:rsid w:val="008706B1"/>
    <w:rsid w:val="00872071"/>
    <w:rsid w:val="00872B40"/>
    <w:rsid w:val="00875AC7"/>
    <w:rsid w:val="00876747"/>
    <w:rsid w:val="00876DE0"/>
    <w:rsid w:val="00877812"/>
    <w:rsid w:val="008804B9"/>
    <w:rsid w:val="008827AC"/>
    <w:rsid w:val="008840C2"/>
    <w:rsid w:val="00886D54"/>
    <w:rsid w:val="00891BCD"/>
    <w:rsid w:val="0089549F"/>
    <w:rsid w:val="00895D84"/>
    <w:rsid w:val="00896163"/>
    <w:rsid w:val="00896D9C"/>
    <w:rsid w:val="00897197"/>
    <w:rsid w:val="008975F1"/>
    <w:rsid w:val="008A0A74"/>
    <w:rsid w:val="008A118B"/>
    <w:rsid w:val="008A1C3B"/>
    <w:rsid w:val="008A25EE"/>
    <w:rsid w:val="008A6049"/>
    <w:rsid w:val="008A604E"/>
    <w:rsid w:val="008B1C37"/>
    <w:rsid w:val="008B4638"/>
    <w:rsid w:val="008B60A5"/>
    <w:rsid w:val="008B6764"/>
    <w:rsid w:val="008B7927"/>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D90"/>
    <w:rsid w:val="008F58DB"/>
    <w:rsid w:val="009047F6"/>
    <w:rsid w:val="00906A48"/>
    <w:rsid w:val="0090789B"/>
    <w:rsid w:val="009149BA"/>
    <w:rsid w:val="0091637A"/>
    <w:rsid w:val="00916CAE"/>
    <w:rsid w:val="0091758A"/>
    <w:rsid w:val="0092021B"/>
    <w:rsid w:val="00922120"/>
    <w:rsid w:val="0092262C"/>
    <w:rsid w:val="009243DF"/>
    <w:rsid w:val="00930EC3"/>
    <w:rsid w:val="00934205"/>
    <w:rsid w:val="00934C9D"/>
    <w:rsid w:val="00936F4F"/>
    <w:rsid w:val="00937C91"/>
    <w:rsid w:val="00940A59"/>
    <w:rsid w:val="00940D0C"/>
    <w:rsid w:val="0094118E"/>
    <w:rsid w:val="009415AB"/>
    <w:rsid w:val="00941F65"/>
    <w:rsid w:val="00943CA7"/>
    <w:rsid w:val="00943EB2"/>
    <w:rsid w:val="00944B3D"/>
    <w:rsid w:val="00944C45"/>
    <w:rsid w:val="00946F53"/>
    <w:rsid w:val="00951630"/>
    <w:rsid w:val="00952ACD"/>
    <w:rsid w:val="00961731"/>
    <w:rsid w:val="0096184D"/>
    <w:rsid w:val="00962C1F"/>
    <w:rsid w:val="0096417A"/>
    <w:rsid w:val="009654C6"/>
    <w:rsid w:val="00965970"/>
    <w:rsid w:val="0096653D"/>
    <w:rsid w:val="009668BE"/>
    <w:rsid w:val="00970054"/>
    <w:rsid w:val="00973374"/>
    <w:rsid w:val="00984DA0"/>
    <w:rsid w:val="00987BB7"/>
    <w:rsid w:val="0099012E"/>
    <w:rsid w:val="00990F4E"/>
    <w:rsid w:val="0099179B"/>
    <w:rsid w:val="009940EE"/>
    <w:rsid w:val="00994EB9"/>
    <w:rsid w:val="00994EDA"/>
    <w:rsid w:val="0099557A"/>
    <w:rsid w:val="00996751"/>
    <w:rsid w:val="00997DEF"/>
    <w:rsid w:val="009A1B17"/>
    <w:rsid w:val="009A2000"/>
    <w:rsid w:val="009A73E4"/>
    <w:rsid w:val="009A7DBC"/>
    <w:rsid w:val="009A7FCA"/>
    <w:rsid w:val="009B075F"/>
    <w:rsid w:val="009B45F2"/>
    <w:rsid w:val="009B5F5F"/>
    <w:rsid w:val="009B7C67"/>
    <w:rsid w:val="009C0655"/>
    <w:rsid w:val="009C28D4"/>
    <w:rsid w:val="009C591A"/>
    <w:rsid w:val="009D0434"/>
    <w:rsid w:val="009D0E1B"/>
    <w:rsid w:val="009D490D"/>
    <w:rsid w:val="009D53DB"/>
    <w:rsid w:val="009D6AE1"/>
    <w:rsid w:val="009E409A"/>
    <w:rsid w:val="009E5A06"/>
    <w:rsid w:val="009E5E68"/>
    <w:rsid w:val="009E71D7"/>
    <w:rsid w:val="009F1786"/>
    <w:rsid w:val="00A06AE8"/>
    <w:rsid w:val="00A12688"/>
    <w:rsid w:val="00A127B2"/>
    <w:rsid w:val="00A14BBE"/>
    <w:rsid w:val="00A15E45"/>
    <w:rsid w:val="00A24E99"/>
    <w:rsid w:val="00A259AB"/>
    <w:rsid w:val="00A25E3A"/>
    <w:rsid w:val="00A300E9"/>
    <w:rsid w:val="00A32A59"/>
    <w:rsid w:val="00A36B8E"/>
    <w:rsid w:val="00A40234"/>
    <w:rsid w:val="00A410B8"/>
    <w:rsid w:val="00A4397D"/>
    <w:rsid w:val="00A43B44"/>
    <w:rsid w:val="00A43C14"/>
    <w:rsid w:val="00A4575A"/>
    <w:rsid w:val="00A465FA"/>
    <w:rsid w:val="00A4794F"/>
    <w:rsid w:val="00A47FC6"/>
    <w:rsid w:val="00A5149F"/>
    <w:rsid w:val="00A51CDF"/>
    <w:rsid w:val="00A52335"/>
    <w:rsid w:val="00A53EA2"/>
    <w:rsid w:val="00A650CA"/>
    <w:rsid w:val="00A6621B"/>
    <w:rsid w:val="00A70D06"/>
    <w:rsid w:val="00A71048"/>
    <w:rsid w:val="00A71AD6"/>
    <w:rsid w:val="00A71FE6"/>
    <w:rsid w:val="00A72A8B"/>
    <w:rsid w:val="00A76DEF"/>
    <w:rsid w:val="00A77DE1"/>
    <w:rsid w:val="00A77F39"/>
    <w:rsid w:val="00A77FD6"/>
    <w:rsid w:val="00A86688"/>
    <w:rsid w:val="00A86E26"/>
    <w:rsid w:val="00A92694"/>
    <w:rsid w:val="00A93B39"/>
    <w:rsid w:val="00A93CEC"/>
    <w:rsid w:val="00A93DF0"/>
    <w:rsid w:val="00A96ED3"/>
    <w:rsid w:val="00AA09B8"/>
    <w:rsid w:val="00AA0D56"/>
    <w:rsid w:val="00AA1185"/>
    <w:rsid w:val="00AA26A6"/>
    <w:rsid w:val="00AA2B3A"/>
    <w:rsid w:val="00AA3771"/>
    <w:rsid w:val="00AA3EC3"/>
    <w:rsid w:val="00AA4633"/>
    <w:rsid w:val="00AA7258"/>
    <w:rsid w:val="00AB029F"/>
    <w:rsid w:val="00AB18CD"/>
    <w:rsid w:val="00AB2B4E"/>
    <w:rsid w:val="00AB3936"/>
    <w:rsid w:val="00AB63B4"/>
    <w:rsid w:val="00AB63D0"/>
    <w:rsid w:val="00AC0B91"/>
    <w:rsid w:val="00AC1D35"/>
    <w:rsid w:val="00AC2CD6"/>
    <w:rsid w:val="00AC323E"/>
    <w:rsid w:val="00AC40E0"/>
    <w:rsid w:val="00AC5D0D"/>
    <w:rsid w:val="00AC705D"/>
    <w:rsid w:val="00AC7672"/>
    <w:rsid w:val="00AD1059"/>
    <w:rsid w:val="00AD2636"/>
    <w:rsid w:val="00AD2D31"/>
    <w:rsid w:val="00AD5977"/>
    <w:rsid w:val="00AD609B"/>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33194"/>
    <w:rsid w:val="00B344BF"/>
    <w:rsid w:val="00B34C8F"/>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CA7"/>
    <w:rsid w:val="00B8197E"/>
    <w:rsid w:val="00B82E6F"/>
    <w:rsid w:val="00B83568"/>
    <w:rsid w:val="00B84DE0"/>
    <w:rsid w:val="00B946F4"/>
    <w:rsid w:val="00B97824"/>
    <w:rsid w:val="00BA333F"/>
    <w:rsid w:val="00BA3720"/>
    <w:rsid w:val="00BA380E"/>
    <w:rsid w:val="00BB1663"/>
    <w:rsid w:val="00BB2E4A"/>
    <w:rsid w:val="00BB7494"/>
    <w:rsid w:val="00BC073F"/>
    <w:rsid w:val="00BC681F"/>
    <w:rsid w:val="00BC6888"/>
    <w:rsid w:val="00BC6B75"/>
    <w:rsid w:val="00BC7334"/>
    <w:rsid w:val="00BD6729"/>
    <w:rsid w:val="00BD7A52"/>
    <w:rsid w:val="00BE0887"/>
    <w:rsid w:val="00BE20C1"/>
    <w:rsid w:val="00BF2483"/>
    <w:rsid w:val="00BF311D"/>
    <w:rsid w:val="00BF3ADC"/>
    <w:rsid w:val="00BF5440"/>
    <w:rsid w:val="00BF7C9E"/>
    <w:rsid w:val="00C01643"/>
    <w:rsid w:val="00C02377"/>
    <w:rsid w:val="00C03AE7"/>
    <w:rsid w:val="00C05EE0"/>
    <w:rsid w:val="00C071D0"/>
    <w:rsid w:val="00C1046D"/>
    <w:rsid w:val="00C10487"/>
    <w:rsid w:val="00C113C0"/>
    <w:rsid w:val="00C123C1"/>
    <w:rsid w:val="00C15928"/>
    <w:rsid w:val="00C169EF"/>
    <w:rsid w:val="00C16EE9"/>
    <w:rsid w:val="00C252AB"/>
    <w:rsid w:val="00C27626"/>
    <w:rsid w:val="00C31859"/>
    <w:rsid w:val="00C32040"/>
    <w:rsid w:val="00C33ECC"/>
    <w:rsid w:val="00C34F5A"/>
    <w:rsid w:val="00C35059"/>
    <w:rsid w:val="00C35095"/>
    <w:rsid w:val="00C40052"/>
    <w:rsid w:val="00C40190"/>
    <w:rsid w:val="00C420F2"/>
    <w:rsid w:val="00C438BC"/>
    <w:rsid w:val="00C44E14"/>
    <w:rsid w:val="00C45ED6"/>
    <w:rsid w:val="00C47C59"/>
    <w:rsid w:val="00C50909"/>
    <w:rsid w:val="00C515E5"/>
    <w:rsid w:val="00C557B3"/>
    <w:rsid w:val="00C55AC4"/>
    <w:rsid w:val="00C565A0"/>
    <w:rsid w:val="00C62E34"/>
    <w:rsid w:val="00C708EC"/>
    <w:rsid w:val="00C71476"/>
    <w:rsid w:val="00C71903"/>
    <w:rsid w:val="00C72B0B"/>
    <w:rsid w:val="00C75C67"/>
    <w:rsid w:val="00C75DD0"/>
    <w:rsid w:val="00C83584"/>
    <w:rsid w:val="00C86FFC"/>
    <w:rsid w:val="00C91D06"/>
    <w:rsid w:val="00C9553F"/>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17749"/>
    <w:rsid w:val="00D27C91"/>
    <w:rsid w:val="00D27F78"/>
    <w:rsid w:val="00D30292"/>
    <w:rsid w:val="00D31DA2"/>
    <w:rsid w:val="00D40AE4"/>
    <w:rsid w:val="00D42915"/>
    <w:rsid w:val="00D42989"/>
    <w:rsid w:val="00D47339"/>
    <w:rsid w:val="00D526CC"/>
    <w:rsid w:val="00D53100"/>
    <w:rsid w:val="00D540F7"/>
    <w:rsid w:val="00D54F98"/>
    <w:rsid w:val="00D573C9"/>
    <w:rsid w:val="00D644CB"/>
    <w:rsid w:val="00D7000E"/>
    <w:rsid w:val="00D72553"/>
    <w:rsid w:val="00D743B0"/>
    <w:rsid w:val="00D750E6"/>
    <w:rsid w:val="00D8181E"/>
    <w:rsid w:val="00D82A34"/>
    <w:rsid w:val="00D84191"/>
    <w:rsid w:val="00D86DEF"/>
    <w:rsid w:val="00D874CB"/>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D0998"/>
    <w:rsid w:val="00DD0D34"/>
    <w:rsid w:val="00DD245D"/>
    <w:rsid w:val="00DD2661"/>
    <w:rsid w:val="00DD268C"/>
    <w:rsid w:val="00DE4572"/>
    <w:rsid w:val="00DE4DF0"/>
    <w:rsid w:val="00DE559A"/>
    <w:rsid w:val="00DE74C4"/>
    <w:rsid w:val="00DF02D6"/>
    <w:rsid w:val="00DF08A7"/>
    <w:rsid w:val="00DF13EC"/>
    <w:rsid w:val="00DF176B"/>
    <w:rsid w:val="00DF1B73"/>
    <w:rsid w:val="00DF3B08"/>
    <w:rsid w:val="00E01674"/>
    <w:rsid w:val="00E04068"/>
    <w:rsid w:val="00E0622F"/>
    <w:rsid w:val="00E1173B"/>
    <w:rsid w:val="00E12A39"/>
    <w:rsid w:val="00E13930"/>
    <w:rsid w:val="00E15121"/>
    <w:rsid w:val="00E15C10"/>
    <w:rsid w:val="00E16B52"/>
    <w:rsid w:val="00E17126"/>
    <w:rsid w:val="00E206A6"/>
    <w:rsid w:val="00E240A1"/>
    <w:rsid w:val="00E26472"/>
    <w:rsid w:val="00E31640"/>
    <w:rsid w:val="00E31FD8"/>
    <w:rsid w:val="00E3631E"/>
    <w:rsid w:val="00E363AC"/>
    <w:rsid w:val="00E36A11"/>
    <w:rsid w:val="00E40583"/>
    <w:rsid w:val="00E40EB6"/>
    <w:rsid w:val="00E42B82"/>
    <w:rsid w:val="00E42E94"/>
    <w:rsid w:val="00E45CB8"/>
    <w:rsid w:val="00E50907"/>
    <w:rsid w:val="00E51E49"/>
    <w:rsid w:val="00E54694"/>
    <w:rsid w:val="00E56AA2"/>
    <w:rsid w:val="00E579E7"/>
    <w:rsid w:val="00E609DC"/>
    <w:rsid w:val="00E64414"/>
    <w:rsid w:val="00E83979"/>
    <w:rsid w:val="00E87224"/>
    <w:rsid w:val="00E87FDF"/>
    <w:rsid w:val="00E9095B"/>
    <w:rsid w:val="00E91C41"/>
    <w:rsid w:val="00E91CEE"/>
    <w:rsid w:val="00E92BC3"/>
    <w:rsid w:val="00E9477B"/>
    <w:rsid w:val="00E95325"/>
    <w:rsid w:val="00E95E9C"/>
    <w:rsid w:val="00E96BDD"/>
    <w:rsid w:val="00E96D4E"/>
    <w:rsid w:val="00E970F5"/>
    <w:rsid w:val="00EA3760"/>
    <w:rsid w:val="00EA4B82"/>
    <w:rsid w:val="00EB089E"/>
    <w:rsid w:val="00EB1719"/>
    <w:rsid w:val="00EB5E55"/>
    <w:rsid w:val="00EB7541"/>
    <w:rsid w:val="00EC026F"/>
    <w:rsid w:val="00EC3A1D"/>
    <w:rsid w:val="00EC4518"/>
    <w:rsid w:val="00EC7638"/>
    <w:rsid w:val="00ED25C9"/>
    <w:rsid w:val="00ED687A"/>
    <w:rsid w:val="00ED69CC"/>
    <w:rsid w:val="00EE62E7"/>
    <w:rsid w:val="00EE7B82"/>
    <w:rsid w:val="00EF0662"/>
    <w:rsid w:val="00EF11B7"/>
    <w:rsid w:val="00EF1C74"/>
    <w:rsid w:val="00EF21CF"/>
    <w:rsid w:val="00EF2876"/>
    <w:rsid w:val="00EF2B16"/>
    <w:rsid w:val="00EF37EA"/>
    <w:rsid w:val="00EF7342"/>
    <w:rsid w:val="00F0322F"/>
    <w:rsid w:val="00F0333A"/>
    <w:rsid w:val="00F07440"/>
    <w:rsid w:val="00F074BE"/>
    <w:rsid w:val="00F074E3"/>
    <w:rsid w:val="00F07E76"/>
    <w:rsid w:val="00F12BFD"/>
    <w:rsid w:val="00F13A83"/>
    <w:rsid w:val="00F15636"/>
    <w:rsid w:val="00F1649A"/>
    <w:rsid w:val="00F1651E"/>
    <w:rsid w:val="00F22237"/>
    <w:rsid w:val="00F232C0"/>
    <w:rsid w:val="00F241B8"/>
    <w:rsid w:val="00F2464E"/>
    <w:rsid w:val="00F25683"/>
    <w:rsid w:val="00F25B70"/>
    <w:rsid w:val="00F25C72"/>
    <w:rsid w:val="00F306FF"/>
    <w:rsid w:val="00F3170B"/>
    <w:rsid w:val="00F3396E"/>
    <w:rsid w:val="00F35FC7"/>
    <w:rsid w:val="00F371DC"/>
    <w:rsid w:val="00F43E15"/>
    <w:rsid w:val="00F46C4E"/>
    <w:rsid w:val="00F47D59"/>
    <w:rsid w:val="00F507D7"/>
    <w:rsid w:val="00F5213E"/>
    <w:rsid w:val="00F530E4"/>
    <w:rsid w:val="00F5478A"/>
    <w:rsid w:val="00F57467"/>
    <w:rsid w:val="00F66819"/>
    <w:rsid w:val="00F704C6"/>
    <w:rsid w:val="00F7140B"/>
    <w:rsid w:val="00F75FF1"/>
    <w:rsid w:val="00F76A45"/>
    <w:rsid w:val="00F80262"/>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68"/>
    <w:rsid w:val="00FC496D"/>
    <w:rsid w:val="00FD04BD"/>
    <w:rsid w:val="00FD2978"/>
    <w:rsid w:val="00FD36F3"/>
    <w:rsid w:val="00FD5AAF"/>
    <w:rsid w:val="00FE0D3F"/>
    <w:rsid w:val="00FE2869"/>
    <w:rsid w:val="00FE2D30"/>
    <w:rsid w:val="00FE3F23"/>
    <w:rsid w:val="00FE4F26"/>
    <w:rsid w:val="00FE5728"/>
    <w:rsid w:val="00FE591D"/>
    <w:rsid w:val="00FE671D"/>
    <w:rsid w:val="00FF3820"/>
    <w:rsid w:val="00FF3F95"/>
    <w:rsid w:val="00FF5E57"/>
    <w:rsid w:val="00FF62B2"/>
    <w:rsid w:val="00FF6B8F"/>
    <w:rsid w:val="00FF7D7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30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4">
    <w:name w:val="heading 4"/>
    <w:basedOn w:val="Normal"/>
    <w:next w:val="Normal"/>
    <w:link w:val="Nadpis4Char"/>
    <w:uiPriority w:val="99"/>
    <w:qFormat/>
    <w:rsid w:val="002E1304"/>
    <w:pPr>
      <w:keepNext/>
      <w:spacing w:before="240" w:after="60"/>
      <w:jc w:val="left"/>
      <w:outlineLvl w:val="3"/>
    </w:pPr>
    <w:rPr>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4Char">
    <w:name w:val="Nadpis 4 Char"/>
    <w:basedOn w:val="DefaultParagraphFont"/>
    <w:link w:val="Heading4"/>
    <w:uiPriority w:val="9"/>
    <w:semiHidden/>
    <w:locked/>
    <w:rsid w:val="00784F5D"/>
    <w:rPr>
      <w:rFonts w:asciiTheme="minorHAnsi" w:eastAsiaTheme="minorEastAsia" w:hAnsiTheme="minorHAnsi" w:cs="Times New Roman"/>
      <w:b/>
      <w:bCs/>
      <w:sz w:val="28"/>
      <w:szCs w:val="28"/>
      <w:rtl w:val="0"/>
      <w:cs w:val="0"/>
    </w:rPr>
  </w:style>
  <w:style w:type="paragraph" w:styleId="Footer">
    <w:name w:val="footer"/>
    <w:basedOn w:val="Normal"/>
    <w:link w:val="PtaChar"/>
    <w:uiPriority w:val="99"/>
    <w:rsid w:val="002E1304"/>
    <w:pPr>
      <w:tabs>
        <w:tab w:val="center" w:pos="4536"/>
        <w:tab w:val="right" w:pos="9072"/>
      </w:tabs>
      <w:jc w:val="left"/>
    </w:pPr>
  </w:style>
  <w:style w:type="character" w:customStyle="1" w:styleId="PtaChar">
    <w:name w:val="Päta Char"/>
    <w:basedOn w:val="DefaultParagraphFont"/>
    <w:link w:val="Footer"/>
    <w:uiPriority w:val="99"/>
    <w:semiHidden/>
    <w:locked/>
    <w:rsid w:val="00784F5D"/>
    <w:rPr>
      <w:rFonts w:cs="Times New Roman"/>
      <w:sz w:val="24"/>
      <w:szCs w:val="24"/>
      <w:rtl w:val="0"/>
      <w:cs w:val="0"/>
    </w:rPr>
  </w:style>
  <w:style w:type="character" w:styleId="PageNumber">
    <w:name w:val="page number"/>
    <w:basedOn w:val="DefaultParagraphFont"/>
    <w:uiPriority w:val="99"/>
    <w:rsid w:val="002E1304"/>
    <w:rPr>
      <w:rFonts w:cs="Times New Roman"/>
      <w:rtl w:val="0"/>
      <w:cs w:val="0"/>
    </w:rPr>
  </w:style>
  <w:style w:type="paragraph" w:styleId="BodyTextIndent">
    <w:name w:val="Body Text Indent"/>
    <w:basedOn w:val="Normal"/>
    <w:link w:val="ZarkazkladnhotextuChar"/>
    <w:uiPriority w:val="99"/>
    <w:rsid w:val="002E1304"/>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784F5D"/>
    <w:rPr>
      <w:rFonts w:cs="Times New Roman"/>
      <w:sz w:val="24"/>
      <w:szCs w:val="24"/>
      <w:rtl w:val="0"/>
      <w:cs w:val="0"/>
    </w:rPr>
  </w:style>
  <w:style w:type="paragraph" w:styleId="BodyText">
    <w:name w:val="Body Text"/>
    <w:basedOn w:val="Normal"/>
    <w:link w:val="ZkladntextChar"/>
    <w:uiPriority w:val="99"/>
    <w:rsid w:val="002E1304"/>
    <w:pPr>
      <w:spacing w:after="120"/>
      <w:jc w:val="left"/>
    </w:pPr>
  </w:style>
  <w:style w:type="character" w:customStyle="1" w:styleId="ZkladntextChar">
    <w:name w:val="Základný text Char"/>
    <w:basedOn w:val="DefaultParagraphFont"/>
    <w:link w:val="BodyText"/>
    <w:uiPriority w:val="99"/>
    <w:semiHidden/>
    <w:locked/>
    <w:rsid w:val="00784F5D"/>
    <w:rPr>
      <w:rFonts w:cs="Times New Roman"/>
      <w:sz w:val="24"/>
      <w:szCs w:val="24"/>
      <w:rtl w:val="0"/>
      <w:cs w:val="0"/>
    </w:rPr>
  </w:style>
  <w:style w:type="paragraph" w:styleId="Title">
    <w:name w:val="Title"/>
    <w:basedOn w:val="Normal"/>
    <w:link w:val="NzovChar"/>
    <w:uiPriority w:val="99"/>
    <w:qFormat/>
    <w:rsid w:val="002E1304"/>
    <w:pPr>
      <w:jc w:val="center"/>
    </w:pPr>
    <w:rPr>
      <w:sz w:val="28"/>
      <w:szCs w:val="20"/>
    </w:rPr>
  </w:style>
  <w:style w:type="character" w:customStyle="1" w:styleId="NzovChar">
    <w:name w:val="Názov Char"/>
    <w:basedOn w:val="DefaultParagraphFont"/>
    <w:link w:val="Title"/>
    <w:uiPriority w:val="10"/>
    <w:locked/>
    <w:rsid w:val="00784F5D"/>
    <w:rPr>
      <w:rFonts w:asciiTheme="majorHAnsi" w:eastAsiaTheme="majorEastAsia" w:hAnsiTheme="majorHAnsi" w:cs="Times New Roman"/>
      <w:b/>
      <w:bCs/>
      <w:kern w:val="28"/>
      <w:sz w:val="32"/>
      <w:szCs w:val="32"/>
      <w:rtl w:val="0"/>
      <w:cs w:val="0"/>
    </w:rPr>
  </w:style>
  <w:style w:type="paragraph" w:styleId="BodyTextIndent3">
    <w:name w:val="Body Text Indent 3"/>
    <w:basedOn w:val="Normal"/>
    <w:link w:val="Zarkazkladnhotextu3Char"/>
    <w:uiPriority w:val="99"/>
    <w:rsid w:val="002E1304"/>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784F5D"/>
    <w:rPr>
      <w:rFonts w:cs="Times New Roman"/>
      <w:sz w:val="16"/>
      <w:szCs w:val="16"/>
      <w:rtl w:val="0"/>
      <w:cs w:val="0"/>
    </w:rPr>
  </w:style>
  <w:style w:type="paragraph" w:customStyle="1" w:styleId="Action">
    <w:name w:val="Action"/>
    <w:basedOn w:val="BodyText"/>
    <w:uiPriority w:val="99"/>
    <w:rsid w:val="002E1304"/>
    <w:pPr>
      <w:numPr>
        <w:numId w:val="1"/>
      </w:numPr>
      <w:tabs>
        <w:tab w:val="num" w:pos="1211"/>
      </w:tabs>
      <w:spacing w:line="240" w:lineRule="atLeast"/>
      <w:ind w:left="1208" w:hanging="357"/>
      <w:jc w:val="both"/>
    </w:pPr>
    <w:rPr>
      <w:rFonts w:ascii="Verdana" w:hAnsi="Verdana" w:cs="Verdana"/>
      <w:i/>
      <w:iCs/>
      <w:sz w:val="22"/>
      <w:szCs w:val="22"/>
      <w:lang w:eastAsia="en-US"/>
    </w:rPr>
  </w:style>
  <w:style w:type="character" w:customStyle="1" w:styleId="StyleHeading4UnderlineChar">
    <w:name w:val="Style Heading 4 + Underline Char"/>
    <w:basedOn w:val="DefaultParagraphFont"/>
    <w:uiPriority w:val="99"/>
    <w:rsid w:val="002E1304"/>
    <w:rPr>
      <w:rFonts w:ascii="Verdana" w:hAnsi="Verdana" w:cs="Verdana"/>
      <w:kern w:val="20"/>
      <w:sz w:val="22"/>
      <w:szCs w:val="22"/>
      <w:u w:val="single"/>
      <w:rtl w:val="0"/>
      <w:cs w:val="0"/>
      <w:lang w:val="en-US" w:eastAsia="en-US"/>
    </w:rPr>
  </w:style>
  <w:style w:type="paragraph" w:styleId="Header">
    <w:name w:val="header"/>
    <w:basedOn w:val="Normal"/>
    <w:link w:val="HlavikaChar"/>
    <w:uiPriority w:val="99"/>
    <w:rsid w:val="002E1304"/>
    <w:pPr>
      <w:tabs>
        <w:tab w:val="center" w:pos="4536"/>
        <w:tab w:val="right" w:pos="9072"/>
      </w:tabs>
      <w:jc w:val="left"/>
    </w:pPr>
  </w:style>
  <w:style w:type="character" w:customStyle="1" w:styleId="HlavikaChar">
    <w:name w:val="Hlavička Char"/>
    <w:basedOn w:val="DefaultParagraphFont"/>
    <w:link w:val="Header"/>
    <w:uiPriority w:val="99"/>
    <w:semiHidden/>
    <w:locked/>
    <w:rsid w:val="00784F5D"/>
    <w:rPr>
      <w:rFonts w:cs="Times New Roman"/>
      <w:sz w:val="24"/>
      <w:szCs w:val="24"/>
      <w:rtl w:val="0"/>
      <w:cs w:val="0"/>
    </w:rPr>
  </w:style>
  <w:style w:type="character" w:styleId="Hyperlink">
    <w:name w:val="Hyperlink"/>
    <w:basedOn w:val="DefaultParagraphFont"/>
    <w:uiPriority w:val="99"/>
    <w:rsid w:val="002E1304"/>
    <w:rPr>
      <w:rFonts w:cs="Times New Roman"/>
      <w:color w:val="0000FF"/>
      <w:u w:val="single"/>
      <w:rtl w:val="0"/>
      <w:cs w:val="0"/>
    </w:rPr>
  </w:style>
  <w:style w:type="paragraph" w:styleId="NormalWeb">
    <w:name w:val="Normal (Web)"/>
    <w:basedOn w:val="Normal"/>
    <w:uiPriority w:val="99"/>
    <w:rsid w:val="004161A1"/>
    <w:pPr>
      <w:spacing w:before="100" w:beforeAutospacing="1" w:after="100" w:afterAutospacing="1"/>
      <w:jc w:val="left"/>
    </w:pPr>
  </w:style>
  <w:style w:type="paragraph" w:styleId="BalloonText">
    <w:name w:val="Balloon Text"/>
    <w:basedOn w:val="Normal"/>
    <w:link w:val="TextbublinyChar"/>
    <w:uiPriority w:val="99"/>
    <w:semiHidden/>
    <w:rsid w:val="00C7190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84F5D"/>
    <w:rPr>
      <w:rFonts w:ascii="Tahoma" w:hAnsi="Tahoma" w:cs="Tahoma"/>
      <w:sz w:val="16"/>
      <w:szCs w:val="16"/>
      <w:rtl w:val="0"/>
      <w:cs w:val="0"/>
    </w:rPr>
  </w:style>
  <w:style w:type="character" w:styleId="FootnoteReference">
    <w:name w:val="footnote reference"/>
    <w:basedOn w:val="DefaultParagraphFont"/>
    <w:uiPriority w:val="99"/>
    <w:semiHidden/>
    <w:rsid w:val="00581E24"/>
    <w:rPr>
      <w:rFonts w:cs="Times New Roman"/>
      <w:vertAlign w:val="superscript"/>
      <w:rtl w:val="0"/>
      <w:cs w:val="0"/>
    </w:rPr>
  </w:style>
  <w:style w:type="paragraph" w:styleId="FootnoteText">
    <w:name w:val="footnote text"/>
    <w:basedOn w:val="Normal"/>
    <w:link w:val="TextpoznmkypodiarouChar"/>
    <w:uiPriority w:val="99"/>
    <w:semiHidden/>
    <w:rsid w:val="00581E24"/>
    <w:pPr>
      <w:jc w:val="left"/>
    </w:pPr>
    <w:rPr>
      <w:rFonts w:ascii="Calibri" w:hAnsi="Calibri"/>
      <w:sz w:val="20"/>
      <w:szCs w:val="20"/>
      <w:lang w:eastAsia="en-US"/>
    </w:rPr>
  </w:style>
  <w:style w:type="character" w:customStyle="1" w:styleId="TextpoznmkypodiarouChar">
    <w:name w:val="Text poznámky pod čiarou Char"/>
    <w:basedOn w:val="DefaultParagraphFont"/>
    <w:link w:val="FootnoteText"/>
    <w:uiPriority w:val="99"/>
    <w:semiHidden/>
    <w:locked/>
    <w:rsid w:val="00581E24"/>
    <w:rPr>
      <w:rFonts w:ascii="Calibri" w:hAnsi="Calibri" w:cs="Times New Roman"/>
      <w:sz w:val="20"/>
      <w:szCs w:val="20"/>
      <w:rtl w:val="0"/>
      <w:cs w:val="0"/>
      <w:lang w:val="x-none" w:eastAsia="en-US"/>
    </w:rPr>
  </w:style>
  <w:style w:type="character" w:styleId="Strong">
    <w:name w:val="Strong"/>
    <w:basedOn w:val="DefaultParagraphFont"/>
    <w:uiPriority w:val="22"/>
    <w:qFormat/>
    <w:rsid w:val="00581E24"/>
    <w:rPr>
      <w:rFonts w:cs="Times New Roman"/>
      <w:b/>
      <w:rtl w:val="0"/>
      <w:cs w:val="0"/>
    </w:rPr>
  </w:style>
  <w:style w:type="table" w:styleId="TableGrid">
    <w:name w:val="Table Grid"/>
    <w:basedOn w:val="TableNormal"/>
    <w:uiPriority w:val="59"/>
    <w:rsid w:val="0067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717C"/>
    <w:rPr>
      <w:rFonts w:cs="Times New Roman"/>
      <w:sz w:val="16"/>
      <w:szCs w:val="16"/>
      <w:rtl w:val="0"/>
      <w:cs w:val="0"/>
    </w:rPr>
  </w:style>
  <w:style w:type="paragraph" w:styleId="CommentText">
    <w:name w:val="annotation text"/>
    <w:basedOn w:val="Normal"/>
    <w:link w:val="TextkomentraChar"/>
    <w:uiPriority w:val="99"/>
    <w:semiHidden/>
    <w:unhideWhenUsed/>
    <w:rsid w:val="0084717C"/>
    <w:pPr>
      <w:jc w:val="left"/>
    </w:pPr>
    <w:rPr>
      <w:sz w:val="20"/>
      <w:szCs w:val="20"/>
    </w:rPr>
  </w:style>
  <w:style w:type="character" w:customStyle="1" w:styleId="TextkomentraChar">
    <w:name w:val="Text komentára Char"/>
    <w:basedOn w:val="DefaultParagraphFont"/>
    <w:link w:val="CommentText"/>
    <w:uiPriority w:val="99"/>
    <w:semiHidden/>
    <w:locked/>
    <w:rsid w:val="0084717C"/>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84717C"/>
    <w:pPr>
      <w:jc w:val="left"/>
    </w:pPr>
    <w:rPr>
      <w:b/>
      <w:bCs/>
    </w:rPr>
  </w:style>
  <w:style w:type="character" w:customStyle="1" w:styleId="PredmetkomentraChar">
    <w:name w:val="Predmet komentára Char"/>
    <w:basedOn w:val="TextkomentraChar"/>
    <w:link w:val="CommentSubject"/>
    <w:uiPriority w:val="99"/>
    <w:semiHidden/>
    <w:locked/>
    <w:rsid w:val="0084717C"/>
    <w:rPr>
      <w:b/>
      <w:bCs/>
    </w:rPr>
  </w:style>
  <w:style w:type="character" w:styleId="PlaceholderText">
    <w:name w:val="Placeholder Text"/>
    <w:basedOn w:val="DefaultParagraphFont"/>
    <w:uiPriority w:val="99"/>
    <w:semiHidden/>
    <w:rsid w:val="008F3D90"/>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B0ED6-B7E3-4AEA-94AA-65D20610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23</TotalTime>
  <Pages>7</Pages>
  <Words>1827</Words>
  <Characters>11352</Characters>
  <Application>Microsoft Office Word</Application>
  <DocSecurity>0</DocSecurity>
  <Lines>0</Lines>
  <Paragraphs>0</Paragraphs>
  <ScaleCrop>false</ScaleCrop>
  <Company>UVSR</Company>
  <LinksUpToDate>false</LinksUpToDate>
  <CharactersWithSpaces>13153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Vplyvy na rozpočet verejnej správy,</dc:title>
  <dc:creator>grosjarova</dc:creator>
  <cp:lastModifiedBy>cebulakova</cp:lastModifiedBy>
  <cp:revision>7</cp:revision>
  <cp:lastPrinted>2015-04-15T14:23:00Z</cp:lastPrinted>
  <dcterms:created xsi:type="dcterms:W3CDTF">2015-03-05T11:14:00Z</dcterms:created>
  <dcterms:modified xsi:type="dcterms:W3CDTF">2015-04-15T14:26:00Z</dcterms:modified>
</cp:coreProperties>
</file>