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114"/>
        <w:jc w:val="center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Doložka vybraných vplyvov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E56D4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A4753D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  <w:r w:rsidR="00283CF3">
        <w:rPr>
          <w:rFonts w:ascii="TimesNewRomanPSMT" w:hAnsi="TimesNewRomanPSMT" w:cs="TimesNewRomanPSMT"/>
          <w:b/>
          <w:bCs/>
          <w:sz w:val="24"/>
          <w:szCs w:val="24"/>
        </w:rPr>
        <w:t>A.1. Názov materiálu:</w:t>
      </w:r>
      <w:r w:rsidR="00283CF3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6245EC" w:rsidRPr="00157AE0" w:rsidP="006245EC">
      <w:pPr>
        <w:pStyle w:val="Default"/>
        <w:bidi w:val="0"/>
        <w:jc w:val="both"/>
        <w:rPr>
          <w:rFonts w:ascii="Times New Roman" w:eastAsia="MS Mincho" w:hAnsi="Times New Roman" w:hint="default"/>
          <w:bCs/>
          <w:color w:val="auto"/>
        </w:rPr>
      </w:pPr>
      <w:r>
        <w:rPr>
          <w:rFonts w:ascii="Times New Roman" w:hAnsi="Times New Roman"/>
          <w:color w:val="auto"/>
        </w:rPr>
        <w:t>N</w:t>
      </w:r>
      <w:r w:rsidRPr="00AF5571">
        <w:rPr>
          <w:rFonts w:ascii="Times New Roman" w:hAnsi="Times New Roman"/>
          <w:color w:val="auto"/>
        </w:rPr>
        <w:t xml:space="preserve">ávrh zákona, </w:t>
      </w:r>
      <w:r w:rsidRPr="00157AE0">
        <w:rPr>
          <w:rFonts w:ascii="Times New Roman" w:eastAsia="MS Mincho" w:hAnsi="Times New Roman" w:hint="default"/>
          <w:bCs/>
          <w:color w:val="auto"/>
        </w:rPr>
        <w:t>ktorý</w:t>
      </w:r>
      <w:r w:rsidRPr="00157AE0">
        <w:rPr>
          <w:rFonts w:ascii="Times New Roman" w:eastAsia="MS Mincho" w:hAnsi="Times New Roman" w:hint="default"/>
          <w:bCs/>
          <w:color w:val="auto"/>
        </w:rPr>
        <w:t>m sa mení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a </w:t>
      </w:r>
      <w:r w:rsidRPr="00157AE0">
        <w:rPr>
          <w:rFonts w:ascii="Times New Roman" w:eastAsia="MS Mincho" w:hAnsi="Times New Roman" w:hint="default"/>
          <w:bCs/>
          <w:color w:val="auto"/>
        </w:rPr>
        <w:t>dopĺň</w:t>
      </w:r>
      <w:r w:rsidRPr="00157AE0">
        <w:rPr>
          <w:rFonts w:ascii="Times New Roman" w:eastAsia="MS Mincho" w:hAnsi="Times New Roman" w:hint="default"/>
          <w:bCs/>
          <w:color w:val="auto"/>
        </w:rPr>
        <w:t>a zá</w:t>
      </w:r>
      <w:r w:rsidRPr="00157AE0">
        <w:rPr>
          <w:rFonts w:ascii="Times New Roman" w:eastAsia="MS Mincho" w:hAnsi="Times New Roman" w:hint="default"/>
          <w:bCs/>
          <w:color w:val="auto"/>
        </w:rPr>
        <w:t>kon č</w:t>
      </w:r>
      <w:r w:rsidRPr="00157AE0">
        <w:rPr>
          <w:rFonts w:ascii="Times New Roman" w:eastAsia="MS Mincho" w:hAnsi="Times New Roman" w:hint="default"/>
          <w:bCs/>
          <w:color w:val="auto"/>
        </w:rPr>
        <w:t>. 448/2008 Z. z. o </w:t>
      </w:r>
      <w:r>
        <w:rPr>
          <w:rFonts w:ascii="Times New Roman" w:eastAsia="MS Mincho" w:hAnsi="Times New Roman" w:hint="default"/>
          <w:bCs/>
          <w:color w:val="auto"/>
        </w:rPr>
        <w:t>sociá</w:t>
      </w:r>
      <w:r>
        <w:rPr>
          <w:rFonts w:ascii="Times New Roman" w:eastAsia="MS Mincho" w:hAnsi="Times New Roman" w:hint="default"/>
          <w:bCs/>
          <w:color w:val="auto"/>
        </w:rPr>
        <w:t>lnych služ</w:t>
      </w:r>
      <w:r>
        <w:rPr>
          <w:rFonts w:ascii="Times New Roman" w:eastAsia="MS Mincho" w:hAnsi="Times New Roman" w:hint="default"/>
          <w:bCs/>
          <w:color w:val="auto"/>
        </w:rPr>
        <w:t>bá</w:t>
      </w:r>
      <w:r>
        <w:rPr>
          <w:rFonts w:ascii="Times New Roman" w:eastAsia="MS Mincho" w:hAnsi="Times New Roman" w:hint="default"/>
          <w:bCs/>
          <w:color w:val="auto"/>
        </w:rPr>
        <w:t xml:space="preserve">ch a o zmene </w:t>
      </w:r>
      <w:r w:rsidRPr="00157AE0">
        <w:rPr>
          <w:rFonts w:ascii="Times New Roman" w:eastAsia="MS Mincho" w:hAnsi="Times New Roman"/>
          <w:bCs/>
          <w:color w:val="auto"/>
        </w:rPr>
        <w:t>a </w:t>
      </w:r>
      <w:r w:rsidRPr="00157AE0">
        <w:rPr>
          <w:rFonts w:ascii="Times New Roman" w:eastAsia="MS Mincho" w:hAnsi="Times New Roman" w:hint="default"/>
          <w:bCs/>
          <w:color w:val="auto"/>
        </w:rPr>
        <w:t>doplnení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kona č. </w:t>
      </w:r>
      <w:r w:rsidRPr="00157AE0">
        <w:rPr>
          <w:rFonts w:ascii="Times New Roman" w:eastAsia="MS Mincho" w:hAnsi="Times New Roman" w:hint="default"/>
          <w:bCs/>
          <w:color w:val="auto"/>
        </w:rPr>
        <w:t>455/1991 Zb. o </w:t>
      </w:r>
      <w:r w:rsidRPr="00157AE0">
        <w:rPr>
          <w:rFonts w:ascii="Times New Roman" w:eastAsia="MS Mincho" w:hAnsi="Times New Roman" w:hint="default"/>
          <w:bCs/>
          <w:color w:val="auto"/>
        </w:rPr>
        <w:t>ž</w:t>
      </w:r>
      <w:r w:rsidRPr="00157AE0">
        <w:rPr>
          <w:rFonts w:ascii="Times New Roman" w:eastAsia="MS Mincho" w:hAnsi="Times New Roman" w:hint="default"/>
          <w:bCs/>
          <w:color w:val="auto"/>
        </w:rPr>
        <w:t>ivnostenskom podnikaní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(ž</w:t>
      </w:r>
      <w:r w:rsidRPr="00157AE0">
        <w:rPr>
          <w:rFonts w:ascii="Times New Roman" w:eastAsia="MS Mincho" w:hAnsi="Times New Roman" w:hint="default"/>
          <w:bCs/>
          <w:color w:val="auto"/>
        </w:rPr>
        <w:t>ivnostenský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zá</w:t>
      </w:r>
      <w:r w:rsidRPr="00157AE0">
        <w:rPr>
          <w:rFonts w:ascii="Times New Roman" w:eastAsia="MS Mincho" w:hAnsi="Times New Roman" w:hint="default"/>
          <w:bCs/>
          <w:color w:val="auto"/>
        </w:rPr>
        <w:t>kon) v </w:t>
      </w:r>
      <w:r w:rsidRPr="00157AE0">
        <w:rPr>
          <w:rFonts w:ascii="Times New Roman" w:eastAsia="MS Mincho" w:hAnsi="Times New Roman" w:hint="default"/>
          <w:bCs/>
          <w:color w:val="auto"/>
        </w:rPr>
        <w:t>znení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 neskorší</w:t>
      </w:r>
      <w:r w:rsidRPr="00157AE0">
        <w:rPr>
          <w:rFonts w:ascii="Times New Roman" w:eastAsia="MS Mincho" w:hAnsi="Times New Roman" w:hint="default"/>
          <w:bCs/>
          <w:color w:val="auto"/>
        </w:rPr>
        <w:t xml:space="preserve">ch predpisov 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83CF3" w:rsidRPr="00C175FD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A.2. Vplyvy:</w:t>
      </w:r>
    </w:p>
    <w:tbl>
      <w:tblPr>
        <w:tblStyle w:val="TableNormal"/>
        <w:tblW w:w="8411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</w:tblPr>
      <w:tblGrid>
        <w:gridCol w:w="4608"/>
        <w:gridCol w:w="1260"/>
        <w:gridCol w:w="1260"/>
        <w:gridCol w:w="1283"/>
      </w:tblGrid>
      <w:tr>
        <w:tblPrEx>
          <w:tblW w:w="8411" w:type="dxa"/>
          <w:tblBorders>
            <w:top w:val="single" w:sz="4" w:space="0" w:color="BFBFBF"/>
            <w:left w:val="single" w:sz="4" w:space="0" w:color="BFBFBF"/>
            <w:right w:val="single" w:sz="4" w:space="0" w:color="BFBFBF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 xml:space="preserve">Pozitívne 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Žiadne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center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Negatívne</w:t>
            </w: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1. Vplyvy na rozpočet verejnej správy</w:t>
            </w:r>
          </w:p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="0011238F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 w:rsidR="005927B0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 xml:space="preserve">3. Sociálne vplyvy </w:t>
            </w:r>
          </w:p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– vplyvy  na hospodárenie obyvateľstva,</w:t>
            </w:r>
          </w:p>
          <w:p w:rsidR="00283CF3" w:rsidRPr="000C7A22">
            <w:pPr>
              <w:widowControl w:val="0"/>
              <w:tabs>
                <w:tab w:val="left" w:pos="1042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- sociálnu exklúziu,</w:t>
            </w:r>
          </w:p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- rovnosť príležitostí a rodovú rovnosť a vplyvy na zamestnanosť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 w:rsidR="006245EC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4. Vplyvy na životné prostredie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>
        <w:tblPrEx>
          <w:tblW w:w="8411" w:type="dxa"/>
          <w:tblBorders>
            <w:top w:val="none" w:sz="0" w:space="0" w:color="auto"/>
            <w:bottom w:val="single" w:sz="4" w:space="0" w:color="BFBFBF"/>
          </w:tblBorders>
          <w:tblLayout w:type="fixed"/>
        </w:tblPrEx>
        <w:tc>
          <w:tcPr>
            <w:tcW w:w="46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5. Vplyvy na informatizáciu spoločnosti</w:t>
            </w: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0C7A22">
              <w:rPr>
                <w:rFonts w:ascii="TimesNewRomanPSMT" w:hAnsi="TimesNewRomanPSMT" w:cs="TimesNewRomanPSMT"/>
                <w:sz w:val="24"/>
                <w:szCs w:val="24"/>
              </w:rPr>
              <w:t>x</w:t>
            </w:r>
          </w:p>
        </w:tc>
        <w:tc>
          <w:tcPr>
            <w:tcW w:w="128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extDirection w:val="lrTb"/>
            <w:vAlign w:val="top"/>
          </w:tcPr>
          <w:p w:rsidR="00283CF3" w:rsidRPr="000C7A22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283CF3" w:rsidP="00C175FD">
      <w:pPr>
        <w:widowControl w:val="0"/>
        <w:autoSpaceDE w:val="0"/>
        <w:autoSpaceDN w:val="0"/>
        <w:bidi w:val="0"/>
        <w:adjustRightInd w:val="0"/>
        <w:spacing w:after="12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A.3. Poznámky  </w:t>
      </w: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Vplyv na rozpočet verejnej správy</w:t>
      </w:r>
    </w:p>
    <w:p w:rsidR="0011238F" w:rsidRPr="0011238F" w:rsidP="0011238F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11238F" w:rsidR="005927B0">
        <w:rPr>
          <w:rFonts w:ascii="Times New Roman" w:hAnsi="Times New Roman"/>
          <w:sz w:val="24"/>
          <w:szCs w:val="24"/>
        </w:rPr>
        <w:t>N</w:t>
      </w:r>
      <w:r w:rsidRPr="0011238F" w:rsidR="00283CF3">
        <w:rPr>
          <w:rFonts w:ascii="Times New Roman" w:hAnsi="Times New Roman"/>
          <w:sz w:val="24"/>
          <w:szCs w:val="24"/>
        </w:rPr>
        <w:t xml:space="preserve">avrhovaná právna úprava </w:t>
      </w:r>
      <w:r w:rsidRPr="0011238F">
        <w:rPr>
          <w:rFonts w:ascii="Times New Roman" w:hAnsi="Times New Roman"/>
          <w:sz w:val="24"/>
          <w:szCs w:val="24"/>
        </w:rPr>
        <w:t xml:space="preserve">v bodoch 2 až 7 </w:t>
      </w:r>
      <w:r w:rsidRPr="0011238F" w:rsidR="006245EC">
        <w:rPr>
          <w:rFonts w:ascii="Times New Roman" w:hAnsi="Times New Roman"/>
          <w:sz w:val="24"/>
          <w:szCs w:val="24"/>
        </w:rPr>
        <w:t>ne</w:t>
      </w:r>
      <w:r w:rsidRPr="0011238F" w:rsidR="00283CF3">
        <w:rPr>
          <w:rFonts w:ascii="Times New Roman" w:hAnsi="Times New Roman"/>
          <w:sz w:val="24"/>
          <w:szCs w:val="24"/>
        </w:rPr>
        <w:t>bude mať vplyv  na rozpoč</w:t>
      </w:r>
      <w:r w:rsidRPr="0011238F" w:rsidR="006119F4">
        <w:rPr>
          <w:rFonts w:ascii="Times New Roman" w:hAnsi="Times New Roman"/>
          <w:sz w:val="24"/>
          <w:szCs w:val="24"/>
        </w:rPr>
        <w:t xml:space="preserve">et verejnej správy. </w:t>
      </w:r>
      <w:r w:rsidR="000F414E">
        <w:rPr>
          <w:rFonts w:ascii="Times New Roman" w:hAnsi="Times New Roman"/>
          <w:sz w:val="24"/>
          <w:szCs w:val="24"/>
        </w:rPr>
        <w:t>Novela</w:t>
      </w:r>
      <w:r w:rsidRPr="0011238F" w:rsidR="006119F4">
        <w:rPr>
          <w:rFonts w:ascii="Times New Roman" w:hAnsi="Times New Roman"/>
          <w:sz w:val="24"/>
          <w:szCs w:val="24"/>
        </w:rPr>
        <w:t xml:space="preserve"> </w:t>
      </w:r>
      <w:r w:rsidR="007D3977">
        <w:rPr>
          <w:rFonts w:ascii="Times New Roman" w:hAnsi="Times New Roman"/>
          <w:sz w:val="24"/>
          <w:szCs w:val="24"/>
        </w:rPr>
        <w:t>dopĺňa</w:t>
      </w:r>
      <w:r w:rsidR="009117A7">
        <w:rPr>
          <w:rFonts w:ascii="Times New Roman" w:hAnsi="Times New Roman"/>
          <w:sz w:val="24"/>
          <w:szCs w:val="24"/>
        </w:rPr>
        <w:t xml:space="preserve"> poskytovanie </w:t>
      </w:r>
      <w:r w:rsidRPr="0011238F" w:rsidR="006119F4">
        <w:rPr>
          <w:rFonts w:ascii="Times New Roman" w:hAnsi="Times New Roman"/>
          <w:sz w:val="24"/>
          <w:szCs w:val="24"/>
        </w:rPr>
        <w:t>finančn</w:t>
      </w:r>
      <w:r w:rsidR="009117A7">
        <w:rPr>
          <w:rFonts w:ascii="Times New Roman" w:hAnsi="Times New Roman"/>
          <w:sz w:val="24"/>
          <w:szCs w:val="24"/>
        </w:rPr>
        <w:t xml:space="preserve">ého príspevku </w:t>
      </w:r>
      <w:r w:rsidRPr="0011238F" w:rsidR="006119F4">
        <w:rPr>
          <w:rFonts w:ascii="Times New Roman" w:hAnsi="Times New Roman"/>
          <w:sz w:val="24"/>
          <w:szCs w:val="24"/>
        </w:rPr>
        <w:t>neverejnému poskytovateľovi sociálnej služby poskytujúcemu sociálnu službu vo verejnom záujme na základe práva fyzickej osoby vybrať si slobodne poskytovate</w:t>
      </w:r>
      <w:r w:rsidR="000F414E">
        <w:rPr>
          <w:rFonts w:ascii="Times New Roman" w:hAnsi="Times New Roman"/>
          <w:sz w:val="24"/>
          <w:szCs w:val="24"/>
        </w:rPr>
        <w:t>ľa sociálnej služby a jej formu</w:t>
      </w:r>
      <w:r w:rsidR="007D3977">
        <w:rPr>
          <w:rFonts w:ascii="Times New Roman" w:hAnsi="Times New Roman"/>
          <w:sz w:val="24"/>
          <w:szCs w:val="24"/>
        </w:rPr>
        <w:t>,</w:t>
      </w:r>
      <w:r w:rsidR="000F414E">
        <w:rPr>
          <w:rFonts w:ascii="Times New Roman" w:hAnsi="Times New Roman"/>
          <w:sz w:val="24"/>
          <w:szCs w:val="24"/>
        </w:rPr>
        <w:t xml:space="preserve"> pričom sa </w:t>
      </w:r>
      <w:r w:rsidRPr="0011238F">
        <w:rPr>
          <w:rFonts w:ascii="Times New Roman" w:hAnsi="Times New Roman"/>
          <w:sz w:val="24"/>
          <w:szCs w:val="24"/>
        </w:rPr>
        <w:t>v plnom rozsahu akceptuje origináln</w:t>
      </w:r>
      <w:r w:rsidR="007D3977">
        <w:rPr>
          <w:rFonts w:ascii="Times New Roman" w:hAnsi="Times New Roman"/>
          <w:sz w:val="24"/>
          <w:szCs w:val="24"/>
        </w:rPr>
        <w:t>a kompetencia</w:t>
      </w:r>
      <w:r w:rsidRPr="0011238F">
        <w:rPr>
          <w:rFonts w:ascii="Times New Roman" w:hAnsi="Times New Roman"/>
          <w:sz w:val="24"/>
          <w:szCs w:val="24"/>
        </w:rPr>
        <w:t xml:space="preserve"> pôsobnosti obce alebo VUC pri jednotlivých druhoch sociálnej služby v zmysle ustanovení zákona o sociálnych službách.  </w:t>
      </w:r>
    </w:p>
    <w:p w:rsidR="0011238F" w:rsidRPr="0011238F" w:rsidP="0011238F">
      <w:pPr>
        <w:pStyle w:val="ListParagraph"/>
        <w:widowControl w:val="0"/>
        <w:numPr>
          <w:numId w:val="2"/>
        </w:numPr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11238F">
        <w:rPr>
          <w:rFonts w:ascii="Times New Roman" w:hAnsi="Times New Roman"/>
          <w:sz w:val="24"/>
          <w:szCs w:val="24"/>
        </w:rPr>
        <w:t>V právnej úprave v </w:t>
      </w:r>
      <w:r w:rsidR="00CE054B">
        <w:rPr>
          <w:rFonts w:ascii="Times New Roman" w:hAnsi="Times New Roman"/>
          <w:sz w:val="24"/>
          <w:szCs w:val="24"/>
        </w:rPr>
        <w:t>bodoch</w:t>
      </w:r>
      <w:r w:rsidRPr="0011238F">
        <w:rPr>
          <w:rFonts w:ascii="Times New Roman" w:hAnsi="Times New Roman"/>
          <w:sz w:val="24"/>
          <w:szCs w:val="24"/>
        </w:rPr>
        <w:t xml:space="preserve"> 8</w:t>
      </w:r>
      <w:r w:rsidR="00CE054B">
        <w:rPr>
          <w:rFonts w:ascii="Times New Roman" w:hAnsi="Times New Roman"/>
          <w:sz w:val="24"/>
          <w:szCs w:val="24"/>
        </w:rPr>
        <w:t xml:space="preserve"> až 10</w:t>
      </w:r>
      <w:r w:rsidRPr="0011238F">
        <w:rPr>
          <w:rFonts w:ascii="Times New Roman" w:hAnsi="Times New Roman"/>
          <w:sz w:val="24"/>
          <w:szCs w:val="24"/>
        </w:rPr>
        <w:t xml:space="preserve"> sa navrhuje </w:t>
      </w:r>
      <w:r w:rsidR="000F414E">
        <w:rPr>
          <w:rFonts w:ascii="Times New Roman" w:hAnsi="Times New Roman"/>
          <w:sz w:val="24"/>
          <w:szCs w:val="24"/>
        </w:rPr>
        <w:t xml:space="preserve"> zmeniť</w:t>
      </w:r>
      <w:r w:rsidRPr="0011238F">
        <w:rPr>
          <w:rFonts w:ascii="Times New Roman" w:hAnsi="Times New Roman"/>
          <w:sz w:val="24"/>
          <w:szCs w:val="24"/>
        </w:rPr>
        <w:t xml:space="preserve"> fakultatívnosť </w:t>
      </w:r>
      <w:r w:rsidRPr="0011238F" w:rsidR="000F414E">
        <w:rPr>
          <w:rFonts w:ascii="Times New Roman" w:hAnsi="Times New Roman"/>
          <w:sz w:val="24"/>
          <w:szCs w:val="24"/>
        </w:rPr>
        <w:t>pri taxatívne určených druhoch sociálnych služieb</w:t>
      </w:r>
      <w:r w:rsidRPr="0011238F" w:rsidR="000F414E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Pr="0011238F" w:rsidR="000F414E">
        <w:rPr>
          <w:rFonts w:ascii="Times New Roman" w:hAnsi="Times New Roman"/>
          <w:sz w:val="24"/>
          <w:szCs w:val="24"/>
        </w:rPr>
        <w:t xml:space="preserve"> </w:t>
      </w:r>
      <w:r w:rsidR="007D3977">
        <w:rPr>
          <w:rFonts w:ascii="Times New Roman" w:hAnsi="Times New Roman"/>
          <w:sz w:val="24"/>
          <w:szCs w:val="24"/>
        </w:rPr>
        <w:t>na obligatórne príspev</w:t>
      </w:r>
      <w:r w:rsidRPr="0011238F" w:rsidR="007D3977">
        <w:rPr>
          <w:rFonts w:ascii="Times New Roman" w:hAnsi="Times New Roman"/>
          <w:sz w:val="24"/>
          <w:szCs w:val="24"/>
        </w:rPr>
        <w:t>k</w:t>
      </w:r>
      <w:r w:rsidR="007D3977">
        <w:rPr>
          <w:rFonts w:ascii="Times New Roman" w:hAnsi="Times New Roman"/>
          <w:sz w:val="24"/>
          <w:szCs w:val="24"/>
        </w:rPr>
        <w:t xml:space="preserve">y </w:t>
      </w:r>
      <w:r w:rsidRPr="0011238F">
        <w:rPr>
          <w:rFonts w:ascii="Times New Roman" w:hAnsi="Times New Roman"/>
          <w:sz w:val="24"/>
          <w:szCs w:val="24"/>
        </w:rPr>
        <w:t>zo strany obce a VUC pre neverejného poskytovateľa sociál</w:t>
      </w:r>
      <w:r w:rsidR="000F414E">
        <w:rPr>
          <w:rFonts w:ascii="Times New Roman" w:hAnsi="Times New Roman"/>
          <w:sz w:val="24"/>
          <w:szCs w:val="24"/>
        </w:rPr>
        <w:t>nej služby</w:t>
      </w:r>
      <w:r w:rsidRPr="0011238F">
        <w:rPr>
          <w:rFonts w:ascii="Times New Roman" w:hAnsi="Times New Roman"/>
          <w:sz w:val="24"/>
          <w:szCs w:val="24"/>
        </w:rPr>
        <w:t xml:space="preserve">.  </w:t>
      </w:r>
    </w:p>
    <w:p w:rsidR="00EE56D4" w:rsidP="0011238F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86" w:right="-6"/>
        <w:jc w:val="both"/>
        <w:rPr>
          <w:rFonts w:ascii="Times New Roman" w:hAnsi="Times New Roman"/>
          <w:sz w:val="24"/>
          <w:szCs w:val="24"/>
        </w:rPr>
      </w:pPr>
      <w:r w:rsidRPr="0011238F" w:rsidR="0011238F">
        <w:rPr>
          <w:rFonts w:ascii="Times New Roman" w:hAnsi="Times New Roman"/>
          <w:sz w:val="24"/>
          <w:szCs w:val="24"/>
        </w:rPr>
        <w:t>Zo správy „O sociálnej situácii obyvateľstva Slovenskej republiky za rok 2013</w:t>
      </w:r>
      <w:r w:rsidR="0011238F">
        <w:rPr>
          <w:rFonts w:ascii="Times New Roman" w:hAnsi="Times New Roman"/>
          <w:sz w:val="24"/>
          <w:szCs w:val="24"/>
        </w:rPr>
        <w:t>“,</w:t>
      </w:r>
      <w:r w:rsidRPr="0011238F" w:rsidR="0011238F">
        <w:rPr>
          <w:rFonts w:ascii="Times New Roman" w:hAnsi="Times New Roman"/>
          <w:sz w:val="24"/>
          <w:szCs w:val="24"/>
        </w:rPr>
        <w:t xml:space="preserve"> prílohy </w:t>
      </w:r>
      <w:r w:rsidR="0011238F">
        <w:rPr>
          <w:rFonts w:ascii="Times New Roman" w:hAnsi="Times New Roman"/>
          <w:sz w:val="24"/>
          <w:szCs w:val="24"/>
        </w:rPr>
        <w:t xml:space="preserve">č. </w:t>
      </w:r>
      <w:r w:rsidRPr="0011238F" w:rsidR="0011238F">
        <w:rPr>
          <w:rFonts w:ascii="Times New Roman" w:hAnsi="Times New Roman"/>
          <w:sz w:val="24"/>
          <w:szCs w:val="24"/>
        </w:rPr>
        <w:t xml:space="preserve">3, tabuľky č. 30 „Vybrané druhy sociálnych služieb poskytované neverejnými poskytovateľmi sociálnych služieb“ </w:t>
      </w:r>
      <w:r w:rsidR="007D3977">
        <w:rPr>
          <w:rFonts w:ascii="Times New Roman" w:hAnsi="Times New Roman"/>
          <w:sz w:val="24"/>
          <w:szCs w:val="24"/>
        </w:rPr>
        <w:t xml:space="preserve">(zdroj: MPSVaR SR) </w:t>
      </w:r>
      <w:r w:rsidRPr="0011238F" w:rsidR="0011238F">
        <w:rPr>
          <w:rFonts w:ascii="Times New Roman" w:hAnsi="Times New Roman"/>
          <w:sz w:val="24"/>
          <w:szCs w:val="24"/>
        </w:rPr>
        <w:t xml:space="preserve">je zrejmé, že príjmy neverejných poskytovateľov (z rozpočtov obcí, z úhrad od klientov, z darov a pod.) za poskytované služby boli vo výške </w:t>
      </w:r>
      <w:r w:rsidR="00CE054B">
        <w:rPr>
          <w:rFonts w:ascii="Times New Roman" w:hAnsi="Times New Roman"/>
          <w:sz w:val="24"/>
          <w:szCs w:val="24"/>
        </w:rPr>
        <w:t>cca 8,21</w:t>
      </w:r>
      <w:r w:rsidR="007D3977">
        <w:rPr>
          <w:rFonts w:ascii="Times New Roman" w:hAnsi="Times New Roman"/>
          <w:sz w:val="24"/>
          <w:szCs w:val="24"/>
        </w:rPr>
        <w:t xml:space="preserve"> mil. eur</w:t>
      </w:r>
      <w:r w:rsidRPr="0011238F" w:rsidR="0011238F">
        <w:rPr>
          <w:rFonts w:ascii="Times New Roman" w:hAnsi="Times New Roman"/>
          <w:sz w:val="24"/>
          <w:szCs w:val="24"/>
        </w:rPr>
        <w:t xml:space="preserve">, pričom ich náklady predstavovali </w:t>
      </w:r>
      <w:r w:rsidR="00CE054B">
        <w:rPr>
          <w:rFonts w:ascii="Times New Roman" w:hAnsi="Times New Roman"/>
          <w:sz w:val="24"/>
          <w:szCs w:val="24"/>
        </w:rPr>
        <w:t>10,14</w:t>
      </w:r>
      <w:r w:rsidRPr="0011238F" w:rsidR="0011238F">
        <w:rPr>
          <w:rFonts w:ascii="Times New Roman" w:hAnsi="Times New Roman"/>
          <w:sz w:val="24"/>
          <w:szCs w:val="24"/>
        </w:rPr>
        <w:t xml:space="preserve"> mil. </w:t>
      </w:r>
      <w:r w:rsidR="007D3977">
        <w:rPr>
          <w:rFonts w:ascii="Times New Roman" w:hAnsi="Times New Roman"/>
          <w:sz w:val="24"/>
          <w:szCs w:val="24"/>
        </w:rPr>
        <w:t>eur</w:t>
      </w:r>
      <w:r w:rsidRPr="0011238F" w:rsidR="0011238F">
        <w:rPr>
          <w:rFonts w:ascii="Times New Roman" w:hAnsi="Times New Roman"/>
          <w:sz w:val="24"/>
          <w:szCs w:val="24"/>
        </w:rPr>
        <w:t>.</w:t>
      </w:r>
      <w:r w:rsidR="00CE054B">
        <w:rPr>
          <w:rFonts w:ascii="Times New Roman" w:hAnsi="Times New Roman"/>
          <w:sz w:val="24"/>
          <w:szCs w:val="24"/>
        </w:rPr>
        <w:t xml:space="preserve"> </w:t>
      </w:r>
      <w:r w:rsidR="001648E3">
        <w:rPr>
          <w:rFonts w:ascii="Times New Roman" w:hAnsi="Times New Roman"/>
          <w:sz w:val="24"/>
          <w:szCs w:val="24"/>
        </w:rPr>
        <w:t xml:space="preserve">Po schválení novely rozdiel medzi príjmami a nákladmi </w:t>
      </w:r>
      <w:r>
        <w:rPr>
          <w:rFonts w:ascii="Times New Roman" w:hAnsi="Times New Roman"/>
          <w:sz w:val="24"/>
          <w:szCs w:val="24"/>
        </w:rPr>
        <w:t>za poskytované služby</w:t>
      </w:r>
      <w:r w:rsidR="007D3977">
        <w:rPr>
          <w:rFonts w:ascii="Times New Roman" w:hAnsi="Times New Roman"/>
          <w:sz w:val="24"/>
          <w:szCs w:val="24"/>
        </w:rPr>
        <w:t>, ktorý je vo výške cca 2 mil. e</w:t>
      </w:r>
      <w:r>
        <w:rPr>
          <w:rFonts w:ascii="Times New Roman" w:hAnsi="Times New Roman"/>
          <w:sz w:val="24"/>
          <w:szCs w:val="24"/>
        </w:rPr>
        <w:t xml:space="preserve">ur </w:t>
      </w:r>
      <w:r w:rsidR="001648E3">
        <w:rPr>
          <w:rFonts w:ascii="Times New Roman" w:hAnsi="Times New Roman"/>
          <w:sz w:val="24"/>
          <w:szCs w:val="24"/>
        </w:rPr>
        <w:t>by bol hradený z rozpočtu verejnej správy.</w:t>
      </w:r>
    </w:p>
    <w:p w:rsidR="007D3977" w:rsidP="0011238F">
      <w:pPr>
        <w:pStyle w:val="ListParagraph"/>
        <w:widowControl w:val="0"/>
        <w:autoSpaceDE w:val="0"/>
        <w:autoSpaceDN w:val="0"/>
        <w:bidi w:val="0"/>
        <w:adjustRightInd w:val="0"/>
        <w:spacing w:after="0" w:line="240" w:lineRule="auto"/>
        <w:ind w:left="786" w:right="-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Citovaný zdroj </w:t>
      </w:r>
      <w:r w:rsidR="004A61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 prílohou doložky vybraných vplyvov.</w:t>
      </w:r>
    </w:p>
    <w:p w:rsidR="006119F4" w:rsidP="001648E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Vplyv na podnikateľské prostredie</w:t>
      </w:r>
    </w:p>
    <w:p w:rsidR="00283CF3" w:rsidP="00F22AE5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Navrhovaná novela </w:t>
      </w:r>
      <w:r w:rsidR="005927B0">
        <w:rPr>
          <w:rFonts w:ascii="TimesNewRomanPSMT" w:hAnsi="TimesNewRomanPSMT" w:cs="TimesNewRomanPSMT"/>
          <w:sz w:val="24"/>
          <w:szCs w:val="24"/>
        </w:rPr>
        <w:t>ne</w:t>
      </w:r>
      <w:r>
        <w:rPr>
          <w:rFonts w:ascii="TimesNewRomanPSMT" w:hAnsi="TimesNewRomanPSMT" w:cs="TimesNewRomanPSMT"/>
          <w:sz w:val="24"/>
          <w:szCs w:val="24"/>
        </w:rPr>
        <w:t>bude mať vplyv na podnikateľské prostredie</w:t>
      </w:r>
      <w:r w:rsidR="005927B0">
        <w:rPr>
          <w:rFonts w:ascii="TimesNewRomanPSMT" w:hAnsi="TimesNewRomanPSMT" w:cs="TimesNewRomanPSMT"/>
          <w:sz w:val="24"/>
          <w:szCs w:val="24"/>
        </w:rPr>
        <w:t>.</w:t>
      </w:r>
    </w:p>
    <w:p w:rsidR="001648E3" w:rsidP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0F414E" w:rsidP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Sociálne vplyvy</w:t>
      </w:r>
    </w:p>
    <w:p w:rsidR="00EE56D4" w:rsidP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  <w:r w:rsidR="006245EC">
        <w:rPr>
          <w:rFonts w:ascii="TimesNewRomanPSMT" w:hAnsi="TimesNewRomanPSMT" w:cs="TimesNewRomanPSMT"/>
          <w:sz w:val="24"/>
          <w:szCs w:val="24"/>
        </w:rPr>
        <w:t xml:space="preserve">Navrhovaná novela bude mať pozitívne sociálne </w:t>
      </w:r>
      <w:r w:rsidR="00283CF3">
        <w:rPr>
          <w:rFonts w:ascii="TimesNewRomanPSMT" w:hAnsi="TimesNewRomanPSMT" w:cs="TimesNewRomanPSMT"/>
          <w:sz w:val="24"/>
          <w:szCs w:val="24"/>
        </w:rPr>
        <w:t>vplyv</w:t>
      </w:r>
      <w:r w:rsidR="006245EC">
        <w:rPr>
          <w:rFonts w:ascii="TimesNewRomanPSMT" w:hAnsi="TimesNewRomanPSMT" w:cs="TimesNewRomanPSMT"/>
          <w:sz w:val="24"/>
          <w:szCs w:val="24"/>
        </w:rPr>
        <w:t>y.</w:t>
      </w:r>
    </w:p>
    <w:p w:rsidR="000F414E" w:rsidP="00EE56D4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F22AE5" w:rsidRPr="00F22AE5" w:rsidP="006119F4">
      <w:pPr>
        <w:widowControl w:val="0"/>
        <w:numPr>
          <w:numId w:val="1"/>
        </w:numPr>
        <w:autoSpaceDE w:val="0"/>
        <w:autoSpaceDN w:val="0"/>
        <w:bidi w:val="0"/>
        <w:adjustRightInd w:val="0"/>
        <w:spacing w:after="0" w:line="240" w:lineRule="auto"/>
        <w:ind w:left="426" w:right="-6" w:hanging="426"/>
        <w:jc w:val="both"/>
        <w:rPr>
          <w:rFonts w:ascii="TimesNewRomanPSMT" w:hAnsi="TimesNewRomanPSMT" w:cs="TimesNewRomanPSMT"/>
          <w:sz w:val="24"/>
          <w:szCs w:val="24"/>
          <w:u w:val="single"/>
        </w:rPr>
      </w:pPr>
      <w:r w:rsidRPr="00F22AE5">
        <w:rPr>
          <w:rFonts w:ascii="TimesNewRomanPSMT" w:hAnsi="TimesNewRomanPSMT" w:cs="TimesNewRomanPSMT"/>
          <w:sz w:val="24"/>
          <w:szCs w:val="24"/>
          <w:u w:val="single"/>
        </w:rPr>
        <w:t>Vplyv na životné prostredie a informatizáciu spoločnosti</w:t>
      </w:r>
    </w:p>
    <w:p w:rsidR="00283CF3" w:rsidP="001648E3">
      <w:pPr>
        <w:widowControl w:val="0"/>
        <w:autoSpaceDE w:val="0"/>
        <w:autoSpaceDN w:val="0"/>
        <w:bidi w:val="0"/>
        <w:adjustRightInd w:val="0"/>
        <w:spacing w:after="0" w:line="240" w:lineRule="auto"/>
        <w:ind w:left="426" w:right="-6"/>
        <w:jc w:val="both"/>
        <w:rPr>
          <w:rFonts w:ascii="TimesNewRomanPSMT" w:hAnsi="TimesNewRomanPSMT" w:cs="TimesNewRomanPSMT"/>
          <w:sz w:val="24"/>
          <w:szCs w:val="24"/>
        </w:rPr>
      </w:pPr>
      <w:r w:rsidR="006119F4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 xml:space="preserve">avrhovaná </w:t>
      </w:r>
      <w:r w:rsidR="001648E3">
        <w:rPr>
          <w:rFonts w:ascii="TimesNewRomanPSMT" w:hAnsi="TimesNewRomanPSMT" w:cs="TimesNewRomanPSMT"/>
          <w:sz w:val="24"/>
          <w:szCs w:val="24"/>
        </w:rPr>
        <w:t>právna úprava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6119F4">
        <w:rPr>
          <w:rFonts w:ascii="TimesNewRomanPSMT" w:hAnsi="TimesNewRomanPSMT" w:cs="TimesNewRomanPSMT"/>
          <w:sz w:val="24"/>
          <w:szCs w:val="24"/>
        </w:rPr>
        <w:t>ne</w:t>
      </w:r>
      <w:r>
        <w:rPr>
          <w:rFonts w:ascii="TimesNewRomanPSMT" w:hAnsi="TimesNewRomanPSMT" w:cs="TimesNewRomanPSMT"/>
          <w:sz w:val="24"/>
          <w:szCs w:val="24"/>
        </w:rPr>
        <w:t xml:space="preserve">bude mať vplyv na životné prostredie a na informatizáciu spoločnosti.  </w:t>
      </w: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sz w:val="24"/>
          <w:szCs w:val="24"/>
        </w:rPr>
      </w:pPr>
    </w:p>
    <w:p w:rsidR="00283CF3" w:rsidP="001648E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A.4. Alternatívne riešenia</w:t>
      </w:r>
    </w:p>
    <w:p w:rsidR="001648E3" w:rsidRPr="0015349D" w:rsidP="001648E3">
      <w:pPr>
        <w:pStyle w:val="NormalWeb"/>
        <w:bidi w:val="0"/>
        <w:spacing w:before="0" w:beforeAutospacing="0" w:after="0" w:afterAutospacing="0" w:line="276" w:lineRule="auto"/>
        <w:jc w:val="both"/>
        <w:rPr>
          <w:rFonts w:ascii="Times New Roman" w:hAnsi="Times New Roman"/>
        </w:rPr>
      </w:pPr>
      <w:r w:rsidRPr="0015349D">
        <w:rPr>
          <w:rFonts w:ascii="Times New Roman" w:hAnsi="Times New Roman"/>
        </w:rPr>
        <w:t>Neuvažovalo sa s alternatívnymi riešeniami.</w:t>
      </w:r>
    </w:p>
    <w:p w:rsidR="00A4753D" w:rsidRPr="00A4753D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:rsidR="00283CF3">
      <w:pPr>
        <w:widowControl w:val="0"/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A.5. Stanovisko gestorov</w:t>
      </w:r>
    </w:p>
    <w:p w:rsidR="001648E3" w:rsidRPr="001648E3" w:rsidP="001648E3">
      <w:pPr>
        <w:widowControl w:val="0"/>
        <w:tabs>
          <w:tab w:val="left" w:pos="426"/>
        </w:tabs>
        <w:autoSpaceDE w:val="0"/>
        <w:autoSpaceDN w:val="0"/>
        <w:bidi w:val="0"/>
        <w:adjustRightInd w:val="0"/>
        <w:spacing w:after="0" w:line="240" w:lineRule="auto"/>
        <w:ind w:right="-6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1648E3">
        <w:rPr>
          <w:rFonts w:ascii="TimesNewRomanPSMT" w:hAnsi="TimesNewRomanPSMT" w:cs="TimesNewRomanPSMT"/>
          <w:bCs/>
          <w:sz w:val="24"/>
          <w:szCs w:val="24"/>
        </w:rPr>
        <w:t>Bezpredmetné</w:t>
      </w:r>
    </w:p>
    <w:sectPr w:rsidSect="006B57AD">
      <w:pgSz w:w="11900" w:h="16840"/>
      <w:pgMar w:top="1417" w:right="1417" w:bottom="1417" w:left="1417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71D11"/>
    <w:multiLevelType w:val="hybridMultilevel"/>
    <w:tmpl w:val="8DFA19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1A44392"/>
    <w:multiLevelType w:val="hybridMultilevel"/>
    <w:tmpl w:val="29309D42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753D"/>
    <w:rsid w:val="000C7A22"/>
    <w:rsid w:val="000F414E"/>
    <w:rsid w:val="0011238F"/>
    <w:rsid w:val="0015349D"/>
    <w:rsid w:val="00157AE0"/>
    <w:rsid w:val="001648E3"/>
    <w:rsid w:val="00203C40"/>
    <w:rsid w:val="00283CF3"/>
    <w:rsid w:val="004A6102"/>
    <w:rsid w:val="005927B0"/>
    <w:rsid w:val="006119F4"/>
    <w:rsid w:val="006245EC"/>
    <w:rsid w:val="00694670"/>
    <w:rsid w:val="006B57AD"/>
    <w:rsid w:val="007D3977"/>
    <w:rsid w:val="009117A7"/>
    <w:rsid w:val="009755E8"/>
    <w:rsid w:val="00A4753D"/>
    <w:rsid w:val="00AC46ED"/>
    <w:rsid w:val="00AE3980"/>
    <w:rsid w:val="00AF5571"/>
    <w:rsid w:val="00B3052D"/>
    <w:rsid w:val="00C175FD"/>
    <w:rsid w:val="00CE054B"/>
    <w:rsid w:val="00D33525"/>
    <w:rsid w:val="00E30DCD"/>
    <w:rsid w:val="00E47960"/>
    <w:rsid w:val="00EE56D4"/>
    <w:rsid w:val="00EF56E3"/>
    <w:rsid w:val="00EF5D42"/>
    <w:rsid w:val="00F22AE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57AD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4753D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245EC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en-US" w:bidi="ar-SA"/>
    </w:rPr>
  </w:style>
  <w:style w:type="paragraph" w:styleId="ListParagraph">
    <w:name w:val="List Paragraph"/>
    <w:basedOn w:val="Normal"/>
    <w:uiPriority w:val="34"/>
    <w:qFormat/>
    <w:rsid w:val="0011238F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374</Words>
  <Characters>2138</Characters>
  <Application>Microsoft Office Word</Application>
  <DocSecurity>0</DocSecurity>
  <Lines>0</Lines>
  <Paragraphs>0</Paragraphs>
  <ScaleCrop>false</ScaleCrop>
  <Company>MPSVR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MOST-HID</dc:creator>
  <cp:lastModifiedBy>Gašparíková, Jarmila</cp:lastModifiedBy>
  <cp:revision>2</cp:revision>
  <cp:lastPrinted>2015-04-14T09:19:00Z</cp:lastPrinted>
  <dcterms:created xsi:type="dcterms:W3CDTF">2015-04-15T13:11:00Z</dcterms:created>
  <dcterms:modified xsi:type="dcterms:W3CDTF">2015-04-15T13:11:00Z</dcterms:modified>
</cp:coreProperties>
</file>