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39BA" w:rsidRPr="00530043" w:rsidP="00B839BA">
      <w:pPr>
        <w:widowControl/>
        <w:suppressAutoHyphens w:val="0"/>
        <w:bidi w:val="0"/>
        <w:jc w:val="center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b/>
          <w:bCs/>
          <w:caps/>
          <w:color w:val="000000"/>
          <w:spacing w:val="30"/>
          <w:kern w:val="0"/>
          <w:lang w:eastAsia="sk-SK" w:bidi="ar-SA"/>
        </w:rPr>
        <w:t>DOLOŽKA ZLUČITEĽNOSTI</w:t>
      </w:r>
    </w:p>
    <w:p w:rsidR="00B839BA" w:rsidRPr="00530043" w:rsidP="00B839BA">
      <w:pPr>
        <w:widowControl/>
        <w:suppressAutoHyphens w:val="0"/>
        <w:bidi w:val="0"/>
        <w:jc w:val="center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b/>
          <w:bCs/>
          <w:color w:val="000000"/>
          <w:kern w:val="0"/>
          <w:lang w:eastAsia="sk-SK" w:bidi="ar-SA"/>
        </w:rPr>
        <w:t>právneho predpisu s právom Európskej únie </w:t>
      </w:r>
    </w:p>
    <w:p w:rsidR="00B839BA" w:rsidRPr="00530043" w:rsidP="00B839BA">
      <w:pPr>
        <w:widowControl/>
        <w:suppressAutoHyphens w:val="0"/>
        <w:bidi w:val="0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</w:p>
    <w:p w:rsidR="00B839BA" w:rsidRPr="00530043" w:rsidP="00B839BA">
      <w:pPr>
        <w:widowControl/>
        <w:suppressAutoHyphens w:val="0"/>
        <w:bidi w:val="0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</w:p>
    <w:p w:rsidR="00B839BA" w:rsidRPr="00FC4149" w:rsidP="00B839BA">
      <w:pPr>
        <w:pStyle w:val="ListParagraph"/>
        <w:numPr>
          <w:ilvl w:val="3"/>
          <w:numId w:val="1"/>
        </w:numPr>
        <w:bidi w:val="0"/>
        <w:ind w:left="284" w:hanging="284"/>
        <w:jc w:val="both"/>
        <w:rPr>
          <w:rFonts w:cs="Times New Roman" w:hint="default"/>
          <w:color w:val="000000"/>
        </w:rPr>
      </w:pPr>
      <w:r w:rsidRPr="00530043">
        <w:rPr>
          <w:rFonts w:ascii="Times New Roman" w:hAnsi="Times New Roman" w:cs="Times New Roman"/>
          <w:b/>
          <w:bCs/>
          <w:color w:val="000000"/>
          <w:kern w:val="0"/>
          <w:lang w:eastAsia="sk-SK" w:bidi="ar-SA"/>
        </w:rPr>
        <w:t>Predkladateľ právneho predpisu:</w:t>
      </w: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  <w:r w:rsidRPr="00FC4149">
        <w:rPr>
          <w:rFonts w:cs="Times New Roman" w:hint="default"/>
          <w:color w:val="000000"/>
        </w:rPr>
        <w:t>poslanci Ná</w:t>
      </w:r>
      <w:r w:rsidRPr="00FC4149">
        <w:rPr>
          <w:rFonts w:cs="Times New Roman" w:hint="default"/>
          <w:color w:val="000000"/>
        </w:rPr>
        <w:t>rodnej rady Slovenskej republiky Miroslav Beblavý</w:t>
      </w:r>
      <w:r w:rsidRPr="00FC4149">
        <w:rPr>
          <w:rFonts w:cs="Times New Roman" w:hint="default"/>
          <w:color w:val="000000"/>
        </w:rPr>
        <w:t xml:space="preserve"> a Martin Fedor</w:t>
      </w:r>
    </w:p>
    <w:p w:rsidR="00B839BA" w:rsidRPr="00530043" w:rsidP="00B839BA">
      <w:pPr>
        <w:widowControl/>
        <w:suppressAutoHyphens w:val="0"/>
        <w:bidi w:val="0"/>
        <w:ind w:left="360" w:hanging="360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</w:p>
    <w:p w:rsidR="00B839BA" w:rsidRPr="00530043" w:rsidP="00B839BA">
      <w:pPr>
        <w:widowControl/>
        <w:suppressAutoHyphens w:val="0"/>
        <w:bidi w:val="0"/>
        <w:ind w:left="360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</w:p>
    <w:p w:rsidR="00B839BA" w:rsidRPr="00530043" w:rsidP="00B839BA">
      <w:pPr>
        <w:widowControl/>
        <w:suppressAutoHyphens w:val="0"/>
        <w:bidi w:val="0"/>
        <w:ind w:left="284" w:hanging="284"/>
        <w:jc w:val="both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sk-SK" w:bidi="ar-SA"/>
        </w:rPr>
        <w:t>2.  </w:t>
      </w:r>
      <w:r w:rsidRPr="00530043">
        <w:rPr>
          <w:rFonts w:eastAsia="Times New Roman" w:cs="Times New Roman"/>
          <w:b/>
          <w:bCs/>
          <w:color w:val="000000"/>
          <w:kern w:val="0"/>
          <w:lang w:eastAsia="sk-SK" w:bidi="ar-SA"/>
        </w:rPr>
        <w:t>Názov návrhu právneho predpisu:</w:t>
      </w: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  <w:r>
        <w:rPr>
          <w:rFonts w:eastAsia="Times New Roman" w:cs="Times New Roman"/>
          <w:color w:val="000000"/>
          <w:kern w:val="0"/>
          <w:lang w:eastAsia="sk-SK" w:bidi="ar-SA"/>
        </w:rPr>
        <w:t>Návrh zákona</w:t>
      </w:r>
      <w:r w:rsidRPr="00530043">
        <w:rPr>
          <w:rFonts w:eastAsia="Times New Roman" w:cs="Times New Roman"/>
          <w:color w:val="000000"/>
          <w:kern w:val="0"/>
          <w:lang w:eastAsia="sk-SK" w:bidi="ar-SA"/>
        </w:rPr>
        <w:t xml:space="preserve">, </w:t>
      </w:r>
      <w:r w:rsidRPr="00FC4149">
        <w:rPr>
          <w:rFonts w:eastAsia="Times New Roman" w:cs="Times New Roman"/>
          <w:color w:val="000000"/>
        </w:rPr>
        <w:t xml:space="preserve">ktorým sa mení a dopĺňa zákon </w:t>
      </w:r>
      <w:r w:rsidRPr="00FC4149">
        <w:rPr>
          <w:rFonts w:cs="Times New Roman" w:hint="default"/>
          <w:bCs/>
          <w:color w:val="000000"/>
        </w:rPr>
        <w:t>č</w:t>
      </w:r>
      <w:r w:rsidRPr="00FC4149">
        <w:rPr>
          <w:rFonts w:cs="Times New Roman" w:hint="default"/>
          <w:bCs/>
          <w:color w:val="000000"/>
        </w:rPr>
        <w:t>. 25/2006 Z. z.</w:t>
      </w:r>
      <w:r w:rsidRPr="00FC4149">
        <w:rPr>
          <w:rStyle w:val="apple-converted-space"/>
          <w:bCs/>
          <w:color w:val="000000"/>
        </w:rPr>
        <w:t> </w:t>
      </w:r>
      <w:r w:rsidRPr="00FC4149">
        <w:rPr>
          <w:rFonts w:cs="Times New Roman" w:hint="default"/>
          <w:bCs/>
          <w:color w:val="000000"/>
        </w:rPr>
        <w:t>o verejnom obstará</w:t>
      </w:r>
      <w:r w:rsidRPr="00FC4149">
        <w:rPr>
          <w:rFonts w:cs="Times New Roman" w:hint="default"/>
          <w:bCs/>
          <w:color w:val="000000"/>
        </w:rPr>
        <w:t>vaní</w:t>
      </w:r>
      <w:r w:rsidRPr="00FC4149">
        <w:rPr>
          <w:rFonts w:cs="Times New Roman" w:hint="default"/>
          <w:bCs/>
          <w:color w:val="000000"/>
        </w:rPr>
        <w:t xml:space="preserve"> a o zmene a doplnení</w:t>
      </w:r>
      <w:r w:rsidRPr="00FC4149">
        <w:rPr>
          <w:rFonts w:cs="Times New Roman" w:hint="default"/>
          <w:bCs/>
          <w:color w:val="000000"/>
        </w:rPr>
        <w:t xml:space="preserve"> niektorý</w:t>
      </w:r>
      <w:r w:rsidRPr="00FC4149">
        <w:rPr>
          <w:rFonts w:cs="Times New Roman" w:hint="default"/>
          <w:bCs/>
          <w:color w:val="000000"/>
        </w:rPr>
        <w:t>ch zá</w:t>
      </w:r>
      <w:r w:rsidRPr="00FC4149">
        <w:rPr>
          <w:rFonts w:cs="Times New Roman" w:hint="default"/>
          <w:bCs/>
          <w:color w:val="000000"/>
        </w:rPr>
        <w:t>konov v znení</w:t>
      </w:r>
      <w:r w:rsidRPr="00FC4149">
        <w:rPr>
          <w:rFonts w:cs="Times New Roman" w:hint="default"/>
          <w:bCs/>
          <w:color w:val="000000"/>
        </w:rPr>
        <w:t xml:space="preserve"> neskorší</w:t>
      </w:r>
      <w:r w:rsidRPr="00FC4149">
        <w:rPr>
          <w:rFonts w:cs="Times New Roman" w:hint="default"/>
          <w:bCs/>
          <w:color w:val="000000"/>
        </w:rPr>
        <w:t xml:space="preserve">ch predpisov a </w:t>
      </w:r>
      <w:r w:rsidRPr="00FC4149">
        <w:rPr>
          <w:rFonts w:eastAsia="Times New Roman" w:cs="Times New Roman"/>
          <w:color w:val="000000"/>
        </w:rPr>
        <w:t>ktorým sa menia a dopĺňajú niektoré zákony</w:t>
      </w:r>
      <w:r w:rsidRPr="00530043"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  <w:br/>
      </w: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</w:p>
    <w:p w:rsidR="00B839BA" w:rsidRPr="00530043" w:rsidP="00B839BA">
      <w:pPr>
        <w:widowControl/>
        <w:suppressAutoHyphens w:val="0"/>
        <w:bidi w:val="0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</w:p>
    <w:p w:rsidR="00B839BA" w:rsidRPr="00530043" w:rsidP="00B839BA">
      <w:pPr>
        <w:widowControl/>
        <w:suppressAutoHyphens w:val="0"/>
        <w:bidi w:val="0"/>
        <w:ind w:left="360" w:hanging="360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sk-SK" w:bidi="ar-SA"/>
        </w:rPr>
        <w:t>3. </w:t>
      </w:r>
      <w:r w:rsidRPr="00530043">
        <w:rPr>
          <w:rFonts w:eastAsia="Times New Roman" w:cs="Times New Roman"/>
          <w:b/>
          <w:bCs/>
          <w:color w:val="000000"/>
          <w:kern w:val="0"/>
          <w:lang w:eastAsia="sk-SK" w:bidi="ar-SA"/>
        </w:rPr>
        <w:t xml:space="preserve"> Problematika návrhu právneho predpisu:</w:t>
      </w:r>
    </w:p>
    <w:p w:rsidR="00B839BA" w:rsidRPr="00530043" w:rsidP="00B839BA">
      <w:pPr>
        <w:widowControl/>
        <w:suppressAutoHyphens w:val="0"/>
        <w:bidi w:val="0"/>
        <w:ind w:firstLine="360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</w:p>
    <w:p w:rsidR="00B839BA" w:rsidRPr="00530043" w:rsidP="00B839BA">
      <w:pPr>
        <w:widowControl/>
        <w:suppressAutoHyphens w:val="0"/>
        <w:bidi w:val="0"/>
        <w:ind w:left="709" w:hanging="349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a)   je upravená v práve Európskej únie</w:t>
      </w:r>
    </w:p>
    <w:p w:rsidR="00B839BA" w:rsidRPr="00530043" w:rsidP="00B839BA">
      <w:pPr>
        <w:widowControl/>
        <w:suppressAutoHyphens w:val="0"/>
        <w:bidi w:val="0"/>
        <w:ind w:left="360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</w:p>
    <w:p w:rsidR="00B839BA" w:rsidRPr="00530043" w:rsidP="00B839BA">
      <w:pPr>
        <w:widowControl/>
        <w:suppressAutoHyphens w:val="0"/>
        <w:bidi w:val="0"/>
        <w:ind w:left="879" w:hanging="171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>
        <w:rPr>
          <w:rFonts w:eastAsia="Times New Roman" w:cs="Times New Roman"/>
          <w:color w:val="000000"/>
          <w:kern w:val="0"/>
          <w:lang w:eastAsia="sk-SK" w:bidi="ar-SA"/>
        </w:rPr>
        <w:t>- </w:t>
      </w: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  <w:r w:rsidRPr="00530043">
        <w:rPr>
          <w:rFonts w:eastAsia="Times New Roman" w:cs="Times New Roman"/>
          <w:i/>
          <w:iCs/>
          <w:color w:val="000000"/>
          <w:kern w:val="0"/>
          <w:lang w:eastAsia="sk-SK" w:bidi="ar-SA"/>
        </w:rPr>
        <w:t>primárnom</w:t>
      </w:r>
    </w:p>
    <w:p w:rsidR="00B839BA" w:rsidRPr="00530043" w:rsidP="00B839BA">
      <w:pPr>
        <w:widowControl/>
        <w:suppressAutoHyphens w:val="0"/>
        <w:bidi w:val="0"/>
        <w:ind w:left="851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</w:p>
    <w:p w:rsidR="00B839BA" w:rsidRPr="00530043" w:rsidP="00B839BA">
      <w:pPr>
        <w:pStyle w:val="ListParagraph"/>
        <w:widowControl/>
        <w:numPr>
          <w:numId w:val="2"/>
        </w:numPr>
        <w:suppressAutoHyphens w:val="0"/>
        <w:bidi w:val="0"/>
        <w:rPr>
          <w:rFonts w:eastAsia="Times New Roman" w:cs="Times New Roman"/>
          <w:color w:val="000000"/>
          <w:kern w:val="0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Zmluva o Európskej únii a Zmluva o fungovaní Európskej únie - čl. 192 ods. 1</w:t>
      </w:r>
      <w:r w:rsidRPr="00530043"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  <w:br/>
      </w:r>
      <w:r w:rsidRPr="00530043">
        <w:rPr>
          <w:rFonts w:eastAsia="Times New Roman" w:cs="Times New Roman"/>
          <w:color w:val="000000"/>
          <w:kern w:val="0"/>
          <w:lang w:eastAsia="sk-SK" w:bidi="ar-SA"/>
        </w:rPr>
        <w:t>1. legislatívne akty </w:t>
      </w:r>
      <w:r w:rsidRPr="00530043"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  <w:br/>
      </w:r>
      <w:r w:rsidRPr="00530043">
        <w:rPr>
          <w:rFonts w:eastAsia="Times New Roman" w:cs="Times New Roman"/>
          <w:color w:val="000000"/>
          <w:kern w:val="0"/>
          <w:lang w:eastAsia="sk-SK" w:bidi="ar-SA"/>
        </w:rPr>
        <w:t>2. nelegislatívne akty</w:t>
      </w:r>
    </w:p>
    <w:p w:rsidR="00B839BA" w:rsidP="00B839BA">
      <w:pPr>
        <w:pStyle w:val="ListParagraph"/>
        <w:widowControl/>
        <w:numPr>
          <w:numId w:val="2"/>
        </w:numPr>
        <w:suppressAutoHyphens w:val="0"/>
        <w:bidi w:val="0"/>
        <w:jc w:val="both"/>
        <w:rPr>
          <w:rFonts w:eastAsia="Times New Roman" w:cs="Times New Roman"/>
          <w:color w:val="000000"/>
          <w:kern w:val="0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Smernica 2004/17/ES Európskeho parlamentu a Rady z 31. marca 2004 o koordinácii postupov obstarávania subjektov pôsobiacich v odvetviach vodného hospodárstva, energetiky, dopravy a poštových služieb (Mimoriadne vydanie Ú. v. EÚ kap. 6/zv. 7), </w:t>
      </w:r>
    </w:p>
    <w:p w:rsidR="00B839BA" w:rsidP="00B839BA">
      <w:pPr>
        <w:pStyle w:val="ListParagraph"/>
        <w:widowControl/>
        <w:numPr>
          <w:numId w:val="2"/>
        </w:numPr>
        <w:suppressAutoHyphens w:val="0"/>
        <w:bidi w:val="0"/>
        <w:jc w:val="both"/>
        <w:rPr>
          <w:rFonts w:eastAsia="Times New Roman" w:cs="Times New Roman"/>
          <w:color w:val="000000"/>
          <w:kern w:val="0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Smernica 2004/18/ES Európskeho parlamentu a Rady z 31. marca 2004 o koordinácii postupov pri zadávaní verejných zákaziek na práce, verejných zákaziek na dodávku tovaru a verejných zákaziek na služby (Mimoriadne vydanie Ú. v. EÚ kap. 6/zv. 7), </w:t>
      </w:r>
    </w:p>
    <w:p w:rsidR="00B839BA" w:rsidP="00B839BA">
      <w:pPr>
        <w:pStyle w:val="ListParagraph"/>
        <w:widowControl/>
        <w:numPr>
          <w:numId w:val="2"/>
        </w:numPr>
        <w:suppressAutoHyphens w:val="0"/>
        <w:bidi w:val="0"/>
        <w:jc w:val="both"/>
        <w:rPr>
          <w:rFonts w:eastAsia="Times New Roman" w:cs="Times New Roman"/>
          <w:color w:val="000000"/>
          <w:kern w:val="0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 xml:space="preserve">Smernica Komisie 2005/51/ES zo 7. septembra 2005, ktorou sa mení a dopĺňa príloha XX k smernici Európskeho parlamentu a Rady 2004/17/ES a príloha VIII k smernici Európskeho parlamentu a Rady 2004/18/ES o verejnom obstarávaní (Ú. v. EÚ, L 257, 1. október 2005), </w:t>
      </w:r>
    </w:p>
    <w:p w:rsidR="00B839BA" w:rsidP="00B839BA">
      <w:pPr>
        <w:pStyle w:val="ListParagraph"/>
        <w:widowControl/>
        <w:numPr>
          <w:numId w:val="2"/>
        </w:numPr>
        <w:suppressAutoHyphens w:val="0"/>
        <w:bidi w:val="0"/>
        <w:jc w:val="both"/>
        <w:rPr>
          <w:rFonts w:eastAsia="Times New Roman" w:cs="Times New Roman"/>
          <w:color w:val="000000"/>
          <w:kern w:val="0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Smernica Európskeho parlamentu a Rady 2005/75/ES zo 16. novembra 2005, ktorou sa opravuje smernica 2004/18/ES o koordinácii postupov zadávania verejných zákaziek na práce, verejných zákaziek na dodávku tovaru a verejných zákaziek na služby (Ú. v. EÚ, L 323, 9. december 2005), </w:t>
      </w:r>
    </w:p>
    <w:p w:rsidR="00B839BA" w:rsidP="00B839BA">
      <w:pPr>
        <w:pStyle w:val="ListParagraph"/>
        <w:widowControl/>
        <w:numPr>
          <w:numId w:val="2"/>
        </w:numPr>
        <w:suppressAutoHyphens w:val="0"/>
        <w:bidi w:val="0"/>
        <w:jc w:val="both"/>
        <w:rPr>
          <w:rFonts w:eastAsia="Times New Roman" w:cs="Times New Roman"/>
          <w:color w:val="000000"/>
          <w:kern w:val="0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Smernica Rady 89/665/EHS z 21. decembra 1989 o koordinácii zákonov, iných právnych predpisov a správnych opatrení týkajúcich sa uplatňovania postupov a preskúmavania v rámci verejného obstarávania tovarov a prác (Mimoriadne vydanie Ú. v. EÚ kap. 6/zv. 1),</w:t>
      </w:r>
    </w:p>
    <w:p w:rsidR="00B839BA" w:rsidP="00B839BA">
      <w:pPr>
        <w:pStyle w:val="ListParagraph"/>
        <w:widowControl/>
        <w:numPr>
          <w:numId w:val="2"/>
        </w:numPr>
        <w:suppressAutoHyphens w:val="0"/>
        <w:bidi w:val="0"/>
        <w:jc w:val="both"/>
        <w:rPr>
          <w:rFonts w:eastAsia="Times New Roman" w:cs="Times New Roman"/>
          <w:color w:val="000000"/>
          <w:kern w:val="0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Smernica Rady 92/13/EHS z 25. februára 1992, ktorou sa koordinujú zákony, iné právne predpisy a správne opatrenia o uplatňovaní právnych prepisov spoločenstva o postupoch verejného obstarávania subjektov pôsobiacich vo vodnom, energetickom, dopravnom a telekomunikačnom sektore (Mimoriadne vydanie Ú. v. EÚ kap. 6/zv. 1), </w:t>
      </w:r>
    </w:p>
    <w:p w:rsidR="00B839BA" w:rsidP="00B839BA">
      <w:pPr>
        <w:pStyle w:val="ListParagraph"/>
        <w:widowControl/>
        <w:numPr>
          <w:numId w:val="2"/>
        </w:numPr>
        <w:suppressAutoHyphens w:val="0"/>
        <w:bidi w:val="0"/>
        <w:jc w:val="both"/>
        <w:rPr>
          <w:rFonts w:eastAsia="Times New Roman" w:cs="Times New Roman"/>
          <w:color w:val="000000"/>
          <w:kern w:val="0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Smernica Európskeho parlamentu a Rady 2007/66/ES z 11. decembra 2007, ktorou sa menia a dopĺňajú smernice Rady 89/665/EHS a 92/13/EHS, pokiaľ ide o zvýšenie účinnosti postupov preskúmania v oblasti zadávania verejných zákaziek (Ú. v. EÚ L 335/31, 20. december 2007), </w:t>
      </w:r>
    </w:p>
    <w:p w:rsidR="00B839BA" w:rsidP="00B839BA">
      <w:pPr>
        <w:pStyle w:val="ListParagraph"/>
        <w:widowControl/>
        <w:numPr>
          <w:numId w:val="2"/>
        </w:numPr>
        <w:suppressAutoHyphens w:val="0"/>
        <w:bidi w:val="0"/>
        <w:jc w:val="both"/>
        <w:rPr>
          <w:rFonts w:eastAsia="Times New Roman" w:cs="Times New Roman"/>
          <w:color w:val="000000"/>
          <w:kern w:val="0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Nariadenie (ES) č. 2195/2002 Európskeho parlamentu a Rady z 5. novembra 2002 o spoločnom slovníku obstarávania (CPV) (Ú. v. ES L 340, 16. decembra 2002), </w:t>
      </w:r>
    </w:p>
    <w:p w:rsidR="00B839BA" w:rsidP="00B839BA">
      <w:pPr>
        <w:pStyle w:val="ListParagraph"/>
        <w:widowControl/>
        <w:numPr>
          <w:numId w:val="2"/>
        </w:numPr>
        <w:suppressAutoHyphens w:val="0"/>
        <w:bidi w:val="0"/>
        <w:jc w:val="both"/>
        <w:rPr>
          <w:rFonts w:eastAsia="Times New Roman" w:cs="Times New Roman"/>
          <w:color w:val="000000"/>
          <w:kern w:val="0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Nariadenie Komisie (ES) č. 2151/2003 zo 16. decembra 2003, ktorým sa mení a dopĺňa nariadenie Európskeho parlamentu a Rady (ES) č. 2195/2002 o Spoločnom slovníku obstarávania (CPV) (Mimoriadne vydanie Ú. v. EÚ kap. 6/zv. 6),</w:t>
      </w:r>
    </w:p>
    <w:p w:rsidR="00B839BA" w:rsidP="00B839BA">
      <w:pPr>
        <w:pStyle w:val="ListParagraph"/>
        <w:widowControl/>
        <w:numPr>
          <w:numId w:val="2"/>
        </w:numPr>
        <w:suppressAutoHyphens w:val="0"/>
        <w:bidi w:val="0"/>
        <w:jc w:val="both"/>
        <w:rPr>
          <w:rFonts w:eastAsia="Times New Roman" w:cs="Times New Roman"/>
          <w:color w:val="000000"/>
          <w:kern w:val="0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Nariadenie Komisie (ES) č. 213/2008 z 28. novembra 2007, ktorým sa mení a dopĺňa nariadenie Európskeho parlamentu a Rady (ES) č. 2195/2002 o Spoločnom slovníku obstarávania (CPV) a smernice Európskeho parlamentu a Rady 2004/17/ES a 2004/18/ES o postupoch verejného obstarávania, pokiaľ ide o revíziu CPV (Ú.v. EÚ L 74,1, 15. marca 2008), </w:t>
      </w:r>
    </w:p>
    <w:p w:rsidR="00B839BA" w:rsidP="00B839BA">
      <w:pPr>
        <w:pStyle w:val="ListParagraph"/>
        <w:widowControl/>
        <w:numPr>
          <w:numId w:val="2"/>
        </w:numPr>
        <w:suppressAutoHyphens w:val="0"/>
        <w:bidi w:val="0"/>
        <w:jc w:val="both"/>
        <w:rPr>
          <w:rFonts w:eastAsia="Times New Roman" w:cs="Times New Roman"/>
          <w:color w:val="000000"/>
          <w:kern w:val="0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Nariadenie Komisie (ES) č. 1564/2005 zo 7. septembra 2005, ktorým sa ustanovujú štandardné formuláre na zverejňovanie oznámení v rámci postupov verejného obstarávania podľa smerníc Európskeho parlamentu a Rady 2004/17/ES a 2004/18/ES (Ú. v. EÚ, L 257, 1. október 2005),</w:t>
      </w:r>
    </w:p>
    <w:p w:rsidR="00B839BA" w:rsidP="00B839BA">
      <w:pPr>
        <w:pStyle w:val="ListParagraph"/>
        <w:widowControl/>
        <w:numPr>
          <w:numId w:val="2"/>
        </w:numPr>
        <w:suppressAutoHyphens w:val="0"/>
        <w:bidi w:val="0"/>
        <w:jc w:val="both"/>
        <w:rPr>
          <w:rFonts w:eastAsia="Times New Roman" w:cs="Times New Roman"/>
          <w:color w:val="000000"/>
          <w:kern w:val="0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Nariadenie Komisie (ES) č. 1150/2009 z 10. novembra 2009, ktorým sa mení a dopĺňa nariadenie (ES) č. 1564/2005, pokiaľ ide o štandardné formuláre na uverejňovanie oznámení v rámci verejného obstarávania v súlade so smernicami Rady 89/665/EHS a 92/13/EHS (Ú. v. EÚ, L 313, 28. novembra 2009),</w:t>
      </w:r>
    </w:p>
    <w:p w:rsidR="00B839BA" w:rsidP="00B839BA">
      <w:pPr>
        <w:pStyle w:val="ListParagraph"/>
        <w:widowControl/>
        <w:numPr>
          <w:numId w:val="2"/>
        </w:numPr>
        <w:suppressAutoHyphens w:val="0"/>
        <w:bidi w:val="0"/>
        <w:jc w:val="both"/>
        <w:rPr>
          <w:rFonts w:eastAsia="Times New Roman" w:cs="Times New Roman"/>
          <w:color w:val="000000"/>
          <w:kern w:val="0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Nariadenie Komisie (ES) č. 1177/2009 z 30. novembra 2009, ktorým sa menia a dopĺňajú smernice Európskeho parlamentu a Rady 2004/17/ES a 2004/18/ES, pokiaľ ide o uplatňovanie prahových hodnôt v oblasti postupov zadávania zákaziek (Ú. v. EÚ, L 314, 1. decembra 2009)</w:t>
      </w:r>
    </w:p>
    <w:p w:rsidR="00B839BA" w:rsidRPr="00530043" w:rsidP="00B839BA">
      <w:pPr>
        <w:pStyle w:val="ListParagraph"/>
        <w:widowControl/>
        <w:numPr>
          <w:numId w:val="2"/>
        </w:numPr>
        <w:suppressAutoHyphens w:val="0"/>
        <w:bidi w:val="0"/>
        <w:jc w:val="both"/>
        <w:rPr>
          <w:rFonts w:eastAsia="Times New Roman" w:cs="Times New Roman"/>
          <w:color w:val="000000"/>
          <w:kern w:val="0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Smernica 2005/60/ES o predchádzaní využívania finančného systému na účely prania špinavých peňazí a financovania terorizmu </w:t>
      </w:r>
    </w:p>
    <w:p w:rsidR="00B839BA" w:rsidRPr="00530043" w:rsidP="00B839BA">
      <w:pPr>
        <w:widowControl/>
        <w:suppressAutoHyphens w:val="0"/>
        <w:bidi w:val="0"/>
        <w:ind w:firstLine="360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</w:p>
    <w:p w:rsidR="00B839BA" w:rsidRPr="00530043" w:rsidP="00B839BA">
      <w:pPr>
        <w:widowControl/>
        <w:suppressAutoHyphens w:val="0"/>
        <w:bidi w:val="0"/>
        <w:ind w:left="879" w:hanging="171"/>
        <w:jc w:val="both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-              </w:t>
      </w:r>
      <w:r w:rsidRPr="00530043">
        <w:rPr>
          <w:rFonts w:eastAsia="Times New Roman" w:cs="Times New Roman"/>
          <w:i/>
          <w:iCs/>
          <w:color w:val="000000"/>
          <w:kern w:val="0"/>
          <w:lang w:eastAsia="sk-SK" w:bidi="ar-SA"/>
        </w:rPr>
        <w:t>sekundárnom (prijatom po nadobudnutím platnosti Lisabonskej zmluvy, ktorou sa mení a dopĺňa Zmluva o Európskom spoločenstve a Zmluva o Európskej únii – po 30. novembri 2009)</w:t>
      </w:r>
    </w:p>
    <w:p w:rsidR="00B839BA" w:rsidRPr="00530043" w:rsidP="00B839BA">
      <w:pPr>
        <w:widowControl/>
        <w:suppressAutoHyphens w:val="0"/>
        <w:bidi w:val="0"/>
        <w:ind w:left="879" w:hanging="171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i/>
          <w:iCs/>
          <w:color w:val="000000"/>
          <w:kern w:val="0"/>
          <w:lang w:eastAsia="sk-SK" w:bidi="ar-SA"/>
        </w:rPr>
        <w:t> </w:t>
      </w:r>
    </w:p>
    <w:p w:rsidR="00B839BA" w:rsidRPr="00530043" w:rsidP="00B839BA">
      <w:pPr>
        <w:widowControl/>
        <w:suppressAutoHyphens w:val="0"/>
        <w:bidi w:val="0"/>
        <w:ind w:left="1239" w:hanging="360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1.              legislatívne akty</w:t>
      </w:r>
    </w:p>
    <w:p w:rsidR="00B839BA" w:rsidRPr="00530043" w:rsidP="00B839BA">
      <w:pPr>
        <w:widowControl/>
        <w:suppressAutoHyphens w:val="0"/>
        <w:bidi w:val="0"/>
        <w:ind w:left="1239" w:hanging="360"/>
        <w:jc w:val="both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>
        <w:rPr>
          <w:rFonts w:eastAsia="Times New Roman" w:cs="Times New Roman"/>
          <w:color w:val="000000"/>
          <w:kern w:val="0"/>
          <w:lang w:eastAsia="sk-SK" w:bidi="ar-SA"/>
        </w:rPr>
        <w:t>2.             </w:t>
      </w:r>
      <w:r w:rsidRPr="00530043">
        <w:rPr>
          <w:rFonts w:eastAsia="Times New Roman" w:cs="Times New Roman"/>
          <w:color w:val="000000"/>
          <w:kern w:val="0"/>
          <w:lang w:eastAsia="sk-SK" w:bidi="ar-SA"/>
        </w:rPr>
        <w:t>nelegislatívne akty</w:t>
      </w:r>
    </w:p>
    <w:p w:rsidR="00B839BA" w:rsidRPr="00530043" w:rsidP="00B839BA">
      <w:pPr>
        <w:widowControl/>
        <w:suppressAutoHyphens w:val="0"/>
        <w:bidi w:val="0"/>
        <w:ind w:firstLine="708"/>
        <w:jc w:val="both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</w:p>
    <w:p w:rsidR="00B839BA" w:rsidRPr="00530043" w:rsidP="00B839BA">
      <w:pPr>
        <w:widowControl/>
        <w:suppressAutoHyphens w:val="0"/>
        <w:bidi w:val="0"/>
        <w:jc w:val="both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</w:p>
    <w:p w:rsidR="00B839BA" w:rsidRPr="00530043" w:rsidP="00B839BA">
      <w:pPr>
        <w:widowControl/>
        <w:suppressAutoHyphens w:val="0"/>
        <w:bidi w:val="0"/>
        <w:ind w:left="879" w:hanging="171"/>
        <w:jc w:val="both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- </w:t>
      </w:r>
      <w:r w:rsidRPr="00530043">
        <w:rPr>
          <w:rFonts w:eastAsia="Times New Roman" w:cs="Times New Roman"/>
          <w:i/>
          <w:iCs/>
          <w:color w:val="000000"/>
          <w:kern w:val="0"/>
          <w:lang w:eastAsia="sk-SK" w:bidi="ar-SA"/>
        </w:rPr>
        <w:t>sekundárnom (prijatom pred nadobudnutím platnosti Lisabonskej zmluvy, ktorou sa mení a dopĺňa Zmluva o Európskom spoločenstve a Zmluva o Európskej únii – do 30. novembra 2009)</w:t>
      </w: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</w:p>
    <w:p w:rsidR="00B839BA" w:rsidRPr="00530043" w:rsidP="00B839BA">
      <w:pPr>
        <w:widowControl/>
        <w:suppressAutoHyphens w:val="0"/>
        <w:bidi w:val="0"/>
        <w:ind w:firstLine="360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</w:p>
    <w:p w:rsidR="00B839BA" w:rsidRPr="00530043" w:rsidP="00B839BA">
      <w:pPr>
        <w:widowControl/>
        <w:suppressAutoHyphens w:val="0"/>
        <w:bidi w:val="0"/>
        <w:ind w:left="709" w:hanging="349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b)     nie je obsiahnutá v judikatúre Súdneho dvora Európskej únie.</w:t>
      </w:r>
    </w:p>
    <w:p w:rsidR="00B839BA" w:rsidRPr="00530043" w:rsidP="00B839BA">
      <w:pPr>
        <w:widowControl/>
        <w:suppressAutoHyphens w:val="0"/>
        <w:bidi w:val="0"/>
        <w:ind w:left="360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</w:p>
    <w:p w:rsidR="00B839BA" w:rsidRPr="00530043" w:rsidP="00B839BA">
      <w:pPr>
        <w:widowControl/>
        <w:suppressAutoHyphens w:val="0"/>
        <w:bidi w:val="0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</w:p>
    <w:p w:rsidR="00B839BA" w:rsidRPr="00530043" w:rsidP="00B839BA">
      <w:pPr>
        <w:widowControl/>
        <w:suppressAutoHyphens w:val="0"/>
        <w:bidi w:val="0"/>
        <w:ind w:left="360" w:hanging="360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b/>
          <w:bCs/>
          <w:color w:val="000000"/>
          <w:kern w:val="0"/>
          <w:lang w:eastAsia="sk-SK" w:bidi="ar-SA"/>
        </w:rPr>
        <w:t>4.  Záväzky Slovenskej republiky vo vzťahu k Európskej únii:</w:t>
      </w:r>
    </w:p>
    <w:p w:rsidR="00B839BA" w:rsidRPr="00530043" w:rsidP="00B839BA">
      <w:pPr>
        <w:widowControl/>
        <w:suppressAutoHyphens w:val="0"/>
        <w:bidi w:val="0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</w:p>
    <w:p w:rsidR="00B839BA" w:rsidRPr="00530043" w:rsidP="00B839BA">
      <w:pPr>
        <w:widowControl/>
        <w:suppressAutoHyphens w:val="0"/>
        <w:bidi w:val="0"/>
        <w:ind w:left="709" w:hanging="349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>
        <w:rPr>
          <w:rFonts w:eastAsia="Times New Roman" w:cs="Times New Roman"/>
          <w:color w:val="000000"/>
          <w:kern w:val="0"/>
          <w:lang w:eastAsia="sk-SK" w:bidi="ar-SA"/>
        </w:rPr>
        <w:t>a)   </w:t>
      </w:r>
      <w:r w:rsidRPr="00530043">
        <w:rPr>
          <w:rFonts w:eastAsia="Times New Roman" w:cs="Times New Roman"/>
          <w:color w:val="000000"/>
          <w:kern w:val="0"/>
          <w:lang w:eastAsia="sk-SK" w:bidi="ar-SA"/>
        </w:rPr>
        <w:t>lehota na prebratie smernice alebo lehota na implementáciu nariadenia alebo rozhodnutia</w:t>
      </w:r>
    </w:p>
    <w:p w:rsidR="00B839BA" w:rsidRPr="00530043" w:rsidP="00B839BA">
      <w:pPr>
        <w:widowControl/>
        <w:suppressAutoHyphens w:val="0"/>
        <w:bidi w:val="0"/>
        <w:ind w:left="720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</w:p>
    <w:p w:rsidR="00B839BA" w:rsidRPr="00530043" w:rsidP="00B839BA">
      <w:pPr>
        <w:widowControl/>
        <w:suppressAutoHyphens w:val="0"/>
        <w:bidi w:val="0"/>
        <w:ind w:left="720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="00A0647F">
        <w:rPr>
          <w:rFonts w:eastAsia="Times New Roman" w:cs="Times New Roman"/>
          <w:color w:val="000000"/>
          <w:kern w:val="0"/>
          <w:lang w:eastAsia="sk-SK" w:bidi="ar-SA"/>
        </w:rPr>
        <w:t>bezpredme</w:t>
      </w:r>
      <w:r w:rsidRPr="00530043">
        <w:rPr>
          <w:rFonts w:eastAsia="Times New Roman" w:cs="Times New Roman"/>
          <w:color w:val="000000"/>
          <w:kern w:val="0"/>
          <w:lang w:eastAsia="sk-SK" w:bidi="ar-SA"/>
        </w:rPr>
        <w:t>tné </w:t>
      </w:r>
    </w:p>
    <w:p w:rsidR="00B839BA" w:rsidRPr="00530043" w:rsidP="00B839BA">
      <w:pPr>
        <w:widowControl/>
        <w:suppressAutoHyphens w:val="0"/>
        <w:bidi w:val="0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</w:p>
    <w:p w:rsidR="00B839BA" w:rsidRPr="00530043" w:rsidP="00B839BA">
      <w:pPr>
        <w:widowControl/>
        <w:suppressAutoHyphens w:val="0"/>
        <w:bidi w:val="0"/>
        <w:ind w:left="709" w:hanging="349"/>
        <w:jc w:val="both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b)   lehota určená na predloženie návrhu právneho predpisu na rokovanie vlády podľa určenia gestorských ústredných orgánov štátnej správy zodpovedných za transpozíciu smerníc a vypracovanie tabuliek zhody k návrhom všeobecne záväzných právnych predpisov</w:t>
      </w:r>
    </w:p>
    <w:p w:rsidR="00B839BA" w:rsidRPr="00530043" w:rsidP="00B839BA">
      <w:pPr>
        <w:widowControl/>
        <w:suppressAutoHyphens w:val="0"/>
        <w:bidi w:val="0"/>
        <w:ind w:left="709" w:hanging="349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             </w:t>
      </w:r>
    </w:p>
    <w:p w:rsidR="00B839BA" w:rsidRPr="00530043" w:rsidP="00B839BA">
      <w:pPr>
        <w:widowControl/>
        <w:suppressAutoHyphens w:val="0"/>
        <w:bidi w:val="0"/>
        <w:ind w:left="709" w:hanging="349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>
        <w:rPr>
          <w:rFonts w:eastAsia="Times New Roman" w:cs="Times New Roman"/>
          <w:color w:val="000000"/>
          <w:kern w:val="0"/>
          <w:lang w:eastAsia="sk-SK" w:bidi="ar-SA"/>
        </w:rPr>
        <w:t>       </w:t>
      </w:r>
      <w:r w:rsidRPr="00530043">
        <w:rPr>
          <w:rFonts w:eastAsia="Times New Roman" w:cs="Times New Roman"/>
          <w:color w:val="000000"/>
          <w:kern w:val="0"/>
          <w:lang w:eastAsia="sk-SK" w:bidi="ar-SA"/>
        </w:rPr>
        <w:t>bezpredmetné </w:t>
      </w:r>
    </w:p>
    <w:p w:rsidR="00B839BA" w:rsidRPr="00530043" w:rsidP="00B839BA">
      <w:pPr>
        <w:widowControl/>
        <w:suppressAutoHyphens w:val="0"/>
        <w:bidi w:val="0"/>
        <w:ind w:left="709" w:hanging="349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</w:p>
    <w:p w:rsidR="00B839BA" w:rsidRPr="00530043" w:rsidP="00B839BA">
      <w:pPr>
        <w:widowControl/>
        <w:suppressAutoHyphens w:val="0"/>
        <w:bidi w:val="0"/>
        <w:ind w:left="709" w:hanging="349"/>
        <w:jc w:val="both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c)   informácia o konaní začatom proti Slovenskej republike o porušení podľa čl. 258 až 260 Zmluvy o fungovaní Európskej únie</w:t>
      </w:r>
    </w:p>
    <w:p w:rsidR="00B839BA" w:rsidRPr="00530043" w:rsidP="00B839BA">
      <w:pPr>
        <w:widowControl/>
        <w:suppressAutoHyphens w:val="0"/>
        <w:bidi w:val="0"/>
        <w:ind w:left="720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</w:p>
    <w:p w:rsidR="00B839BA" w:rsidRPr="00530043" w:rsidP="00B839BA">
      <w:pPr>
        <w:widowControl/>
        <w:suppressAutoHyphens w:val="0"/>
        <w:bidi w:val="0"/>
        <w:ind w:firstLine="708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bezpredmetné </w:t>
      </w:r>
    </w:p>
    <w:p w:rsidR="00B839BA" w:rsidRPr="00530043" w:rsidP="00B839BA">
      <w:pPr>
        <w:widowControl/>
        <w:suppressAutoHyphens w:val="0"/>
        <w:bidi w:val="0"/>
        <w:ind w:firstLine="708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</w:p>
    <w:p w:rsidR="00B839BA" w:rsidRPr="00530043" w:rsidP="00B839BA">
      <w:pPr>
        <w:widowControl/>
        <w:suppressAutoHyphens w:val="0"/>
        <w:bidi w:val="0"/>
        <w:ind w:left="709" w:hanging="349"/>
        <w:jc w:val="both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d)   informácia o právnych predpisoch, v ktorých sú preberané smernice už prebraté spolu s uvedením rozsahu tohto prebratia</w:t>
      </w:r>
    </w:p>
    <w:p w:rsidR="00B839BA" w:rsidRPr="00530043" w:rsidP="00B839BA">
      <w:pPr>
        <w:widowControl/>
        <w:suppressAutoHyphens w:val="0"/>
        <w:bidi w:val="0"/>
        <w:ind w:left="720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</w:p>
    <w:p w:rsidR="00B839BA" w:rsidRPr="00530043" w:rsidP="00B839BA">
      <w:pPr>
        <w:widowControl/>
        <w:suppressAutoHyphens w:val="0"/>
        <w:bidi w:val="0"/>
        <w:ind w:firstLine="708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bezpredmetné </w:t>
      </w:r>
    </w:p>
    <w:p w:rsidR="00B839BA" w:rsidRPr="00530043" w:rsidP="00B839BA">
      <w:pPr>
        <w:widowControl/>
        <w:suppressAutoHyphens w:val="0"/>
        <w:bidi w:val="0"/>
        <w:ind w:firstLine="708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</w:p>
    <w:p w:rsidR="00B839BA" w:rsidRPr="00530043" w:rsidP="00B839BA">
      <w:pPr>
        <w:widowControl/>
        <w:suppressAutoHyphens w:val="0"/>
        <w:bidi w:val="0"/>
        <w:ind w:left="360" w:hanging="360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b/>
          <w:bCs/>
          <w:color w:val="000000"/>
          <w:kern w:val="0"/>
          <w:lang w:eastAsia="sk-SK" w:bidi="ar-SA"/>
        </w:rPr>
        <w:t>5.   Stupeň zlučiteľnosti návrhu právneho predpisu s právom Európskej únie:</w:t>
      </w:r>
    </w:p>
    <w:p w:rsidR="00B839BA" w:rsidRPr="00530043" w:rsidP="00B839BA">
      <w:pPr>
        <w:widowControl/>
        <w:suppressAutoHyphens w:val="0"/>
        <w:bidi w:val="0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</w:p>
    <w:p w:rsidR="00B839BA" w:rsidRPr="00530043" w:rsidP="00B839BA">
      <w:pPr>
        <w:widowControl/>
        <w:suppressAutoHyphens w:val="0"/>
        <w:bidi w:val="0"/>
        <w:ind w:firstLine="360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Stupeň zlučiteľnosti - úplný </w:t>
      </w:r>
    </w:p>
    <w:p w:rsidR="00B839BA" w:rsidRPr="00530043" w:rsidP="00B839BA">
      <w:pPr>
        <w:widowControl/>
        <w:suppressAutoHyphens w:val="0"/>
        <w:bidi w:val="0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</w:p>
    <w:p w:rsidR="00B839BA" w:rsidRPr="00530043" w:rsidP="00B839BA">
      <w:pPr>
        <w:widowControl/>
        <w:suppressAutoHyphens w:val="0"/>
        <w:bidi w:val="0"/>
        <w:ind w:left="360" w:hanging="360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b/>
          <w:bCs/>
          <w:color w:val="000000"/>
          <w:kern w:val="0"/>
          <w:lang w:eastAsia="sk-SK" w:bidi="ar-SA"/>
        </w:rPr>
        <w:t>6.   Gestor a spolupracujúce rezorty:</w:t>
      </w:r>
    </w:p>
    <w:p w:rsidR="00B839BA" w:rsidRPr="00530043" w:rsidP="00B839BA">
      <w:pPr>
        <w:widowControl/>
        <w:suppressAutoHyphens w:val="0"/>
        <w:bidi w:val="0"/>
        <w:ind w:left="360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</w:p>
    <w:p w:rsidR="00B839BA" w:rsidRPr="00530043" w:rsidP="00B839BA">
      <w:pPr>
        <w:widowControl/>
        <w:suppressAutoHyphens w:val="0"/>
        <w:bidi w:val="0"/>
        <w:ind w:left="360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</w:p>
    <w:p w:rsidR="00B839BA" w:rsidRPr="00530043" w:rsidP="00B839BA">
      <w:pPr>
        <w:widowControl/>
        <w:suppressAutoHyphens w:val="0"/>
        <w:bidi w:val="0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</w:p>
    <w:p w:rsidR="00B839BA" w:rsidRPr="00530043" w:rsidP="00B839BA">
      <w:pPr>
        <w:widowControl/>
        <w:suppressAutoHyphens w:val="0"/>
        <w:bidi w:val="0"/>
        <w:jc w:val="center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b/>
          <w:bCs/>
          <w:caps/>
          <w:color w:val="000000"/>
          <w:spacing w:val="30"/>
          <w:kern w:val="0"/>
          <w:lang w:eastAsia="sk-SK" w:bidi="ar-SA"/>
        </w:rPr>
        <w:t>DOLOŽKA</w:t>
      </w:r>
    </w:p>
    <w:p w:rsidR="00B839BA" w:rsidRPr="00530043" w:rsidP="00B839BA">
      <w:pPr>
        <w:widowControl/>
        <w:suppressAutoHyphens w:val="0"/>
        <w:bidi w:val="0"/>
        <w:jc w:val="center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b/>
          <w:bCs/>
          <w:color w:val="000000"/>
          <w:kern w:val="0"/>
          <w:lang w:eastAsia="sk-SK" w:bidi="ar-SA"/>
        </w:rPr>
        <w:t>vybraných vplyvov</w:t>
      </w:r>
    </w:p>
    <w:p w:rsidR="00B839BA" w:rsidRPr="00530043" w:rsidP="00B839BA">
      <w:pPr>
        <w:widowControl/>
        <w:suppressAutoHyphens w:val="0"/>
        <w:bidi w:val="0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</w:p>
    <w:p w:rsidR="00B839BA" w:rsidRPr="00530043" w:rsidP="00B839BA">
      <w:pPr>
        <w:widowControl/>
        <w:suppressAutoHyphens w:val="0"/>
        <w:bidi w:val="0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</w:p>
    <w:p w:rsidR="00B839BA" w:rsidRPr="00530043" w:rsidP="00B839BA">
      <w:pPr>
        <w:widowControl/>
        <w:suppressAutoHyphens w:val="0"/>
        <w:bidi w:val="0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b/>
          <w:bCs/>
          <w:color w:val="000000"/>
          <w:kern w:val="0"/>
          <w:lang w:eastAsia="sk-SK" w:bidi="ar-SA"/>
        </w:rPr>
        <w:t>A.1. Názov materiálu: </w:t>
      </w:r>
      <w:r w:rsidRPr="00530043">
        <w:rPr>
          <w:rFonts w:eastAsia="Times New Roman" w:cs="Times New Roman"/>
          <w:color w:val="000000"/>
          <w:kern w:val="0"/>
          <w:lang w:eastAsia="sk-SK" w:bidi="ar-SA"/>
        </w:rPr>
        <w:t>Návrh zákona , ktorým sa mení a dopĺňa zákon č. 25/2006 Z. z. </w:t>
      </w:r>
      <w:r w:rsidRPr="00530043"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  <w:br/>
      </w:r>
      <w:r w:rsidRPr="00530043">
        <w:rPr>
          <w:rFonts w:eastAsia="Times New Roman" w:cs="Times New Roman"/>
          <w:color w:val="000000"/>
          <w:kern w:val="0"/>
          <w:lang w:eastAsia="sk-SK" w:bidi="ar-SA"/>
        </w:rPr>
        <w:t>o verejnom obstarávaní a o zmene a doplnení niektorých zákonov v znení neskorších predpisov a</w:t>
      </w:r>
      <w:r>
        <w:rPr>
          <w:rFonts w:eastAsia="Times New Roman" w:cs="Times New Roman"/>
          <w:color w:val="000000"/>
          <w:kern w:val="0"/>
          <w:lang w:eastAsia="sk-SK" w:bidi="ar-SA"/>
        </w:rPr>
        <w:t> ktorým sa menia a dopĺňajú niektoré zákony</w:t>
      </w: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  <w:r w:rsidRPr="00530043"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  <w:br/>
      </w: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</w:p>
    <w:p w:rsidR="00B839BA" w:rsidRPr="00530043" w:rsidP="00B839BA">
      <w:pPr>
        <w:widowControl/>
        <w:suppressAutoHyphens w:val="0"/>
        <w:bidi w:val="0"/>
        <w:jc w:val="both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b/>
          <w:bCs/>
          <w:color w:val="000000"/>
          <w:kern w:val="0"/>
          <w:lang w:eastAsia="sk-SK" w:bidi="ar-SA"/>
        </w:rPr>
        <w:t xml:space="preserve">        </w:t>
      </w:r>
    </w:p>
    <w:p w:rsidR="00B839BA" w:rsidRPr="00530043" w:rsidP="00B839BA">
      <w:pPr>
        <w:widowControl/>
        <w:suppressAutoHyphens w:val="0"/>
        <w:bidi w:val="0"/>
        <w:jc w:val="both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b/>
          <w:bCs/>
          <w:color w:val="000000"/>
          <w:kern w:val="0"/>
          <w:lang w:eastAsia="sk-SK" w:bidi="ar-SA"/>
        </w:rPr>
        <w:t> </w:t>
      </w:r>
    </w:p>
    <w:p w:rsidR="00B839BA" w:rsidRPr="00530043" w:rsidP="00B839BA">
      <w:pPr>
        <w:widowControl/>
        <w:suppressAutoHyphens w:val="0"/>
        <w:bidi w:val="0"/>
        <w:jc w:val="both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b/>
          <w:bCs/>
          <w:color w:val="000000"/>
          <w:kern w:val="0"/>
          <w:lang w:eastAsia="sk-SK" w:bidi="ar-SA"/>
        </w:rPr>
        <w:t>A.2. Vplyvy:</w:t>
      </w:r>
    </w:p>
    <w:tbl>
      <w:tblPr>
        <w:tblStyle w:val="TableNormal"/>
        <w:tblW w:w="10057" w:type="dxa"/>
        <w:tblCellMar>
          <w:left w:w="0" w:type="dxa"/>
          <w:right w:w="0" w:type="dxa"/>
        </w:tblCellMar>
        <w:tblLook w:val="04A0"/>
      </w:tblPr>
      <w:tblGrid>
        <w:gridCol w:w="6088"/>
        <w:gridCol w:w="1275"/>
        <w:gridCol w:w="1418"/>
        <w:gridCol w:w="1276"/>
      </w:tblGrid>
      <w:tr>
        <w:tblPrEx>
          <w:tblW w:w="10057" w:type="dxa"/>
          <w:tblCellMar>
            <w:left w:w="0" w:type="dxa"/>
            <w:right w:w="0" w:type="dxa"/>
          </w:tblCellMar>
          <w:tblLook w:val="04A0"/>
        </w:tblPrEx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B839BA" w:rsidRPr="00530043" w:rsidP="00FC4149">
            <w:pPr>
              <w:widowControl/>
              <w:suppressAutoHyphens w:val="0"/>
              <w:bidi w:val="0"/>
              <w:spacing w:line="276" w:lineRule="atLeast"/>
              <w:rPr>
                <w:rFonts w:eastAsia="Times New Roman" w:cs="Times New Roman"/>
                <w:kern w:val="0"/>
                <w:lang w:eastAsia="sk-SK" w:bidi="ar-SA"/>
              </w:rPr>
            </w:pPr>
            <w:r w:rsidRPr="00530043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B839BA" w:rsidRPr="00530043" w:rsidP="00FC4149">
            <w:pPr>
              <w:widowControl/>
              <w:suppressAutoHyphens w:val="0"/>
              <w:bidi w:val="0"/>
              <w:spacing w:line="276" w:lineRule="atLeast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530043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 Pozitívne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B839BA" w:rsidRPr="00530043" w:rsidP="00FC4149">
            <w:pPr>
              <w:widowControl/>
              <w:suppressAutoHyphens w:val="0"/>
              <w:bidi w:val="0"/>
              <w:spacing w:line="276" w:lineRule="atLeast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530043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 Žiadne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B839BA" w:rsidRPr="00530043" w:rsidP="00FC4149">
            <w:pPr>
              <w:widowControl/>
              <w:suppressAutoHyphens w:val="0"/>
              <w:bidi w:val="0"/>
              <w:spacing w:line="276" w:lineRule="atLeast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530043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 Negatívne </w:t>
            </w:r>
          </w:p>
        </w:tc>
      </w:tr>
      <w:tr>
        <w:tblPrEx>
          <w:tblW w:w="10057" w:type="dxa"/>
          <w:tblCellMar>
            <w:left w:w="0" w:type="dxa"/>
            <w:right w:w="0" w:type="dxa"/>
          </w:tblCellMar>
          <w:tblLook w:val="04A0"/>
        </w:tblPrEx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B839BA" w:rsidRPr="00530043" w:rsidP="00FC4149">
            <w:pPr>
              <w:widowControl/>
              <w:suppressAutoHyphens w:val="0"/>
              <w:bidi w:val="0"/>
              <w:spacing w:line="276" w:lineRule="atLeast"/>
              <w:rPr>
                <w:rFonts w:eastAsia="Times New Roman" w:cs="Times New Roman"/>
                <w:kern w:val="0"/>
                <w:lang w:eastAsia="sk-SK" w:bidi="ar-SA"/>
              </w:rPr>
            </w:pPr>
            <w:r w:rsidRPr="00530043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1. Vplyvy na rozpočet verejnej správy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B839BA" w:rsidRPr="00B8270E" w:rsidP="00FC4149">
            <w:pPr>
              <w:widowControl/>
              <w:suppressAutoHyphens w:val="0"/>
              <w:bidi w:val="0"/>
              <w:spacing w:line="276" w:lineRule="atLeast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8270E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 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B839BA" w:rsidRPr="00B8270E" w:rsidP="00FC4149">
            <w:pPr>
              <w:widowControl/>
              <w:suppressAutoHyphens w:val="0"/>
              <w:bidi w:val="0"/>
              <w:spacing w:line="276" w:lineRule="atLeast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B839BA" w:rsidRPr="00B8270E" w:rsidP="00FC4149">
            <w:pPr>
              <w:widowControl/>
              <w:suppressAutoHyphens w:val="0"/>
              <w:bidi w:val="0"/>
              <w:spacing w:line="276" w:lineRule="atLeast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8270E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X</w:t>
            </w:r>
          </w:p>
        </w:tc>
      </w:tr>
      <w:tr>
        <w:tblPrEx>
          <w:tblW w:w="10057" w:type="dxa"/>
          <w:tblCellMar>
            <w:left w:w="0" w:type="dxa"/>
            <w:right w:w="0" w:type="dxa"/>
          </w:tblCellMar>
          <w:tblLook w:val="04A0"/>
        </w:tblPrEx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B839BA" w:rsidRPr="00530043" w:rsidP="00FC4149">
            <w:pPr>
              <w:widowControl/>
              <w:suppressAutoHyphens w:val="0"/>
              <w:bidi w:val="0"/>
              <w:spacing w:line="276" w:lineRule="atLeast"/>
              <w:rPr>
                <w:rFonts w:eastAsia="Times New Roman" w:cs="Times New Roman"/>
                <w:kern w:val="0"/>
                <w:lang w:eastAsia="sk-SK" w:bidi="ar-SA"/>
              </w:rPr>
            </w:pPr>
            <w:r w:rsidRPr="00530043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2. Vplyvy na podnikateľské prostredie – dochádza k zvýšeniu regulačného zaťaženia?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B839BA" w:rsidRPr="00B8270E" w:rsidP="00FC4149">
            <w:pPr>
              <w:widowControl/>
              <w:suppressAutoHyphens w:val="0"/>
              <w:bidi w:val="0"/>
              <w:spacing w:line="276" w:lineRule="atLeast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>
              <w:rPr>
                <w:rFonts w:eastAsia="Times New Roman" w:cs="Times New Roman"/>
                <w:kern w:val="0"/>
                <w:lang w:eastAsia="sk-SK" w:bidi="ar-SA"/>
              </w:rPr>
              <w:t xml:space="preserve"> 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B839BA" w:rsidRPr="00B8270E" w:rsidP="00FC4149">
            <w:pPr>
              <w:widowControl/>
              <w:suppressAutoHyphens w:val="0"/>
              <w:bidi w:val="0"/>
              <w:spacing w:line="276" w:lineRule="atLeast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8270E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B839BA" w:rsidRPr="00B8270E" w:rsidP="00FC4149">
            <w:pPr>
              <w:widowControl/>
              <w:suppressAutoHyphens w:val="0"/>
              <w:bidi w:val="0"/>
              <w:spacing w:line="276" w:lineRule="atLeast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X</w:t>
            </w:r>
          </w:p>
        </w:tc>
      </w:tr>
      <w:tr>
        <w:tblPrEx>
          <w:tblW w:w="10057" w:type="dxa"/>
          <w:tblCellMar>
            <w:left w:w="0" w:type="dxa"/>
            <w:right w:w="0" w:type="dxa"/>
          </w:tblCellMar>
          <w:tblLook w:val="04A0"/>
        </w:tblPrEx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B839BA" w:rsidRPr="00530043" w:rsidP="00FC4149">
            <w:pPr>
              <w:widowControl/>
              <w:suppressAutoHyphens w:val="0"/>
              <w:bidi w:val="0"/>
              <w:spacing w:line="276" w:lineRule="atLeast"/>
              <w:rPr>
                <w:rFonts w:eastAsia="Times New Roman" w:cs="Times New Roman"/>
                <w:kern w:val="0"/>
                <w:lang w:eastAsia="sk-SK" w:bidi="ar-SA"/>
              </w:rPr>
            </w:pPr>
            <w:r w:rsidRPr="00530043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3. Sociálne vplyvy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B839BA" w:rsidRPr="00B8270E" w:rsidP="00FC4149">
            <w:pPr>
              <w:widowControl/>
              <w:suppressAutoHyphens w:val="0"/>
              <w:bidi w:val="0"/>
              <w:spacing w:line="276" w:lineRule="atLeast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8270E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B839BA" w:rsidRPr="00B8270E" w:rsidP="00FC4149">
            <w:pPr>
              <w:widowControl/>
              <w:suppressAutoHyphens w:val="0"/>
              <w:bidi w:val="0"/>
              <w:spacing w:line="276" w:lineRule="atLeast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X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B839BA" w:rsidRPr="00B8270E" w:rsidP="00FC4149">
            <w:pPr>
              <w:widowControl/>
              <w:suppressAutoHyphens w:val="0"/>
              <w:bidi w:val="0"/>
              <w:spacing w:line="276" w:lineRule="atLeast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8270E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 </w:t>
            </w:r>
          </w:p>
        </w:tc>
      </w:tr>
      <w:tr>
        <w:tblPrEx>
          <w:tblW w:w="10057" w:type="dxa"/>
          <w:tblCellMar>
            <w:left w:w="0" w:type="dxa"/>
            <w:right w:w="0" w:type="dxa"/>
          </w:tblCellMar>
          <w:tblLook w:val="04A0"/>
        </w:tblPrEx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B839BA" w:rsidRPr="00530043" w:rsidP="00FC4149">
            <w:pPr>
              <w:widowControl/>
              <w:suppressAutoHyphens w:val="0"/>
              <w:bidi w:val="0"/>
              <w:spacing w:line="276" w:lineRule="atLeast"/>
              <w:rPr>
                <w:rFonts w:eastAsia="Times New Roman" w:cs="Times New Roman"/>
                <w:kern w:val="0"/>
                <w:lang w:eastAsia="sk-SK" w:bidi="ar-SA"/>
              </w:rPr>
            </w:pPr>
            <w:r w:rsidRPr="00530043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– vplyvy na hospodárenie obyvateľstva,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B839BA" w:rsidRPr="00B8270E" w:rsidP="00FC4149">
            <w:pPr>
              <w:widowControl/>
              <w:suppressAutoHyphens w:val="0"/>
              <w:bidi w:val="0"/>
              <w:spacing w:line="276" w:lineRule="atLeast"/>
              <w:rPr>
                <w:rFonts w:eastAsia="Times New Roman" w:cs="Times New Roman"/>
                <w:kern w:val="0"/>
                <w:lang w:eastAsia="sk-SK" w:bidi="ar-SA"/>
              </w:rPr>
            </w:pPr>
            <w:r w:rsidRPr="00B8270E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B839BA" w:rsidRPr="00B8270E" w:rsidP="00FC4149">
            <w:pPr>
              <w:widowControl/>
              <w:suppressAutoHyphens w:val="0"/>
              <w:bidi w:val="0"/>
              <w:spacing w:line="276" w:lineRule="atLeast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8270E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X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B839BA" w:rsidRPr="00B8270E" w:rsidP="00FC4149">
            <w:pPr>
              <w:widowControl/>
              <w:suppressAutoHyphens w:val="0"/>
              <w:bidi w:val="0"/>
              <w:spacing w:line="276" w:lineRule="atLeast"/>
              <w:rPr>
                <w:rFonts w:eastAsia="Times New Roman" w:cs="Times New Roman"/>
                <w:kern w:val="0"/>
                <w:lang w:eastAsia="sk-SK" w:bidi="ar-SA"/>
              </w:rPr>
            </w:pPr>
            <w:r w:rsidRPr="00B8270E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 </w:t>
            </w:r>
          </w:p>
        </w:tc>
      </w:tr>
      <w:tr>
        <w:tblPrEx>
          <w:tblW w:w="10057" w:type="dxa"/>
          <w:tblCellMar>
            <w:left w:w="0" w:type="dxa"/>
            <w:right w:w="0" w:type="dxa"/>
          </w:tblCellMar>
          <w:tblLook w:val="04A0"/>
        </w:tblPrEx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B839BA" w:rsidRPr="00530043" w:rsidP="00FC4149">
            <w:pPr>
              <w:widowControl/>
              <w:suppressAutoHyphens w:val="0"/>
              <w:bidi w:val="0"/>
              <w:spacing w:line="276" w:lineRule="atLeast"/>
              <w:rPr>
                <w:rFonts w:eastAsia="Times New Roman" w:cs="Times New Roman"/>
                <w:kern w:val="0"/>
                <w:lang w:eastAsia="sk-SK" w:bidi="ar-SA"/>
              </w:rPr>
            </w:pPr>
            <w:r w:rsidRPr="00530043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– sociálnu exklúziu,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B839BA" w:rsidRPr="00B8270E" w:rsidP="00FC4149">
            <w:pPr>
              <w:widowControl/>
              <w:suppressAutoHyphens w:val="0"/>
              <w:bidi w:val="0"/>
              <w:spacing w:line="276" w:lineRule="atLeast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8270E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B839BA" w:rsidRPr="00B8270E" w:rsidP="00FC4149">
            <w:pPr>
              <w:widowControl/>
              <w:suppressAutoHyphens w:val="0"/>
              <w:bidi w:val="0"/>
              <w:spacing w:line="276" w:lineRule="atLeast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 xml:space="preserve"> </w:t>
            </w:r>
            <w:r w:rsidRPr="00B8270E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X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B839BA" w:rsidRPr="00B8270E" w:rsidP="00FC4149">
            <w:pPr>
              <w:widowControl/>
              <w:suppressAutoHyphens w:val="0"/>
              <w:bidi w:val="0"/>
              <w:spacing w:line="276" w:lineRule="atLeast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8270E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 </w:t>
            </w:r>
          </w:p>
        </w:tc>
      </w:tr>
      <w:tr>
        <w:tblPrEx>
          <w:tblW w:w="10057" w:type="dxa"/>
          <w:tblCellMar>
            <w:left w:w="0" w:type="dxa"/>
            <w:right w:w="0" w:type="dxa"/>
          </w:tblCellMar>
          <w:tblLook w:val="04A0"/>
        </w:tblPrEx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B839BA" w:rsidRPr="00530043" w:rsidP="00FC4149">
            <w:pPr>
              <w:widowControl/>
              <w:suppressAutoHyphens w:val="0"/>
              <w:bidi w:val="0"/>
              <w:spacing w:line="276" w:lineRule="atLeast"/>
              <w:rPr>
                <w:rFonts w:eastAsia="Times New Roman" w:cs="Times New Roman"/>
                <w:kern w:val="0"/>
                <w:lang w:eastAsia="sk-SK" w:bidi="ar-SA"/>
              </w:rPr>
            </w:pPr>
            <w:r w:rsidRPr="00530043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– rovnosť príležitostí a rodovú rovnosť a vplyvy na zamestnanosť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B839BA" w:rsidRPr="00B8270E" w:rsidP="00FC4149">
            <w:pPr>
              <w:widowControl/>
              <w:suppressAutoHyphens w:val="0"/>
              <w:bidi w:val="0"/>
              <w:spacing w:line="276" w:lineRule="atLeast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8270E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B839BA" w:rsidRPr="00B8270E" w:rsidP="00FC4149">
            <w:pPr>
              <w:widowControl/>
              <w:suppressAutoHyphens w:val="0"/>
              <w:bidi w:val="0"/>
              <w:spacing w:line="276" w:lineRule="atLeast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 xml:space="preserve"> </w:t>
            </w:r>
            <w:r w:rsidRPr="00B8270E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X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B839BA" w:rsidRPr="00B8270E" w:rsidP="00FC4149">
            <w:pPr>
              <w:widowControl/>
              <w:suppressAutoHyphens w:val="0"/>
              <w:bidi w:val="0"/>
              <w:spacing w:line="276" w:lineRule="atLeast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8270E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 </w:t>
            </w:r>
          </w:p>
        </w:tc>
      </w:tr>
      <w:tr>
        <w:tblPrEx>
          <w:tblW w:w="10057" w:type="dxa"/>
          <w:tblCellMar>
            <w:left w:w="0" w:type="dxa"/>
            <w:right w:w="0" w:type="dxa"/>
          </w:tblCellMar>
          <w:tblLook w:val="04A0"/>
        </w:tblPrEx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B839BA" w:rsidRPr="00530043" w:rsidP="00FC4149">
            <w:pPr>
              <w:widowControl/>
              <w:suppressAutoHyphens w:val="0"/>
              <w:bidi w:val="0"/>
              <w:spacing w:line="276" w:lineRule="atLeast"/>
              <w:rPr>
                <w:rFonts w:eastAsia="Times New Roman" w:cs="Times New Roman"/>
                <w:kern w:val="0"/>
                <w:lang w:eastAsia="sk-SK" w:bidi="ar-SA"/>
              </w:rPr>
            </w:pPr>
            <w:r w:rsidRPr="00530043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4. Vplyvy na životné prostredie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B839BA" w:rsidRPr="00B8270E" w:rsidP="00FC4149">
            <w:pPr>
              <w:widowControl/>
              <w:suppressAutoHyphens w:val="0"/>
              <w:bidi w:val="0"/>
              <w:spacing w:line="276" w:lineRule="atLeast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8270E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B839BA" w:rsidRPr="00B8270E" w:rsidP="00FC4149">
            <w:pPr>
              <w:widowControl/>
              <w:suppressAutoHyphens w:val="0"/>
              <w:bidi w:val="0"/>
              <w:spacing w:line="276" w:lineRule="atLeast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X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B839BA" w:rsidRPr="00B8270E" w:rsidP="00FC4149">
            <w:pPr>
              <w:widowControl/>
              <w:suppressAutoHyphens w:val="0"/>
              <w:bidi w:val="0"/>
              <w:spacing w:line="276" w:lineRule="atLeast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8270E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 </w:t>
            </w:r>
          </w:p>
        </w:tc>
      </w:tr>
      <w:tr>
        <w:tblPrEx>
          <w:tblW w:w="10057" w:type="dxa"/>
          <w:tblCellMar>
            <w:left w:w="0" w:type="dxa"/>
            <w:right w:w="0" w:type="dxa"/>
          </w:tblCellMar>
          <w:tblLook w:val="04A0"/>
        </w:tblPrEx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B839BA" w:rsidRPr="00530043" w:rsidP="00FC4149">
            <w:pPr>
              <w:widowControl/>
              <w:suppressAutoHyphens w:val="0"/>
              <w:bidi w:val="0"/>
              <w:spacing w:line="276" w:lineRule="atLeast"/>
              <w:rPr>
                <w:rFonts w:eastAsia="Times New Roman" w:cs="Times New Roman"/>
                <w:kern w:val="0"/>
                <w:lang w:eastAsia="sk-SK" w:bidi="ar-SA"/>
              </w:rPr>
            </w:pPr>
            <w:r w:rsidRPr="00530043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5. Vplyvy na informatizáciu spoločnosti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B839BA" w:rsidRPr="00B8270E" w:rsidP="00FC4149">
            <w:pPr>
              <w:widowControl/>
              <w:suppressAutoHyphens w:val="0"/>
              <w:bidi w:val="0"/>
              <w:spacing w:line="276" w:lineRule="atLeast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8270E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 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B839BA" w:rsidRPr="00B8270E" w:rsidP="00FC4149">
            <w:pPr>
              <w:widowControl/>
              <w:suppressAutoHyphens w:val="0"/>
              <w:bidi w:val="0"/>
              <w:spacing w:line="276" w:lineRule="atLeast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B839BA" w:rsidRPr="00B8270E" w:rsidP="00FC4149">
            <w:pPr>
              <w:widowControl/>
              <w:suppressAutoHyphens w:val="0"/>
              <w:bidi w:val="0"/>
              <w:spacing w:line="276" w:lineRule="atLeast"/>
              <w:jc w:val="center"/>
              <w:rPr>
                <w:rFonts w:eastAsia="Times New Roman" w:cs="Times New Roman"/>
                <w:kern w:val="0"/>
                <w:lang w:eastAsia="sk-SK" w:bidi="ar-SA"/>
              </w:rPr>
            </w:pPr>
            <w:r w:rsidRPr="00B8270E">
              <w:rPr>
                <w:rFonts w:eastAsia="Times New Roman" w:cs="Times New Roman"/>
                <w:color w:val="000000"/>
                <w:kern w:val="0"/>
                <w:lang w:eastAsia="sk-SK" w:bidi="ar-SA"/>
              </w:rPr>
              <w:t> </w:t>
            </w:r>
          </w:p>
        </w:tc>
      </w:tr>
    </w:tbl>
    <w:p w:rsidR="00B839BA" w:rsidRPr="00530043" w:rsidP="00B839BA">
      <w:pPr>
        <w:widowControl/>
        <w:suppressAutoHyphens w:val="0"/>
        <w:bidi w:val="0"/>
        <w:spacing w:after="200" w:line="276" w:lineRule="atLeast"/>
        <w:rPr>
          <w:rFonts w:eastAsia="Times New Roman" w:cs="Times New Roman"/>
          <w:color w:val="000000"/>
          <w:kern w:val="0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</w:p>
    <w:p w:rsidR="00B839BA" w:rsidRPr="00530043" w:rsidP="00B839BA">
      <w:pPr>
        <w:widowControl/>
        <w:suppressAutoHyphens w:val="0"/>
        <w:bidi w:val="0"/>
        <w:jc w:val="both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b/>
          <w:bCs/>
          <w:color w:val="000000"/>
          <w:kern w:val="0"/>
          <w:lang w:eastAsia="sk-SK" w:bidi="ar-SA"/>
        </w:rPr>
        <w:t> </w:t>
      </w:r>
    </w:p>
    <w:p w:rsidR="00B839BA" w:rsidRPr="00530043" w:rsidP="00B839BA">
      <w:pPr>
        <w:widowControl/>
        <w:suppressAutoHyphens w:val="0"/>
        <w:bidi w:val="0"/>
        <w:jc w:val="both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b/>
          <w:bCs/>
          <w:color w:val="000000"/>
          <w:kern w:val="0"/>
          <w:lang w:eastAsia="sk-SK" w:bidi="ar-SA"/>
        </w:rPr>
        <w:t>A.3. Poznámky</w:t>
      </w:r>
    </w:p>
    <w:p w:rsidR="00B839BA" w:rsidP="00B839BA">
      <w:pPr>
        <w:widowControl/>
        <w:suppressAutoHyphens w:val="0"/>
        <w:bidi w:val="0"/>
        <w:spacing w:after="280" w:line="276" w:lineRule="atLeast"/>
        <w:jc w:val="both"/>
        <w:rPr>
          <w:rFonts w:eastAsia="Times New Roman" w:cs="Times New Roman"/>
          <w:color w:val="000000"/>
          <w:kern w:val="0"/>
          <w:lang w:eastAsia="sk-SK" w:bidi="ar-SA"/>
        </w:rPr>
      </w:pPr>
      <w:r>
        <w:rPr>
          <w:rFonts w:eastAsia="Times New Roman" w:cs="Times New Roman"/>
          <w:color w:val="000000"/>
          <w:kern w:val="0"/>
          <w:lang w:eastAsia="sk-SK" w:bidi="ar-SA"/>
        </w:rPr>
        <w:t>Nakoľko návrh zákona predstavuje opatrenie, od ktorého sa očakáva preventívny vplyv vo vzťahu k možnému nehospodárnemu nakladaniu verejných prostriedkov v budúcnosti, predkladatelia majú za to, že bude mať pozitívny vplyv na rozpočet verejnej správy, ktorý však nie je možné exaktným spôsobom kvantifikovať. Zároveň sa predpokladá jednorazový negatívny vplyv v súvislosti s technickým zabezpečením novovytvoreného registra.</w:t>
      </w:r>
    </w:p>
    <w:p w:rsidR="00B839BA" w:rsidRPr="00530043" w:rsidP="00B839BA">
      <w:pPr>
        <w:widowControl/>
        <w:suppressAutoHyphens w:val="0"/>
        <w:bidi w:val="0"/>
        <w:jc w:val="both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b/>
          <w:bCs/>
          <w:color w:val="000000"/>
          <w:kern w:val="0"/>
          <w:lang w:eastAsia="sk-SK" w:bidi="ar-SA"/>
        </w:rPr>
        <w:t>A.4. Alternatívne riešenia</w:t>
      </w:r>
    </w:p>
    <w:p w:rsidR="00B839BA" w:rsidRPr="00530043" w:rsidP="00B839BA">
      <w:pPr>
        <w:widowControl/>
        <w:suppressAutoHyphens w:val="0"/>
        <w:bidi w:val="0"/>
        <w:jc w:val="both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</w:p>
    <w:p w:rsidR="00B839BA" w:rsidRPr="00530043" w:rsidP="00B839BA">
      <w:pPr>
        <w:widowControl/>
        <w:suppressAutoHyphens w:val="0"/>
        <w:bidi w:val="0"/>
        <w:jc w:val="both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b/>
          <w:bCs/>
          <w:color w:val="000000"/>
          <w:kern w:val="0"/>
          <w:lang w:eastAsia="sk-SK" w:bidi="ar-SA"/>
        </w:rPr>
        <w:t> </w:t>
      </w:r>
    </w:p>
    <w:p w:rsidR="00B839BA" w:rsidRPr="00530043" w:rsidP="00B839BA">
      <w:pPr>
        <w:widowControl/>
        <w:suppressAutoHyphens w:val="0"/>
        <w:bidi w:val="0"/>
        <w:jc w:val="both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b/>
          <w:bCs/>
          <w:color w:val="000000"/>
          <w:kern w:val="0"/>
          <w:lang w:eastAsia="sk-SK" w:bidi="ar-SA"/>
        </w:rPr>
        <w:t>A.5. Stanovisko gestorov</w:t>
      </w:r>
    </w:p>
    <w:p w:rsidR="00B839BA" w:rsidRPr="00530043" w:rsidP="00B839BA">
      <w:pPr>
        <w:widowControl/>
        <w:suppressAutoHyphens w:val="0"/>
        <w:bidi w:val="0"/>
        <w:jc w:val="both"/>
        <w:rPr>
          <w:rFonts w:eastAsia="Times New Roman" w:cs="Times New Roman"/>
          <w:color w:val="000000"/>
          <w:kern w:val="0"/>
          <w:sz w:val="27"/>
          <w:szCs w:val="27"/>
          <w:lang w:eastAsia="sk-SK" w:bidi="ar-SA"/>
        </w:rPr>
      </w:pPr>
      <w:r w:rsidRPr="00530043">
        <w:rPr>
          <w:rFonts w:eastAsia="Times New Roman" w:cs="Times New Roman"/>
          <w:color w:val="000000"/>
          <w:kern w:val="0"/>
          <w:lang w:eastAsia="sk-SK" w:bidi="ar-SA"/>
        </w:rPr>
        <w:t> </w:t>
      </w:r>
    </w:p>
    <w:p w:rsidR="00B839BA" w:rsidRPr="00FC4149" w:rsidP="00B839BA">
      <w:pPr>
        <w:pStyle w:val="NormalWeb"/>
        <w:bidi w:val="0"/>
        <w:spacing w:before="0" w:beforeAutospacing="0" w:after="280" w:afterAutospacing="0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9B249C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Liberation Serif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42955"/>
    <w:multiLevelType w:val="multilevel"/>
    <w:tmpl w:val="27960E78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BA16E37"/>
    <w:multiLevelType w:val="hybridMultilevel"/>
    <w:tmpl w:val="F496CC60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00212"/>
    <w:rsid w:val="00100212"/>
    <w:rsid w:val="00530043"/>
    <w:rsid w:val="009B249C"/>
    <w:rsid w:val="00A0647F"/>
    <w:rsid w:val="00B8270E"/>
    <w:rsid w:val="00B839BA"/>
    <w:rsid w:val="00FC4149"/>
    <w:rsid w:val="00FF085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9BA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B839BA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B839BA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ListParagraph">
    <w:name w:val="List Paragraph"/>
    <w:basedOn w:val="Normal"/>
    <w:uiPriority w:val="34"/>
    <w:qFormat/>
    <w:rsid w:val="00B839BA"/>
    <w:pPr>
      <w:autoSpaceDN w:val="0"/>
      <w:ind w:left="720"/>
      <w:jc w:val="left"/>
      <w:textAlignment w:val="baseline"/>
    </w:pPr>
    <w:rPr>
      <w:rFonts w:ascii="Liberation Serif" w:hAnsi="Liberation Serif"/>
      <w:kern w:val="3"/>
      <w:szCs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1018</Words>
  <Characters>5807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shudackova</dc:creator>
  <cp:lastModifiedBy>Gašparíková, Jarmila</cp:lastModifiedBy>
  <cp:revision>2</cp:revision>
  <dcterms:created xsi:type="dcterms:W3CDTF">2015-04-08T15:06:00Z</dcterms:created>
  <dcterms:modified xsi:type="dcterms:W3CDTF">2015-04-08T15:06:00Z</dcterms:modified>
</cp:coreProperties>
</file>