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F2EAC" w:rsidRPr="004A16DF" w:rsidP="002747D4">
      <w:pPr>
        <w:bidi w:val="0"/>
        <w:jc w:val="both"/>
        <w:rPr>
          <w:rFonts w:ascii="Arial" w:hAnsi="Arial" w:cs="Arial"/>
          <w:b/>
          <w:sz w:val="22"/>
          <w:szCs w:val="22"/>
        </w:rPr>
      </w:pPr>
      <w:r w:rsidRPr="004A16DF">
        <w:rPr>
          <w:rFonts w:ascii="Arial" w:eastAsia="Arial" w:hAnsi="Arial" w:cs="Arial" w:hint="default"/>
          <w:b/>
          <w:bCs/>
          <w:sz w:val="22"/>
          <w:szCs w:val="22"/>
        </w:rPr>
        <w:t>Dô</w:t>
      </w:r>
      <w:r w:rsidRPr="004A16DF">
        <w:rPr>
          <w:rFonts w:ascii="Arial" w:eastAsia="Arial" w:hAnsi="Arial" w:cs="Arial" w:hint="default"/>
          <w:b/>
          <w:bCs/>
          <w:sz w:val="22"/>
          <w:szCs w:val="22"/>
        </w:rPr>
        <w:t>vodová</w:t>
      </w:r>
      <w:r w:rsidRPr="004A16DF">
        <w:rPr>
          <w:rFonts w:ascii="Arial" w:eastAsia="Arial" w:hAnsi="Arial" w:cs="Arial" w:hint="default"/>
          <w:b/>
          <w:bCs/>
          <w:sz w:val="22"/>
          <w:szCs w:val="22"/>
        </w:rPr>
        <w:t xml:space="preserve"> sprá</w:t>
      </w:r>
      <w:r w:rsidRPr="004A16DF">
        <w:rPr>
          <w:rFonts w:ascii="Arial" w:eastAsia="Arial" w:hAnsi="Arial" w:cs="Arial" w:hint="default"/>
          <w:b/>
          <w:bCs/>
          <w:sz w:val="22"/>
          <w:szCs w:val="22"/>
        </w:rPr>
        <w:t>va</w:t>
      </w:r>
    </w:p>
    <w:p w:rsidR="002F2EAC" w:rsidRPr="004A16DF" w:rsidP="002747D4">
      <w:pPr>
        <w:bidi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:rsidR="002F2EAC" w:rsidRPr="004A16DF" w:rsidP="002747D4">
      <w:pPr>
        <w:bidi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:rsidR="002F2EAC" w:rsidRPr="004A16DF" w:rsidP="002747D4">
      <w:pPr>
        <w:bidi w:val="0"/>
        <w:jc w:val="both"/>
        <w:rPr>
          <w:rFonts w:ascii="Arial" w:hAnsi="Arial" w:cs="Arial"/>
          <w:b/>
          <w:sz w:val="22"/>
          <w:szCs w:val="22"/>
        </w:rPr>
      </w:pPr>
      <w:r w:rsidRPr="004A16DF">
        <w:rPr>
          <w:rFonts w:ascii="Arial" w:hAnsi="Arial" w:cs="Arial"/>
          <w:b/>
          <w:sz w:val="22"/>
          <w:szCs w:val="22"/>
        </w:rPr>
        <w:t xml:space="preserve">Všeobecná časť </w:t>
      </w:r>
    </w:p>
    <w:p w:rsidR="00C73A68" w:rsidRPr="004A16DF" w:rsidP="002747D4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4A16DF" w:rsidRPr="004A16DF" w:rsidP="002747D4">
      <w:pPr>
        <w:bidi w:val="0"/>
        <w:ind w:firstLine="708"/>
        <w:jc w:val="both"/>
        <w:rPr>
          <w:rFonts w:ascii="Arial" w:hAnsi="Arial" w:cs="Arial"/>
          <w:sz w:val="22"/>
          <w:szCs w:val="22"/>
        </w:rPr>
      </w:pPr>
      <w:r w:rsidRPr="004A16DF">
        <w:rPr>
          <w:rFonts w:ascii="Arial" w:hAnsi="Arial" w:cs="Arial"/>
          <w:sz w:val="22"/>
          <w:szCs w:val="22"/>
        </w:rPr>
        <w:t>Návrh</w:t>
      </w:r>
      <w:r>
        <w:rPr>
          <w:rFonts w:ascii="Arial" w:hAnsi="Arial" w:cs="Arial"/>
          <w:sz w:val="22"/>
          <w:szCs w:val="22"/>
        </w:rPr>
        <w:t xml:space="preserve"> novely</w:t>
      </w:r>
      <w:r w:rsidRPr="004A16DF">
        <w:rPr>
          <w:rFonts w:ascii="Arial" w:hAnsi="Arial" w:cs="Arial"/>
          <w:sz w:val="22"/>
          <w:szCs w:val="22"/>
        </w:rPr>
        <w:t xml:space="preserve"> zákona sa týka </w:t>
      </w:r>
      <w:r>
        <w:rPr>
          <w:rFonts w:ascii="Arial" w:hAnsi="Arial" w:cs="Arial"/>
          <w:sz w:val="22"/>
          <w:szCs w:val="22"/>
        </w:rPr>
        <w:t xml:space="preserve">povinnosti každého zamestnávateľa zabezpečiť pracovnú </w:t>
      </w:r>
      <w:r w:rsidRPr="004A16DF">
        <w:rPr>
          <w:rFonts w:ascii="Arial" w:hAnsi="Arial" w:cs="Arial"/>
          <w:sz w:val="22"/>
          <w:szCs w:val="22"/>
        </w:rPr>
        <w:t>zdravotn</w:t>
      </w:r>
      <w:r>
        <w:rPr>
          <w:rFonts w:ascii="Arial" w:hAnsi="Arial" w:cs="Arial"/>
          <w:sz w:val="22"/>
          <w:szCs w:val="22"/>
        </w:rPr>
        <w:t xml:space="preserve">ú </w:t>
      </w:r>
      <w:r w:rsidRPr="004A16DF">
        <w:rPr>
          <w:rFonts w:ascii="Arial" w:hAnsi="Arial" w:cs="Arial"/>
          <w:sz w:val="22"/>
          <w:szCs w:val="22"/>
        </w:rPr>
        <w:t>služb</w:t>
      </w:r>
      <w:r>
        <w:rPr>
          <w:rFonts w:ascii="Arial" w:hAnsi="Arial" w:cs="Arial"/>
          <w:sz w:val="22"/>
          <w:szCs w:val="22"/>
        </w:rPr>
        <w:t>u</w:t>
      </w:r>
      <w:r w:rsidRPr="004A16DF">
        <w:rPr>
          <w:rFonts w:ascii="Arial" w:hAnsi="Arial" w:cs="Arial"/>
          <w:sz w:val="22"/>
          <w:szCs w:val="22"/>
        </w:rPr>
        <w:t xml:space="preserve">. Od 1.8.2014 nadobudol účinnosť zákon č. 204/2014 Z. z., ktorým sa zaviedla povinnosť poskytovania pracovnej zdravotnej služby bez ohľadu na kategóriu práce z hľadiska hodnotenia zdravotných rizík. </w:t>
      </w:r>
    </w:p>
    <w:p w:rsidR="004A16DF" w:rsidRPr="004A16DF" w:rsidP="002747D4">
      <w:pPr>
        <w:bidi w:val="0"/>
        <w:ind w:firstLine="708"/>
        <w:jc w:val="both"/>
        <w:rPr>
          <w:rFonts w:ascii="Arial" w:hAnsi="Arial" w:cs="Arial"/>
          <w:sz w:val="22"/>
          <w:szCs w:val="22"/>
        </w:rPr>
      </w:pPr>
      <w:r w:rsidRPr="004A16DF">
        <w:rPr>
          <w:rFonts w:ascii="Arial" w:hAnsi="Arial" w:cs="Arial"/>
          <w:sz w:val="22"/>
          <w:szCs w:val="22"/>
        </w:rPr>
        <w:t xml:space="preserve">V čase od 1.1.2012 do 31.7.2014 bola povinnosť poskytovania pracovnej zdravotnej služby upravená v zákone č. 124/2006 Z. z. o bezpečnosti a ochrane zdravia pri práci a o zmene a doplnení niektorých zákonov v znení neskorších predpisov a nevzťahovala sa na zamestnancov, ktorí vykonávajú práce zaradené do prvej a druhej kategórie, pri ktorých neexistuje riziko ohrozenia zdravia, alebo existuje iba nízke riziko. Povinnosť zamestnávateľa zabezpečiť pracovnú zdravotnú službu sa vzťahovala iba na zamestnancov vykonávajúcich rizikové práce, zahrnuté v tretej a štvrtej kategórii v zmysle ustanovení § 31 zákona č. 355/2007 Z. z. o ochrane, podpore a rozvoji verejného zdravia a o zmene a doplnení niektorých zákonov v znení neskorších predpisov. Od 1.8.2014 sa celá úprava pracovnej zdravotnej služby sústredila do zákona č. 355/2007 Z. z. a povinnosť zabezpečenia pracovnej zdravotnej služby sa rozšírila na všetky kategórie zamestnancov. </w:t>
      </w:r>
    </w:p>
    <w:p w:rsidR="004A16DF" w:rsidRPr="004A16DF" w:rsidP="002747D4">
      <w:pPr>
        <w:bidi w:val="0"/>
        <w:ind w:firstLine="708"/>
        <w:jc w:val="both"/>
        <w:rPr>
          <w:rFonts w:ascii="Arial" w:hAnsi="Arial" w:cs="Arial"/>
          <w:sz w:val="22"/>
          <w:szCs w:val="22"/>
        </w:rPr>
      </w:pPr>
      <w:r w:rsidRPr="004A16DF">
        <w:rPr>
          <w:rFonts w:ascii="Arial" w:hAnsi="Arial" w:cs="Arial"/>
          <w:sz w:val="22"/>
          <w:szCs w:val="22"/>
        </w:rPr>
        <w:t xml:space="preserve">Vláda odôvodnila navrhovanú zmenu potrebou plniť požiadavky európskej rámcovej smernice Rady z 12. júna 1989 89/391/EHS o zavádzaní opatrení na podporu zlepšenia bezpečnosti a zdravia pracovníkov pri práci. </w:t>
      </w:r>
      <w:r w:rsidRPr="009E4AD8">
        <w:rPr>
          <w:rFonts w:ascii="Arial" w:hAnsi="Arial" w:cs="Arial"/>
          <w:b/>
          <w:sz w:val="22"/>
          <w:szCs w:val="22"/>
        </w:rPr>
        <w:t>Táto smernica síce predpokladá, že zamestnávatelia budú poskytovať zamestnancom ochranné a preventívne služby pred ohrozením zdravia v práci, konkrétna právna úprava je však ponechaná na členské krajiny. Smernica okrem zabezpečovania týchto služieb prostredníctvom vlastných pracovníkov a externých služieb a osôb umožňuje členským štátom definovať kategórie podnikov, v ktorých zamestnávateľ, za predpokladu, že je kvalifikovaný, môže vzhľadom na charakte</w:t>
      </w:r>
      <w:r w:rsidR="00417409">
        <w:rPr>
          <w:rFonts w:ascii="Arial" w:hAnsi="Arial" w:cs="Arial"/>
          <w:b/>
          <w:sz w:val="22"/>
          <w:szCs w:val="22"/>
        </w:rPr>
        <w:t>r</w:t>
      </w:r>
      <w:r w:rsidRPr="009E4AD8">
        <w:rPr>
          <w:rFonts w:ascii="Arial" w:hAnsi="Arial" w:cs="Arial"/>
          <w:b/>
          <w:sz w:val="22"/>
          <w:szCs w:val="22"/>
        </w:rPr>
        <w:t xml:space="preserve"> činností a veľkosť podniku osobne prevziať zodpovednosť za príslušné opatrenia (čl. 7 ods. 7 smernice).</w:t>
      </w:r>
      <w:r w:rsidRPr="004A16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transpozičnej tabuľke zhody prislúcha k tejto úprave v smernici ustanovenie § 22 ods. 6 a 7 zákona</w:t>
      </w:r>
      <w:r w:rsidRPr="004A16DF">
        <w:rPr>
          <w:rFonts w:ascii="Times New Roman" w:hAnsi="Times New Roman"/>
        </w:rPr>
        <w:t xml:space="preserve"> </w:t>
      </w:r>
      <w:r w:rsidRPr="004A16DF">
        <w:rPr>
          <w:rFonts w:ascii="Arial" w:hAnsi="Arial" w:cs="Arial"/>
          <w:sz w:val="22"/>
          <w:szCs w:val="22"/>
        </w:rPr>
        <w:t>č. 124/2006 Z. z. o bezpečnosti a ochrane zdravia pri práci a o zmene a doplnení niektorých zákonov v znení neskorších predpisov</w:t>
      </w:r>
      <w:r>
        <w:rPr>
          <w:rFonts w:ascii="Arial" w:hAnsi="Arial" w:cs="Arial"/>
          <w:sz w:val="22"/>
          <w:szCs w:val="22"/>
        </w:rPr>
        <w:t xml:space="preserve">, ktoré upravuje možnosť zamestnávateľa osobne vykonávať </w:t>
      </w:r>
      <w:r w:rsidR="00AD2730">
        <w:rPr>
          <w:rFonts w:ascii="Arial" w:hAnsi="Arial" w:cs="Arial"/>
          <w:sz w:val="22"/>
          <w:szCs w:val="22"/>
        </w:rPr>
        <w:t xml:space="preserve">bezpečnostnotechnickú službu na svojich pracoviskách – pričom ods. 7 upravuje podmienky odbornej spôsobilosti na </w:t>
      </w:r>
      <w:r w:rsidRPr="00AD2730" w:rsidR="00AD2730">
        <w:rPr>
          <w:rFonts w:ascii="Arial" w:hAnsi="Arial" w:cs="Arial"/>
          <w:sz w:val="22"/>
          <w:szCs w:val="22"/>
        </w:rPr>
        <w:t>osobné plnenie odborných úloh bezpečnostného technika alebo autorizovaného bezpečnostného technika</w:t>
      </w:r>
      <w:r w:rsidR="00AD2730">
        <w:rPr>
          <w:rFonts w:ascii="Arial" w:hAnsi="Arial" w:cs="Arial"/>
          <w:sz w:val="22"/>
          <w:szCs w:val="22"/>
        </w:rPr>
        <w:t xml:space="preserve"> a ods. 6 upravuje podmienky tohto zamestnávateľa z hľadiska počtu a klasifikácie zamestnancov. </w:t>
      </w:r>
      <w:r w:rsidR="0012375B">
        <w:rPr>
          <w:rFonts w:ascii="Arial" w:hAnsi="Arial" w:cs="Arial"/>
          <w:sz w:val="22"/>
          <w:szCs w:val="22"/>
        </w:rPr>
        <w:t>Avšak týmto už existujúcim ustanovením vôbec nedošlo k transpozícii príslušného článku smernice, keďže</w:t>
      </w:r>
      <w:r w:rsidR="00417409">
        <w:rPr>
          <w:rFonts w:ascii="Arial" w:hAnsi="Arial" w:cs="Arial"/>
          <w:sz w:val="22"/>
          <w:szCs w:val="22"/>
        </w:rPr>
        <w:t xml:space="preserve"> sa jedná len o úpravu možnosti osobného výkonu bezpečnostnotechnickej služby zamestnávateľom a</w:t>
      </w:r>
      <w:r w:rsidR="0012375B">
        <w:rPr>
          <w:rFonts w:ascii="Arial" w:hAnsi="Arial" w:cs="Arial"/>
          <w:sz w:val="22"/>
          <w:szCs w:val="22"/>
        </w:rPr>
        <w:t xml:space="preserve"> možnosť osobného vykonávania pracovnej zdravotnej služby</w:t>
      </w:r>
      <w:r w:rsidR="00417409">
        <w:rPr>
          <w:rFonts w:ascii="Arial" w:hAnsi="Arial" w:cs="Arial"/>
          <w:sz w:val="22"/>
          <w:szCs w:val="22"/>
        </w:rPr>
        <w:t xml:space="preserve"> zamestnávateľom</w:t>
      </w:r>
      <w:r w:rsidR="0012375B">
        <w:rPr>
          <w:rFonts w:ascii="Arial" w:hAnsi="Arial" w:cs="Arial"/>
          <w:sz w:val="22"/>
          <w:szCs w:val="22"/>
        </w:rPr>
        <w:t xml:space="preserve"> v našom právnom poriadku upravená nie je.</w:t>
      </w:r>
      <w:r w:rsidR="00417409">
        <w:rPr>
          <w:rFonts w:ascii="Arial" w:hAnsi="Arial" w:cs="Arial"/>
          <w:sz w:val="22"/>
          <w:szCs w:val="22"/>
        </w:rPr>
        <w:t xml:space="preserve"> Napriek tomu, že smernica dáva v danej možnosti členským krajinám slobodnú vôľu ju aktivovať a osobitne upraviť jej podmienky.</w:t>
      </w:r>
      <w:r w:rsidR="0012375B">
        <w:rPr>
          <w:rFonts w:ascii="Arial" w:hAnsi="Arial" w:cs="Arial"/>
          <w:sz w:val="22"/>
          <w:szCs w:val="22"/>
        </w:rPr>
        <w:t xml:space="preserve"> </w:t>
      </w:r>
      <w:r w:rsidRPr="009E4AD8" w:rsidR="0012375B">
        <w:rPr>
          <w:rFonts w:ascii="Arial" w:hAnsi="Arial" w:cs="Arial"/>
          <w:b/>
          <w:sz w:val="22"/>
          <w:szCs w:val="22"/>
        </w:rPr>
        <w:t>A síce, aj keď zákona č. 124/2006 Z. z. o bezpečnosti a ochrane zdravia pri práci a o zmene a doplnení niektorých zákonov v znení neskorších predpisov umožňuje, aby vykonával úlohu bezpečnostného technika aj zamestnávateľ osobne a bezpečnostný technik podľa zákona č. 355/2007 Z. z. o ochrane, podpore a rozvoji verejného zdravia a o zmene a doplnení niektorých zákonov môže vykonávať pracovnú zdravotnú službu, avšak, problémom je, že podľa tohto zákona bezpečnostným technikom na účely výkonu pracovnej zdravotnej služby</w:t>
      </w:r>
      <w:r w:rsidR="002747D4">
        <w:rPr>
          <w:rFonts w:ascii="Arial" w:hAnsi="Arial" w:cs="Arial"/>
          <w:b/>
          <w:sz w:val="22"/>
          <w:szCs w:val="22"/>
        </w:rPr>
        <w:t xml:space="preserve"> môže byť len zamestnanec zamest</w:t>
      </w:r>
      <w:r w:rsidRPr="009E4AD8" w:rsidR="0012375B">
        <w:rPr>
          <w:rFonts w:ascii="Arial" w:hAnsi="Arial" w:cs="Arial"/>
          <w:b/>
          <w:sz w:val="22"/>
          <w:szCs w:val="22"/>
        </w:rPr>
        <w:t>návateľa alebo iná, zmluvne zabezpečená osoba</w:t>
      </w:r>
      <w:r w:rsidR="002747D4">
        <w:rPr>
          <w:rFonts w:ascii="Arial" w:hAnsi="Arial" w:cs="Arial"/>
          <w:b/>
          <w:sz w:val="22"/>
          <w:szCs w:val="22"/>
        </w:rPr>
        <w:t>/y</w:t>
      </w:r>
      <w:r w:rsidRPr="009E4AD8" w:rsidR="0012375B">
        <w:rPr>
          <w:rFonts w:ascii="Arial" w:hAnsi="Arial" w:cs="Arial"/>
          <w:b/>
          <w:sz w:val="22"/>
          <w:szCs w:val="22"/>
        </w:rPr>
        <w:t>.</w:t>
      </w:r>
      <w:r w:rsidR="0012375B">
        <w:rPr>
          <w:rFonts w:ascii="Arial" w:hAnsi="Arial" w:cs="Arial"/>
          <w:sz w:val="22"/>
          <w:szCs w:val="22"/>
        </w:rPr>
        <w:t xml:space="preserve"> </w:t>
      </w:r>
    </w:p>
    <w:p w:rsidR="00B12F96" w:rsidP="002747D4">
      <w:pPr>
        <w:bidi w:val="0"/>
        <w:ind w:firstLine="708"/>
        <w:jc w:val="both"/>
        <w:rPr>
          <w:rFonts w:ascii="Arial" w:hAnsi="Arial" w:cs="Arial"/>
          <w:sz w:val="22"/>
          <w:szCs w:val="22"/>
        </w:rPr>
      </w:pPr>
      <w:r w:rsidRPr="004A16DF" w:rsidR="004A16DF">
        <w:rPr>
          <w:rFonts w:ascii="Arial" w:hAnsi="Arial" w:cs="Arial"/>
          <w:sz w:val="22"/>
          <w:szCs w:val="22"/>
        </w:rPr>
        <w:t>Predkladaný návrh</w:t>
      </w:r>
      <w:r w:rsidR="002F3BBB">
        <w:rPr>
          <w:rFonts w:ascii="Arial" w:hAnsi="Arial" w:cs="Arial"/>
          <w:sz w:val="22"/>
          <w:szCs w:val="22"/>
        </w:rPr>
        <w:t xml:space="preserve"> novely</w:t>
      </w:r>
      <w:r w:rsidRPr="004A16DF" w:rsidR="004A16DF">
        <w:rPr>
          <w:rFonts w:ascii="Arial" w:hAnsi="Arial" w:cs="Arial"/>
          <w:sz w:val="22"/>
          <w:szCs w:val="22"/>
        </w:rPr>
        <w:t xml:space="preserve"> zákona predpokladá, že </w:t>
      </w:r>
      <w:r w:rsidRPr="002F3BBB" w:rsidR="004A16DF">
        <w:rPr>
          <w:rFonts w:ascii="Arial" w:hAnsi="Arial" w:cs="Arial"/>
          <w:b/>
          <w:sz w:val="22"/>
          <w:szCs w:val="22"/>
        </w:rPr>
        <w:t>zamestnávatelia budú môcť osobne prevziať zodpovednosť za zabezpečenie pracovnej zdravotnej služby</w:t>
      </w:r>
      <w:r w:rsidRPr="002F3BBB" w:rsidR="002F3BBB">
        <w:rPr>
          <w:rFonts w:ascii="Arial" w:hAnsi="Arial" w:cs="Arial"/>
          <w:b/>
          <w:sz w:val="22"/>
          <w:szCs w:val="22"/>
        </w:rPr>
        <w:t xml:space="preserve"> v prípade, ak spĺňajú podmienky už dnes ustanovené v § 22 ods. 6 a 7 zákona č. 124/2006 </w:t>
      </w:r>
      <w:r w:rsidRPr="002747D4" w:rsidR="002F3BBB">
        <w:rPr>
          <w:rFonts w:ascii="Arial" w:hAnsi="Arial" w:cs="Arial"/>
          <w:b/>
          <w:sz w:val="22"/>
          <w:szCs w:val="22"/>
        </w:rPr>
        <w:t>Z.</w:t>
      </w:r>
      <w:r w:rsidRPr="002F3BBB" w:rsidR="002F3BBB">
        <w:rPr>
          <w:rFonts w:ascii="Arial" w:hAnsi="Arial" w:cs="Arial"/>
          <w:b/>
          <w:sz w:val="22"/>
          <w:szCs w:val="22"/>
        </w:rPr>
        <w:t xml:space="preserve"> z. o bezpečnosti a ochrane zdravia pri práci a o zmene a doplnení niektorých zákonov v znení neskorších predpisov</w:t>
      </w:r>
      <w:r w:rsidRPr="002F3BBB" w:rsidR="002F3BBB">
        <w:rPr>
          <w:rFonts w:ascii="Arial" w:hAnsi="Arial" w:cs="Arial"/>
          <w:sz w:val="22"/>
          <w:szCs w:val="22"/>
        </w:rPr>
        <w:t xml:space="preserve">, </w:t>
      </w:r>
      <w:r w:rsidR="002F3BBB">
        <w:rPr>
          <w:rFonts w:ascii="Arial" w:hAnsi="Arial" w:cs="Arial"/>
          <w:sz w:val="22"/>
          <w:szCs w:val="22"/>
        </w:rPr>
        <w:t xml:space="preserve">t.j. </w:t>
      </w:r>
      <w:r w:rsidRPr="002F3BBB" w:rsidR="002F3BBB">
        <w:rPr>
          <w:rFonts w:ascii="Arial" w:hAnsi="Arial" w:cs="Arial"/>
          <w:sz w:val="22"/>
          <w:szCs w:val="22"/>
        </w:rPr>
        <w:t xml:space="preserve">ak </w:t>
      </w:r>
      <w:r w:rsidR="002F3BBB">
        <w:rPr>
          <w:rFonts w:ascii="Arial" w:hAnsi="Arial" w:cs="Arial"/>
          <w:sz w:val="22"/>
          <w:szCs w:val="22"/>
        </w:rPr>
        <w:t>sú</w:t>
      </w:r>
      <w:r w:rsidRPr="002F3BBB" w:rsidR="002F3BBB">
        <w:rPr>
          <w:rFonts w:ascii="Arial" w:hAnsi="Arial" w:cs="Arial"/>
          <w:sz w:val="22"/>
          <w:szCs w:val="22"/>
        </w:rPr>
        <w:t xml:space="preserve"> na osobné plnenie odborných úloh bezpečnostného technika alebo autorizovaného bezpečnostného technika na svojich pracoviskách odborne spôsobil</w:t>
      </w:r>
      <w:r w:rsidR="002F3BBB">
        <w:rPr>
          <w:rFonts w:ascii="Arial" w:hAnsi="Arial" w:cs="Arial"/>
          <w:sz w:val="22"/>
          <w:szCs w:val="22"/>
        </w:rPr>
        <w:t>í</w:t>
      </w:r>
      <w:r w:rsidRPr="002F3BBB" w:rsidR="002F3BBB">
        <w:rPr>
          <w:rFonts w:ascii="Arial" w:hAnsi="Arial" w:cs="Arial"/>
          <w:sz w:val="22"/>
          <w:szCs w:val="22"/>
        </w:rPr>
        <w:t xml:space="preserve"> </w:t>
      </w:r>
      <w:r w:rsidR="002F3BBB">
        <w:rPr>
          <w:rFonts w:ascii="Arial" w:hAnsi="Arial" w:cs="Arial"/>
          <w:sz w:val="22"/>
          <w:szCs w:val="22"/>
        </w:rPr>
        <w:t xml:space="preserve">podľa ods. 7 </w:t>
      </w:r>
      <w:r w:rsidRPr="002F3BBB" w:rsidR="002F3BBB">
        <w:rPr>
          <w:rFonts w:ascii="Arial" w:hAnsi="Arial" w:cs="Arial"/>
          <w:sz w:val="22"/>
          <w:szCs w:val="22"/>
        </w:rPr>
        <w:t>a spĺňa</w:t>
      </w:r>
      <w:r w:rsidR="002F3BBB">
        <w:rPr>
          <w:rFonts w:ascii="Arial" w:hAnsi="Arial" w:cs="Arial"/>
          <w:sz w:val="22"/>
          <w:szCs w:val="22"/>
        </w:rPr>
        <w:t>jú</w:t>
      </w:r>
      <w:r w:rsidRPr="002F3BBB" w:rsidR="002F3BBB">
        <w:rPr>
          <w:rFonts w:ascii="Arial" w:hAnsi="Arial" w:cs="Arial"/>
          <w:sz w:val="22"/>
          <w:szCs w:val="22"/>
        </w:rPr>
        <w:t xml:space="preserve"> podmienky podľa </w:t>
      </w:r>
      <w:r w:rsidR="002F3BBB">
        <w:rPr>
          <w:rFonts w:ascii="Arial" w:hAnsi="Arial" w:cs="Arial"/>
          <w:sz w:val="22"/>
          <w:szCs w:val="22"/>
        </w:rPr>
        <w:t>od</w:t>
      </w:r>
      <w:r w:rsidR="001316F5">
        <w:rPr>
          <w:rFonts w:ascii="Arial" w:hAnsi="Arial" w:cs="Arial"/>
          <w:sz w:val="22"/>
          <w:szCs w:val="22"/>
        </w:rPr>
        <w:t xml:space="preserve">s. 6 tohto zákona. </w:t>
      </w:r>
    </w:p>
    <w:p w:rsidR="009009AA" w:rsidP="002747D4">
      <w:pPr>
        <w:bidi w:val="0"/>
        <w:ind w:firstLine="708"/>
        <w:jc w:val="both"/>
        <w:rPr>
          <w:rFonts w:ascii="Arial" w:hAnsi="Arial" w:cs="Arial"/>
          <w:sz w:val="22"/>
          <w:szCs w:val="22"/>
        </w:rPr>
      </w:pPr>
      <w:r w:rsidRPr="00AE4BB3">
        <w:rPr>
          <w:rFonts w:ascii="Arial" w:hAnsi="Arial" w:cs="Arial"/>
          <w:b/>
          <w:sz w:val="22"/>
          <w:szCs w:val="22"/>
        </w:rPr>
        <w:t>Pre porovnanie s transpozíciou tejto povinnosti ustanovenej smernicou v iných členských štátoch EÚ</w:t>
      </w:r>
      <w:r w:rsidR="00AE4BB3">
        <w:rPr>
          <w:rFonts w:ascii="Arial" w:hAnsi="Arial" w:cs="Arial"/>
          <w:b/>
          <w:sz w:val="22"/>
          <w:szCs w:val="22"/>
        </w:rPr>
        <w:t xml:space="preserve"> a EZVO</w:t>
      </w:r>
      <w:r w:rsidRPr="00AE4BB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 napr. v</w:t>
      </w:r>
      <w:r w:rsidR="00E1657D">
        <w:rPr>
          <w:rFonts w:ascii="Arial" w:hAnsi="Arial" w:cs="Arial"/>
          <w:sz w:val="22"/>
          <w:szCs w:val="22"/>
        </w:rPr>
        <w:t> susednej Českej republike sa povinnosť nevzťahuje na zamestnancov 1. kategórie, v</w:t>
      </w:r>
      <w:r>
        <w:rPr>
          <w:rFonts w:ascii="Arial" w:hAnsi="Arial" w:cs="Arial"/>
          <w:sz w:val="22"/>
          <w:szCs w:val="22"/>
        </w:rPr>
        <w:t xml:space="preserve"> Poľsku má zamestnávateľ možnosť vykonávať pracovnú zdravotnú službu osobne pri zamestnávaní menej ako 10 zamestnancov a pri splnení vyššieho stupňa odbornej spôsobilosti až menej ako 20 zamestnancov. Podobne v Portugalsku do 10 zamestnancov. V Rakúsku dokonca až do 50 zamestnancov. </w:t>
      </w:r>
      <w:r w:rsidR="00A609A1">
        <w:rPr>
          <w:rFonts w:ascii="Arial" w:hAnsi="Arial" w:cs="Arial"/>
          <w:sz w:val="22"/>
          <w:szCs w:val="22"/>
        </w:rPr>
        <w:t>C</w:t>
      </w:r>
      <w:r w:rsidR="00EA3543">
        <w:rPr>
          <w:rFonts w:ascii="Arial" w:hAnsi="Arial" w:cs="Arial"/>
          <w:sz w:val="22"/>
          <w:szCs w:val="22"/>
        </w:rPr>
        <w:t>eloplošná povinnosť pre všetkých zamestnávateľov nie je zavedená ani v</w:t>
      </w:r>
      <w:r w:rsidR="00B228A2">
        <w:rPr>
          <w:rFonts w:ascii="Arial" w:hAnsi="Arial" w:cs="Arial"/>
          <w:sz w:val="22"/>
          <w:szCs w:val="22"/>
        </w:rPr>
        <w:t xml:space="preserve"> Bulharsku, </w:t>
      </w:r>
      <w:r w:rsidR="00BC50F5">
        <w:rPr>
          <w:rFonts w:ascii="Arial" w:hAnsi="Arial" w:cs="Arial"/>
          <w:sz w:val="22"/>
          <w:szCs w:val="22"/>
        </w:rPr>
        <w:t xml:space="preserve">Španielsku, </w:t>
      </w:r>
      <w:r w:rsidR="00EA3543">
        <w:rPr>
          <w:rFonts w:ascii="Arial" w:hAnsi="Arial" w:cs="Arial"/>
          <w:sz w:val="22"/>
          <w:szCs w:val="22"/>
        </w:rPr>
        <w:t xml:space="preserve">Írsku či Nórsku. </w:t>
      </w:r>
    </w:p>
    <w:p w:rsidR="000C5A83" w:rsidRPr="000C5A83" w:rsidP="000C5A83">
      <w:pPr>
        <w:bidi w:val="0"/>
        <w:ind w:firstLine="708"/>
        <w:jc w:val="both"/>
        <w:rPr>
          <w:rFonts w:ascii="Arial" w:hAnsi="Arial" w:cs="Arial"/>
          <w:sz w:val="22"/>
          <w:szCs w:val="22"/>
        </w:rPr>
      </w:pPr>
      <w:r w:rsidR="00823006">
        <w:rPr>
          <w:rFonts w:ascii="Arial" w:hAnsi="Arial" w:cs="Arial"/>
          <w:sz w:val="22"/>
          <w:szCs w:val="22"/>
        </w:rPr>
        <w:t xml:space="preserve">Rovnako sa navrhuje v zákone </w:t>
      </w:r>
      <w:r w:rsidRPr="00823006" w:rsidR="00823006">
        <w:rPr>
          <w:rFonts w:ascii="Arial" w:hAnsi="Arial" w:cs="Arial"/>
          <w:sz w:val="22"/>
          <w:szCs w:val="22"/>
        </w:rPr>
        <w:t>č. 124/2006 Z. z. o bezpečnosti a ochrane zdravia pri práci a o zmene a doplnení niektorých zákonov v znení neskorších predpisov</w:t>
      </w:r>
      <w:r w:rsidR="00823006">
        <w:rPr>
          <w:rFonts w:ascii="Arial" w:hAnsi="Arial" w:cs="Arial"/>
          <w:sz w:val="22"/>
          <w:szCs w:val="22"/>
        </w:rPr>
        <w:t xml:space="preserve"> </w:t>
      </w:r>
      <w:r w:rsidRPr="00AE4BB3" w:rsidR="00823006">
        <w:rPr>
          <w:rFonts w:ascii="Arial" w:hAnsi="Arial" w:cs="Arial"/>
          <w:b/>
          <w:sz w:val="22"/>
          <w:szCs w:val="22"/>
        </w:rPr>
        <w:t>zvýšiť počet zamestnancov, pri ktorom môže zamestnávateľ osobne vykonávať odborné úlohy bezpečnostného technika alebo autorizovaného bezpečnostného technika</w:t>
      </w:r>
      <w:r w:rsidRPr="00AE4BB3" w:rsidR="00823006">
        <w:rPr>
          <w:rFonts w:ascii="Arial" w:hAnsi="Arial" w:cs="Arial"/>
          <w:sz w:val="22"/>
          <w:szCs w:val="22"/>
        </w:rPr>
        <w:t>,</w:t>
      </w:r>
      <w:r w:rsidRPr="00823006" w:rsidR="00823006">
        <w:rPr>
          <w:rFonts w:ascii="Arial" w:hAnsi="Arial" w:cs="Arial"/>
          <w:sz w:val="22"/>
          <w:szCs w:val="22"/>
        </w:rPr>
        <w:t xml:space="preserve"> ak je na ich plnenie </w:t>
      </w:r>
      <w:r w:rsidR="00823006">
        <w:rPr>
          <w:rFonts w:ascii="Arial" w:hAnsi="Arial" w:cs="Arial"/>
          <w:sz w:val="22"/>
          <w:szCs w:val="22"/>
        </w:rPr>
        <w:t xml:space="preserve">zároveň </w:t>
      </w:r>
      <w:r w:rsidRPr="00823006" w:rsidR="00823006">
        <w:rPr>
          <w:rFonts w:ascii="Arial" w:hAnsi="Arial" w:cs="Arial"/>
          <w:sz w:val="22"/>
          <w:szCs w:val="22"/>
        </w:rPr>
        <w:t>odborne spôsobilý podľa tohto zákona</w:t>
      </w:r>
      <w:r>
        <w:rPr>
          <w:rFonts w:ascii="Arial" w:hAnsi="Arial" w:cs="Arial"/>
          <w:sz w:val="22"/>
          <w:szCs w:val="22"/>
        </w:rPr>
        <w:t xml:space="preserve">. Dôvod tejto zmeny je zrejmý aj v porovnaní so </w:t>
      </w:r>
      <w:r w:rsidRPr="00AE4BB3">
        <w:rPr>
          <w:rFonts w:ascii="Arial" w:hAnsi="Arial" w:cs="Arial"/>
          <w:b/>
          <w:sz w:val="22"/>
          <w:szCs w:val="22"/>
        </w:rPr>
        <w:t>susednou českou právnou úpravou v zákone č. 309/2006 Sb. o zaistení ďalších podmienok bezpečnosti a ochrany zdravia pri práci</w:t>
      </w:r>
      <w:r w:rsidRPr="00AE4BB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ktorá je nepomerne menej prísna a v § 9 ods. 3 tohto zákona stanovuje na osobný výkon predmetných úloh v rámci BOZP nasledujúce kritériá:</w:t>
      </w:r>
    </w:p>
    <w:p w:rsidR="000C5A83" w:rsidRPr="000C5A83" w:rsidP="000C5A83">
      <w:pPr>
        <w:bidi w:val="0"/>
        <w:ind w:firstLine="70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„</w:t>
      </w:r>
      <w:r w:rsidRPr="000C5A83">
        <w:rPr>
          <w:rFonts w:ascii="Arial" w:hAnsi="Arial" w:cs="Arial"/>
          <w:i/>
          <w:sz w:val="22"/>
          <w:szCs w:val="22"/>
        </w:rPr>
        <w:t xml:space="preserve">Ak zamestnávateľ zamestnáva </w:t>
      </w:r>
    </w:p>
    <w:p w:rsidR="000C5A83" w:rsidRPr="000C5A83" w:rsidP="000C5A83">
      <w:pPr>
        <w:bidi w:val="0"/>
        <w:ind w:firstLine="708"/>
        <w:jc w:val="both"/>
        <w:rPr>
          <w:rFonts w:ascii="Arial" w:hAnsi="Arial" w:cs="Arial"/>
          <w:i/>
          <w:sz w:val="22"/>
          <w:szCs w:val="22"/>
        </w:rPr>
      </w:pPr>
      <w:r w:rsidRPr="000C5A83">
        <w:rPr>
          <w:rFonts w:ascii="Arial" w:hAnsi="Arial" w:cs="Arial"/>
          <w:i/>
          <w:sz w:val="22"/>
          <w:szCs w:val="22"/>
        </w:rPr>
        <w:t xml:space="preserve"> a) najviac 25 zamestnancov, môže zabezpečovať úlohy v prevencii rizík sám, ak má k tomu potrebné znalosti,</w:t>
      </w:r>
    </w:p>
    <w:p w:rsidR="000C5A83" w:rsidRPr="000C5A83" w:rsidP="000C5A83">
      <w:pPr>
        <w:bidi w:val="0"/>
        <w:ind w:firstLine="708"/>
        <w:jc w:val="both"/>
        <w:rPr>
          <w:rFonts w:ascii="Arial" w:hAnsi="Arial" w:cs="Arial"/>
          <w:sz w:val="22"/>
          <w:szCs w:val="22"/>
        </w:rPr>
      </w:pPr>
      <w:r w:rsidRPr="000C5A83">
        <w:rPr>
          <w:rFonts w:ascii="Arial" w:hAnsi="Arial" w:cs="Arial"/>
          <w:i/>
          <w:sz w:val="22"/>
          <w:szCs w:val="22"/>
        </w:rPr>
        <w:t xml:space="preserve"> b) 26 až 500 zamestnancov, môže zabezpečovať úlohy v prevencii rizík sám, ak je k tomu odborne spôsobilý, alebo jednou alebo viacerými odborne spôsobilými osobami</w:t>
      </w:r>
      <w:r>
        <w:rPr>
          <w:rFonts w:ascii="Arial" w:hAnsi="Arial" w:cs="Arial"/>
          <w:sz w:val="22"/>
          <w:szCs w:val="22"/>
        </w:rPr>
        <w:t>,</w:t>
      </w:r>
      <w:r w:rsidR="00D8307D">
        <w:rPr>
          <w:rFonts w:ascii="Arial" w:hAnsi="Arial" w:cs="Arial"/>
          <w:sz w:val="22"/>
          <w:szCs w:val="22"/>
        </w:rPr>
        <w:t>...</w:t>
      </w:r>
    </w:p>
    <w:p w:rsidR="00B41E47" w:rsidRPr="00B41E47" w:rsidP="002747D4">
      <w:pPr>
        <w:bidi w:val="0"/>
        <w:ind w:firstLine="708"/>
        <w:jc w:val="both"/>
        <w:rPr>
          <w:rFonts w:ascii="Arial" w:hAnsi="Arial" w:cs="Arial"/>
          <w:sz w:val="22"/>
          <w:szCs w:val="22"/>
        </w:rPr>
      </w:pPr>
      <w:r w:rsidRPr="00B41E47">
        <w:rPr>
          <w:rFonts w:ascii="Arial" w:hAnsi="Arial" w:cs="Arial"/>
          <w:sz w:val="22"/>
          <w:szCs w:val="22"/>
        </w:rPr>
        <w:t xml:space="preserve">Návrh zákona nebude mať vplyv na verejné rozpočty, neprináša nárok na pracovné sily, nemá vplyv na zamestnanosť a tvorbu pracovných miest, na životné prostredie. Má pozitívny vplyv na podnikateľské prostredie. </w:t>
      </w:r>
    </w:p>
    <w:p w:rsidR="00B41E47" w:rsidP="002747D4">
      <w:pPr>
        <w:bidi w:val="0"/>
        <w:ind w:firstLine="708"/>
        <w:jc w:val="both"/>
        <w:rPr>
          <w:rFonts w:ascii="Arial" w:hAnsi="Arial" w:cs="Arial"/>
          <w:sz w:val="22"/>
          <w:szCs w:val="22"/>
        </w:rPr>
      </w:pPr>
      <w:r w:rsidRPr="00B41E47">
        <w:rPr>
          <w:rFonts w:ascii="Arial" w:hAnsi="Arial" w:cs="Arial"/>
          <w:sz w:val="22"/>
          <w:szCs w:val="22"/>
        </w:rPr>
        <w:t>Návrh zákona je v  súlade s  Ústavou Slovenskej republiky, jej zákonmi a medzinárodnými zmluvami, ktorými je Slovenská republika viazaná.</w:t>
      </w:r>
    </w:p>
    <w:p w:rsidR="00B41E47" w:rsidRPr="004A16DF" w:rsidP="002747D4">
      <w:pPr>
        <w:bidi w:val="0"/>
        <w:ind w:firstLine="708"/>
        <w:jc w:val="both"/>
        <w:rPr>
          <w:rFonts w:ascii="Arial" w:hAnsi="Arial" w:cs="Arial"/>
          <w:sz w:val="22"/>
          <w:szCs w:val="22"/>
        </w:rPr>
      </w:pPr>
    </w:p>
    <w:p w:rsidR="004A16DF" w:rsidRPr="004A16DF" w:rsidP="002747D4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2F2EAC" w:rsidRPr="004A16DF" w:rsidP="002747D4">
      <w:pPr>
        <w:bidi w:val="0"/>
        <w:jc w:val="both"/>
        <w:rPr>
          <w:rFonts w:ascii="Arial" w:hAnsi="Arial" w:cs="Arial"/>
          <w:b/>
          <w:sz w:val="22"/>
          <w:szCs w:val="22"/>
        </w:rPr>
      </w:pPr>
      <w:r w:rsidRPr="004A16DF">
        <w:rPr>
          <w:rFonts w:ascii="Arial" w:hAnsi="Arial" w:cs="Arial"/>
          <w:b/>
          <w:sz w:val="22"/>
          <w:szCs w:val="22"/>
        </w:rPr>
        <w:t xml:space="preserve">Osobitná časť </w:t>
      </w:r>
    </w:p>
    <w:p w:rsidR="002F2EAC" w:rsidRPr="004A16DF" w:rsidP="002747D4">
      <w:pPr>
        <w:bidi w:val="0"/>
        <w:jc w:val="both"/>
        <w:rPr>
          <w:rFonts w:ascii="Arial" w:hAnsi="Arial" w:cs="Arial"/>
          <w:sz w:val="22"/>
          <w:szCs w:val="22"/>
          <w:u w:val="single"/>
        </w:rPr>
      </w:pPr>
    </w:p>
    <w:p w:rsidR="002F2EAC" w:rsidRPr="004A16DF" w:rsidP="002747D4">
      <w:pPr>
        <w:bidi w:val="0"/>
        <w:jc w:val="both"/>
        <w:rPr>
          <w:rFonts w:ascii="Arial" w:hAnsi="Arial" w:cs="Arial"/>
          <w:b/>
          <w:sz w:val="22"/>
          <w:szCs w:val="22"/>
        </w:rPr>
      </w:pPr>
      <w:r w:rsidRPr="004A16DF">
        <w:rPr>
          <w:rFonts w:ascii="Arial" w:hAnsi="Arial" w:cs="Arial"/>
          <w:b/>
          <w:sz w:val="22"/>
          <w:szCs w:val="22"/>
        </w:rPr>
        <w:t>Čl. I</w:t>
      </w:r>
    </w:p>
    <w:p w:rsidR="002F2EAC" w:rsidRPr="004A16DF" w:rsidP="002747D4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2F2EAC" w:rsidP="002747D4">
      <w:pPr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4A16DF">
        <w:rPr>
          <w:rFonts w:ascii="Arial" w:hAnsi="Arial" w:cs="Arial"/>
          <w:sz w:val="22"/>
          <w:szCs w:val="22"/>
          <w:u w:val="single"/>
        </w:rPr>
        <w:t>K bodu 1</w:t>
      </w:r>
    </w:p>
    <w:p w:rsidR="002D70E0" w:rsidP="002747D4">
      <w:pPr>
        <w:bidi w:val="0"/>
        <w:jc w:val="both"/>
        <w:rPr>
          <w:rFonts w:ascii="Arial" w:hAnsi="Arial" w:cs="Arial"/>
          <w:sz w:val="22"/>
          <w:szCs w:val="22"/>
          <w:u w:val="single"/>
        </w:rPr>
      </w:pPr>
    </w:p>
    <w:p w:rsidR="002D70E0" w:rsidRPr="002D70E0" w:rsidP="002747D4">
      <w:pPr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Legislatívno-technická zmena súvisiaca so zmenou</w:t>
      </w:r>
      <w:r w:rsidR="001B5271">
        <w:rPr>
          <w:rFonts w:ascii="Arial" w:hAnsi="Arial" w:cs="Arial"/>
          <w:sz w:val="22"/>
          <w:szCs w:val="22"/>
        </w:rPr>
        <w:t xml:space="preserve"> navrhovanou v bode 4. </w:t>
      </w:r>
    </w:p>
    <w:p w:rsidR="00F736D7" w:rsidRPr="004A16DF" w:rsidP="002747D4">
      <w:pPr>
        <w:bidi w:val="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</w:p>
    <w:p w:rsidR="00753A40" w:rsidP="002747D4">
      <w:pPr>
        <w:bidi w:val="0"/>
        <w:jc w:val="both"/>
        <w:rPr>
          <w:rFonts w:ascii="Arial" w:hAnsi="Arial" w:cs="Arial"/>
          <w:color w:val="auto"/>
          <w:sz w:val="22"/>
          <w:szCs w:val="22"/>
          <w:u w:val="single"/>
          <w:lang w:val="en-US"/>
        </w:rPr>
      </w:pPr>
      <w:r w:rsidRPr="004A16DF">
        <w:rPr>
          <w:rFonts w:ascii="Arial" w:hAnsi="Arial" w:cs="Arial"/>
          <w:color w:val="auto"/>
          <w:sz w:val="22"/>
          <w:szCs w:val="22"/>
          <w:u w:val="single"/>
          <w:lang w:val="en-US"/>
        </w:rPr>
        <w:t>K bodu 2</w:t>
      </w:r>
    </w:p>
    <w:p w:rsidR="001B5271" w:rsidP="002747D4">
      <w:pPr>
        <w:bidi w:val="0"/>
        <w:jc w:val="both"/>
        <w:rPr>
          <w:rFonts w:ascii="Arial" w:hAnsi="Arial" w:cs="Arial"/>
          <w:color w:val="auto"/>
          <w:sz w:val="22"/>
          <w:szCs w:val="22"/>
          <w:u w:val="single"/>
          <w:lang w:val="en-US"/>
        </w:rPr>
      </w:pPr>
    </w:p>
    <w:p w:rsidR="001B5271" w:rsidRPr="004A16DF" w:rsidP="002747D4">
      <w:pPr>
        <w:bidi w:val="0"/>
        <w:jc w:val="both"/>
        <w:rPr>
          <w:rFonts w:ascii="Arial" w:hAnsi="Arial" w:cs="Arial"/>
          <w:color w:val="auto"/>
          <w:sz w:val="22"/>
          <w:szCs w:val="22"/>
          <w:u w:val="single"/>
          <w:lang w:val="en-US"/>
        </w:rPr>
      </w:pPr>
      <w:r w:rsidR="00B41E47">
        <w:rPr>
          <w:rFonts w:ascii="Arial" w:hAnsi="Arial" w:cs="Arial"/>
          <w:sz w:val="22"/>
          <w:szCs w:val="22"/>
        </w:rPr>
        <w:t>Legislatívno-technická zmena súvisiaca so zmenou navrhovanou v bode 4.</w:t>
      </w:r>
    </w:p>
    <w:p w:rsidR="00753A40" w:rsidRPr="004A16DF" w:rsidP="002747D4">
      <w:pPr>
        <w:bidi w:val="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</w:p>
    <w:p w:rsidR="00AC5746" w:rsidP="002747D4">
      <w:pPr>
        <w:bidi w:val="0"/>
        <w:jc w:val="both"/>
        <w:rPr>
          <w:rFonts w:ascii="Arial" w:hAnsi="Arial" w:cs="Arial"/>
          <w:color w:val="auto"/>
          <w:sz w:val="22"/>
          <w:szCs w:val="22"/>
          <w:u w:val="single"/>
          <w:lang w:val="en-US"/>
        </w:rPr>
      </w:pPr>
      <w:r w:rsidRPr="004A16DF">
        <w:rPr>
          <w:rFonts w:ascii="Arial" w:hAnsi="Arial" w:cs="Arial"/>
          <w:color w:val="auto"/>
          <w:sz w:val="22"/>
          <w:szCs w:val="22"/>
          <w:u w:val="single"/>
          <w:lang w:val="en-US"/>
        </w:rPr>
        <w:t>K bodu 3</w:t>
      </w:r>
    </w:p>
    <w:p w:rsidR="00B41E47" w:rsidP="002747D4">
      <w:pPr>
        <w:bidi w:val="0"/>
        <w:jc w:val="both"/>
        <w:rPr>
          <w:rFonts w:ascii="Arial" w:hAnsi="Arial" w:cs="Arial"/>
          <w:color w:val="auto"/>
          <w:sz w:val="22"/>
          <w:szCs w:val="22"/>
          <w:u w:val="single"/>
          <w:lang w:val="en-US"/>
        </w:rPr>
      </w:pPr>
    </w:p>
    <w:p w:rsidR="00B41E47" w:rsidRPr="004A16DF" w:rsidP="002747D4">
      <w:pPr>
        <w:bidi w:val="0"/>
        <w:jc w:val="both"/>
        <w:rPr>
          <w:rFonts w:ascii="Arial" w:hAnsi="Arial" w:cs="Arial"/>
          <w:color w:val="auto"/>
          <w:sz w:val="22"/>
          <w:szCs w:val="22"/>
          <w:u w:val="single"/>
          <w:lang w:val="en-US"/>
        </w:rPr>
      </w:pPr>
      <w:r>
        <w:rPr>
          <w:rFonts w:ascii="Arial" w:hAnsi="Arial" w:cs="Arial"/>
          <w:sz w:val="22"/>
          <w:szCs w:val="22"/>
        </w:rPr>
        <w:t>Legislatívno-technická zmena súvisiaca so zmenou navrhovanou v bode 4.</w:t>
      </w:r>
    </w:p>
    <w:p w:rsidR="009E570A" w:rsidRPr="004A16DF" w:rsidP="002747D4">
      <w:pPr>
        <w:bidi w:val="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</w:p>
    <w:p w:rsidR="009E570A" w:rsidP="002747D4">
      <w:pPr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4A16DF">
        <w:rPr>
          <w:rFonts w:ascii="Arial" w:hAnsi="Arial" w:cs="Arial"/>
          <w:sz w:val="22"/>
          <w:szCs w:val="22"/>
          <w:u w:val="single"/>
        </w:rPr>
        <w:t>K bodu 4</w:t>
      </w:r>
    </w:p>
    <w:p w:rsidR="00B41E47" w:rsidP="002747D4">
      <w:pPr>
        <w:bidi w:val="0"/>
        <w:jc w:val="both"/>
        <w:rPr>
          <w:rFonts w:ascii="Arial" w:hAnsi="Arial" w:cs="Arial"/>
          <w:sz w:val="22"/>
          <w:szCs w:val="22"/>
          <w:u w:val="single"/>
        </w:rPr>
      </w:pPr>
    </w:p>
    <w:p w:rsidR="00B41E47" w:rsidRPr="00E53C9C" w:rsidP="002747D4">
      <w:pPr>
        <w:bidi w:val="0"/>
        <w:jc w:val="both"/>
        <w:rPr>
          <w:rFonts w:ascii="Arial" w:hAnsi="Arial" w:cs="Arial"/>
          <w:sz w:val="22"/>
          <w:szCs w:val="22"/>
        </w:rPr>
      </w:pPr>
      <w:r w:rsidR="00E53C9C">
        <w:rPr>
          <w:rFonts w:ascii="Arial" w:hAnsi="Arial" w:cs="Arial"/>
          <w:sz w:val="22"/>
          <w:szCs w:val="22"/>
        </w:rPr>
        <w:t>Navrhuje sa doplniť medzi možnosti spôsobu zabezpečenia pracovnej zdravotnej služby aj možnosť osobného výkonu samotným zamestnávateľom</w:t>
      </w:r>
      <w:r w:rsidR="00823006">
        <w:rPr>
          <w:rFonts w:ascii="Arial" w:hAnsi="Arial" w:cs="Arial"/>
          <w:sz w:val="22"/>
          <w:szCs w:val="22"/>
        </w:rPr>
        <w:t>, ak je fyzickou osobou alebo prostredníctvom štatutárneho orgánu</w:t>
      </w:r>
      <w:r w:rsidR="00E53C9C">
        <w:rPr>
          <w:rFonts w:ascii="Arial" w:hAnsi="Arial" w:cs="Arial"/>
          <w:sz w:val="22"/>
          <w:szCs w:val="22"/>
        </w:rPr>
        <w:t>,</w:t>
      </w:r>
      <w:r w:rsidR="00823006">
        <w:rPr>
          <w:rFonts w:ascii="Arial" w:hAnsi="Arial" w:cs="Arial"/>
          <w:sz w:val="22"/>
          <w:szCs w:val="22"/>
        </w:rPr>
        <w:t xml:space="preserve"> ak je zamestnávateľ právnickou osobou, </w:t>
      </w:r>
      <w:r w:rsidR="00E53C9C">
        <w:rPr>
          <w:rFonts w:ascii="Arial" w:hAnsi="Arial" w:cs="Arial"/>
          <w:sz w:val="22"/>
          <w:szCs w:val="22"/>
        </w:rPr>
        <w:t xml:space="preserve"> </w:t>
      </w:r>
      <w:r w:rsidRPr="00E53C9C" w:rsidR="00E53C9C">
        <w:rPr>
          <w:rFonts w:ascii="Arial" w:hAnsi="Arial" w:cs="Arial"/>
          <w:sz w:val="22"/>
          <w:szCs w:val="22"/>
        </w:rPr>
        <w:t xml:space="preserve">ak je </w:t>
      </w:r>
      <w:r w:rsidR="00E53C9C">
        <w:rPr>
          <w:rFonts w:ascii="Arial" w:hAnsi="Arial" w:cs="Arial"/>
          <w:sz w:val="22"/>
          <w:szCs w:val="22"/>
        </w:rPr>
        <w:t>tento odborne spôsobilý</w:t>
      </w:r>
      <w:r w:rsidR="00DF1E53">
        <w:rPr>
          <w:rFonts w:ascii="Arial" w:hAnsi="Arial" w:cs="Arial"/>
          <w:sz w:val="22"/>
          <w:szCs w:val="22"/>
        </w:rPr>
        <w:t xml:space="preserve"> podľa oso</w:t>
      </w:r>
      <w:r w:rsidR="004945F7">
        <w:rPr>
          <w:rFonts w:ascii="Arial" w:hAnsi="Arial" w:cs="Arial"/>
          <w:sz w:val="22"/>
          <w:szCs w:val="22"/>
        </w:rPr>
        <w:t>bitného predpisu</w:t>
      </w:r>
      <w:r w:rsidR="00E53C9C">
        <w:rPr>
          <w:rFonts w:ascii="Arial" w:hAnsi="Arial" w:cs="Arial"/>
          <w:sz w:val="22"/>
          <w:szCs w:val="22"/>
        </w:rPr>
        <w:t xml:space="preserve"> </w:t>
      </w:r>
      <w:r w:rsidRPr="00E53C9C" w:rsidR="00E53C9C">
        <w:rPr>
          <w:rFonts w:ascii="Arial" w:hAnsi="Arial" w:cs="Arial"/>
          <w:sz w:val="22"/>
          <w:szCs w:val="22"/>
        </w:rPr>
        <w:t>na osobné plnenie odborných úloh bezpečnostného technika alebo autorizovaného bezpečnostného technika na svojich pracoviskách a</w:t>
      </w:r>
      <w:r w:rsidR="00E53C9C">
        <w:rPr>
          <w:rFonts w:ascii="Arial" w:hAnsi="Arial" w:cs="Arial"/>
          <w:sz w:val="22"/>
          <w:szCs w:val="22"/>
        </w:rPr>
        <w:t> </w:t>
      </w:r>
      <w:r w:rsidRPr="00E53C9C" w:rsidR="00E53C9C">
        <w:rPr>
          <w:rFonts w:ascii="Arial" w:hAnsi="Arial" w:cs="Arial"/>
          <w:sz w:val="22"/>
          <w:szCs w:val="22"/>
        </w:rPr>
        <w:t>spĺňa</w:t>
      </w:r>
      <w:r w:rsidR="00E53C9C">
        <w:rPr>
          <w:rFonts w:ascii="Arial" w:hAnsi="Arial" w:cs="Arial"/>
          <w:sz w:val="22"/>
          <w:szCs w:val="22"/>
        </w:rPr>
        <w:t xml:space="preserve"> zároveň</w:t>
      </w:r>
      <w:r w:rsidRPr="00E53C9C" w:rsidR="00E53C9C">
        <w:rPr>
          <w:rFonts w:ascii="Arial" w:hAnsi="Arial" w:cs="Arial"/>
          <w:sz w:val="22"/>
          <w:szCs w:val="22"/>
        </w:rPr>
        <w:t xml:space="preserve"> podmienky podľa osobitného predpisu</w:t>
      </w:r>
      <w:r w:rsidR="00E53C9C">
        <w:rPr>
          <w:rFonts w:ascii="Arial" w:hAnsi="Arial" w:cs="Arial"/>
          <w:sz w:val="22"/>
          <w:szCs w:val="22"/>
        </w:rPr>
        <w:t xml:space="preserve">, ktorým je zákon </w:t>
      </w:r>
      <w:r w:rsidRPr="00E53C9C" w:rsidR="00E53C9C">
        <w:rPr>
          <w:rFonts w:ascii="Arial" w:hAnsi="Arial" w:cs="Arial"/>
          <w:sz w:val="22"/>
          <w:szCs w:val="22"/>
        </w:rPr>
        <w:t>č. 124/2006 Z. z. o bezpečnosti a ochrane zdravia pri práci a o zmene a doplnení niektorých zákonov v znení neskorších predpisov</w:t>
      </w:r>
      <w:r w:rsidR="00E53C9C">
        <w:rPr>
          <w:rFonts w:ascii="Arial" w:hAnsi="Arial" w:cs="Arial"/>
          <w:sz w:val="22"/>
          <w:szCs w:val="22"/>
        </w:rPr>
        <w:t xml:space="preserve"> v súlade s ustanovením čl. 7 ods. 7 </w:t>
      </w:r>
      <w:r w:rsidRPr="00E53C9C" w:rsidR="00E53C9C">
        <w:rPr>
          <w:rFonts w:ascii="Arial" w:hAnsi="Arial" w:cs="Arial"/>
          <w:sz w:val="22"/>
          <w:szCs w:val="22"/>
        </w:rPr>
        <w:t>smernice Rady z 12. júna 1989 89/391/EHS o zavádzaní opatrení na podporu zlepšenia bezpečnosti a zdravia pracovníkov pri práci</w:t>
      </w:r>
      <w:r w:rsidR="00E53C9C">
        <w:rPr>
          <w:rFonts w:ascii="Arial" w:hAnsi="Arial" w:cs="Arial"/>
          <w:sz w:val="22"/>
          <w:szCs w:val="22"/>
        </w:rPr>
        <w:t xml:space="preserve">. </w:t>
      </w:r>
    </w:p>
    <w:p w:rsidR="009E570A" w:rsidRPr="004A16DF" w:rsidP="002747D4">
      <w:pPr>
        <w:bidi w:val="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</w:p>
    <w:p w:rsidR="009E570A" w:rsidP="002747D4">
      <w:pPr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4A16DF">
        <w:rPr>
          <w:rFonts w:ascii="Arial" w:hAnsi="Arial" w:cs="Arial"/>
          <w:sz w:val="22"/>
          <w:szCs w:val="22"/>
          <w:u w:val="single"/>
        </w:rPr>
        <w:t>K bodu 5</w:t>
      </w:r>
    </w:p>
    <w:p w:rsidR="00963628" w:rsidP="002747D4">
      <w:pPr>
        <w:bidi w:val="0"/>
        <w:jc w:val="both"/>
        <w:rPr>
          <w:rFonts w:ascii="Arial" w:hAnsi="Arial" w:cs="Arial"/>
          <w:sz w:val="22"/>
          <w:szCs w:val="22"/>
          <w:u w:val="single"/>
        </w:rPr>
      </w:pPr>
    </w:p>
    <w:p w:rsidR="00963628" w:rsidRPr="004A16DF" w:rsidP="002747D4">
      <w:pPr>
        <w:bidi w:val="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Legislatívno-technická zmena súvisiaca so zmenou navrhovanou v bode 3.</w:t>
      </w:r>
    </w:p>
    <w:p w:rsidR="009E570A" w:rsidRPr="004A16DF" w:rsidP="002747D4">
      <w:pPr>
        <w:bidi w:val="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</w:p>
    <w:p w:rsidR="009E570A" w:rsidP="002747D4">
      <w:pPr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4A16DF">
        <w:rPr>
          <w:rFonts w:ascii="Arial" w:hAnsi="Arial" w:cs="Arial"/>
          <w:sz w:val="22"/>
          <w:szCs w:val="22"/>
          <w:u w:val="single"/>
        </w:rPr>
        <w:t>K bodu 6</w:t>
      </w:r>
    </w:p>
    <w:p w:rsidR="00963628" w:rsidP="002747D4">
      <w:pPr>
        <w:bidi w:val="0"/>
        <w:jc w:val="both"/>
        <w:rPr>
          <w:rFonts w:ascii="Arial" w:hAnsi="Arial" w:cs="Arial"/>
          <w:sz w:val="22"/>
          <w:szCs w:val="22"/>
          <w:u w:val="single"/>
        </w:rPr>
      </w:pPr>
    </w:p>
    <w:p w:rsidR="00963628" w:rsidRPr="004A16DF" w:rsidP="002747D4">
      <w:pPr>
        <w:bidi w:val="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Legislatívno-technická zmena súvisiaca so zmenou navrhovanou v bode 3.</w:t>
      </w:r>
    </w:p>
    <w:p w:rsidR="009E570A" w:rsidRPr="004A16DF" w:rsidP="002747D4">
      <w:pPr>
        <w:bidi w:val="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</w:p>
    <w:p w:rsidR="009E570A" w:rsidRPr="004A16DF" w:rsidP="002747D4">
      <w:pPr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4A16DF">
        <w:rPr>
          <w:rFonts w:ascii="Arial" w:hAnsi="Arial" w:cs="Arial"/>
          <w:sz w:val="22"/>
          <w:szCs w:val="22"/>
          <w:u w:val="single"/>
        </w:rPr>
        <w:t>K bodu 7</w:t>
      </w:r>
    </w:p>
    <w:p w:rsidR="009E570A" w:rsidP="002747D4">
      <w:pPr>
        <w:bidi w:val="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</w:p>
    <w:p w:rsidR="00963628" w:rsidRPr="004A16DF" w:rsidP="002747D4">
      <w:pPr>
        <w:bidi w:val="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>Legislatívno-technická zmena súvisiaca so zmenou navrhovanou v bode 4.</w:t>
      </w:r>
    </w:p>
    <w:p w:rsidR="001B7B64" w:rsidRPr="004A16DF" w:rsidP="002747D4">
      <w:pPr>
        <w:bidi w:val="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</w:p>
    <w:p w:rsidR="00753A40" w:rsidRPr="004A16DF" w:rsidP="002747D4">
      <w:pPr>
        <w:bidi w:val="0"/>
        <w:jc w:val="both"/>
        <w:rPr>
          <w:rFonts w:ascii="Arial" w:hAnsi="Arial" w:cs="Arial"/>
          <w:b/>
          <w:color w:val="auto"/>
          <w:sz w:val="22"/>
          <w:szCs w:val="22"/>
          <w:lang w:val="en-US"/>
        </w:rPr>
      </w:pPr>
      <w:r w:rsidRPr="004A16DF">
        <w:rPr>
          <w:rFonts w:ascii="Arial" w:hAnsi="Arial" w:cs="Arial"/>
          <w:b/>
          <w:color w:val="auto"/>
          <w:sz w:val="22"/>
          <w:szCs w:val="22"/>
          <w:lang w:val="en-US"/>
        </w:rPr>
        <w:t>Čl. II</w:t>
      </w:r>
    </w:p>
    <w:p w:rsidR="00753A40" w:rsidRPr="004A16DF" w:rsidP="002747D4">
      <w:pPr>
        <w:bidi w:val="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</w:p>
    <w:p w:rsidR="009E570A" w:rsidP="002747D4">
      <w:pPr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4A16DF">
        <w:rPr>
          <w:rFonts w:ascii="Arial" w:hAnsi="Arial" w:cs="Arial"/>
          <w:sz w:val="22"/>
          <w:szCs w:val="22"/>
          <w:u w:val="single"/>
        </w:rPr>
        <w:t>K bodu 1</w:t>
      </w:r>
    </w:p>
    <w:p w:rsidR="00963628" w:rsidP="002747D4">
      <w:pPr>
        <w:bidi w:val="0"/>
        <w:jc w:val="both"/>
        <w:rPr>
          <w:rFonts w:ascii="Arial" w:hAnsi="Arial" w:cs="Arial"/>
          <w:sz w:val="22"/>
          <w:szCs w:val="22"/>
          <w:u w:val="single"/>
        </w:rPr>
      </w:pPr>
    </w:p>
    <w:p w:rsidR="00963628" w:rsidRPr="006B7A2B" w:rsidP="002747D4">
      <w:pPr>
        <w:bidi w:val="0"/>
        <w:jc w:val="both"/>
        <w:rPr>
          <w:rFonts w:ascii="Arial" w:hAnsi="Arial" w:cs="Arial"/>
          <w:sz w:val="22"/>
          <w:szCs w:val="22"/>
        </w:rPr>
      </w:pPr>
      <w:r w:rsidR="006B7A2B">
        <w:rPr>
          <w:rFonts w:ascii="Arial" w:hAnsi="Arial" w:cs="Arial"/>
          <w:sz w:val="22"/>
          <w:szCs w:val="22"/>
        </w:rPr>
        <w:t>Navrhuje sa, aby z</w:t>
      </w:r>
      <w:r w:rsidRPr="006B7A2B" w:rsidR="006B7A2B">
        <w:rPr>
          <w:rFonts w:ascii="Arial" w:hAnsi="Arial" w:cs="Arial"/>
          <w:sz w:val="22"/>
          <w:szCs w:val="22"/>
        </w:rPr>
        <w:t>amestnávateľ</w:t>
      </w:r>
      <w:r w:rsidR="006B7A2B">
        <w:rPr>
          <w:rFonts w:ascii="Arial" w:hAnsi="Arial" w:cs="Arial"/>
          <w:sz w:val="22"/>
          <w:szCs w:val="22"/>
        </w:rPr>
        <w:t xml:space="preserve"> </w:t>
      </w:r>
      <w:r w:rsidRPr="006B7A2B" w:rsidR="006B7A2B">
        <w:rPr>
          <w:rFonts w:ascii="Arial" w:hAnsi="Arial" w:cs="Arial"/>
          <w:sz w:val="22"/>
          <w:szCs w:val="22"/>
        </w:rPr>
        <w:t>m</w:t>
      </w:r>
      <w:r w:rsidR="006B7A2B">
        <w:rPr>
          <w:rFonts w:ascii="Arial" w:hAnsi="Arial" w:cs="Arial"/>
          <w:sz w:val="22"/>
          <w:szCs w:val="22"/>
        </w:rPr>
        <w:t>ohol</w:t>
      </w:r>
      <w:r w:rsidRPr="006B7A2B" w:rsidR="006B7A2B">
        <w:rPr>
          <w:rFonts w:ascii="Arial" w:hAnsi="Arial" w:cs="Arial"/>
          <w:sz w:val="22"/>
          <w:szCs w:val="22"/>
        </w:rPr>
        <w:t xml:space="preserve"> na svojich pracoviskách osobne</w:t>
      </w:r>
      <w:r w:rsidRPr="00E7101E" w:rsidR="00E7101E">
        <w:rPr>
          <w:rFonts w:ascii="Arial" w:hAnsi="Arial" w:cs="Arial"/>
          <w:sz w:val="22"/>
          <w:szCs w:val="22"/>
        </w:rPr>
        <w:t>, ak je fyzickou osobou alebo štatutárnym or</w:t>
      </w:r>
      <w:r w:rsidR="00E7101E">
        <w:rPr>
          <w:rFonts w:ascii="Arial" w:hAnsi="Arial" w:cs="Arial"/>
          <w:sz w:val="22"/>
          <w:szCs w:val="22"/>
        </w:rPr>
        <w:t>gánom, ak je právnickou osobou,</w:t>
      </w:r>
      <w:r w:rsidRPr="006B7A2B" w:rsidR="006B7A2B">
        <w:rPr>
          <w:rFonts w:ascii="Arial" w:hAnsi="Arial" w:cs="Arial"/>
          <w:sz w:val="22"/>
          <w:szCs w:val="22"/>
        </w:rPr>
        <w:t xml:space="preserve"> vykonávať odborné úlohy bezpečnostného technika alebo autorizovaného bezpečnostného technika, ak je na ich plnenie odborne spôsobilý podľa </w:t>
      </w:r>
      <w:r w:rsidR="006B7A2B">
        <w:rPr>
          <w:rFonts w:ascii="Arial" w:hAnsi="Arial" w:cs="Arial"/>
          <w:sz w:val="22"/>
          <w:szCs w:val="22"/>
        </w:rPr>
        <w:t xml:space="preserve">tohto zákona </w:t>
      </w:r>
      <w:r w:rsidRPr="006B7A2B" w:rsidR="006B7A2B">
        <w:rPr>
          <w:rFonts w:ascii="Arial" w:hAnsi="Arial" w:cs="Arial"/>
          <w:sz w:val="22"/>
          <w:szCs w:val="22"/>
        </w:rPr>
        <w:t>a</w:t>
      </w:r>
      <w:r w:rsidR="006B7A2B">
        <w:rPr>
          <w:rFonts w:ascii="Arial" w:hAnsi="Arial" w:cs="Arial"/>
          <w:sz w:val="22"/>
          <w:szCs w:val="22"/>
        </w:rPr>
        <w:t xml:space="preserve"> zamestnáva menej ako, nie pôvodných päť zamestnancov, ale menej ako 15 zamestnancov, </w:t>
      </w:r>
      <w:r w:rsidRPr="006B7A2B" w:rsidR="006B7A2B">
        <w:rPr>
          <w:rFonts w:ascii="Arial" w:hAnsi="Arial" w:cs="Arial"/>
          <w:sz w:val="22"/>
          <w:szCs w:val="22"/>
        </w:rPr>
        <w:t>ak jeho kód podľa štatistickej klasifikácie ekonomických činností je uvedený v prílohe č. 1</w:t>
      </w:r>
      <w:r w:rsidR="006B7A2B">
        <w:rPr>
          <w:rFonts w:ascii="Arial" w:hAnsi="Arial" w:cs="Arial"/>
          <w:sz w:val="22"/>
          <w:szCs w:val="22"/>
        </w:rPr>
        <w:t>.</w:t>
      </w:r>
    </w:p>
    <w:p w:rsidR="00753A40" w:rsidRPr="004A16DF" w:rsidP="002747D4">
      <w:pPr>
        <w:bidi w:val="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</w:p>
    <w:p w:rsidR="009E570A" w:rsidP="002747D4">
      <w:pPr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4A16DF">
        <w:rPr>
          <w:rFonts w:ascii="Arial" w:hAnsi="Arial" w:cs="Arial"/>
          <w:sz w:val="22"/>
          <w:szCs w:val="22"/>
          <w:u w:val="single"/>
        </w:rPr>
        <w:t>K bodu 2</w:t>
      </w:r>
    </w:p>
    <w:p w:rsidR="006B7A2B" w:rsidP="002747D4">
      <w:pPr>
        <w:bidi w:val="0"/>
        <w:jc w:val="both"/>
        <w:rPr>
          <w:rFonts w:ascii="Arial" w:hAnsi="Arial" w:cs="Arial"/>
          <w:sz w:val="22"/>
          <w:szCs w:val="22"/>
          <w:u w:val="single"/>
        </w:rPr>
      </w:pPr>
    </w:p>
    <w:p w:rsidR="006B7A2B" w:rsidRPr="006B7A2B" w:rsidP="002747D4">
      <w:pPr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Navrhuje sa, aby z</w:t>
      </w:r>
      <w:r w:rsidRPr="006B7A2B">
        <w:rPr>
          <w:rFonts w:ascii="Arial" w:hAnsi="Arial" w:cs="Arial"/>
          <w:sz w:val="22"/>
          <w:szCs w:val="22"/>
        </w:rPr>
        <w:t>amestnávateľ</w:t>
      </w:r>
      <w:r>
        <w:rPr>
          <w:rFonts w:ascii="Arial" w:hAnsi="Arial" w:cs="Arial"/>
          <w:sz w:val="22"/>
          <w:szCs w:val="22"/>
        </w:rPr>
        <w:t xml:space="preserve"> </w:t>
      </w:r>
      <w:r w:rsidRPr="006B7A2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ohol</w:t>
      </w:r>
      <w:r w:rsidRPr="006B7A2B">
        <w:rPr>
          <w:rFonts w:ascii="Arial" w:hAnsi="Arial" w:cs="Arial"/>
          <w:sz w:val="22"/>
          <w:szCs w:val="22"/>
        </w:rPr>
        <w:t xml:space="preserve"> na svojich pracoviskách osobne</w:t>
      </w:r>
      <w:r w:rsidR="00E7101E">
        <w:rPr>
          <w:rFonts w:ascii="Arial" w:hAnsi="Arial" w:cs="Arial"/>
          <w:sz w:val="22"/>
          <w:szCs w:val="22"/>
        </w:rPr>
        <w:t>, ak je fyzickou osobou alebo štatutárnym orgánom, ak je právnickou osobou,</w:t>
      </w:r>
      <w:r w:rsidRPr="006B7A2B">
        <w:rPr>
          <w:rFonts w:ascii="Arial" w:hAnsi="Arial" w:cs="Arial"/>
          <w:sz w:val="22"/>
          <w:szCs w:val="22"/>
        </w:rPr>
        <w:t xml:space="preserve"> vykonávať odborné úlohy bezpečnostného technika alebo autorizovaného bezpečnostného technika, ak je na ich plnenie odborne spôsobilý podľa </w:t>
      </w:r>
      <w:r>
        <w:rPr>
          <w:rFonts w:ascii="Arial" w:hAnsi="Arial" w:cs="Arial"/>
          <w:sz w:val="22"/>
          <w:szCs w:val="22"/>
        </w:rPr>
        <w:t xml:space="preserve">tohto zákona </w:t>
      </w:r>
      <w:r w:rsidRPr="006B7A2B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 zamestnáva menej ako, nie pôvodných 19 zamestnancov, ale menej ako 50 zamestnancov,</w:t>
      </w:r>
      <w:r w:rsidRPr="006B7A2B">
        <w:rPr>
          <w:rFonts w:ascii="Arial" w:hAnsi="Arial" w:cs="Arial"/>
          <w:sz w:val="22"/>
          <w:szCs w:val="22"/>
        </w:rPr>
        <w:t xml:space="preserve"> ak jeho kód podľa štatistickej klasifikácie ekonomických činností nie je uvedený v prílohe č. 1.</w:t>
      </w:r>
    </w:p>
    <w:p w:rsidR="006B7A2B" w:rsidRPr="004A16DF" w:rsidP="002747D4">
      <w:pPr>
        <w:bidi w:val="0"/>
        <w:jc w:val="both"/>
        <w:rPr>
          <w:rFonts w:ascii="Arial" w:hAnsi="Arial" w:cs="Arial"/>
          <w:sz w:val="22"/>
          <w:szCs w:val="22"/>
          <w:u w:val="single"/>
        </w:rPr>
      </w:pPr>
    </w:p>
    <w:p w:rsidR="009E570A" w:rsidRPr="004A16DF" w:rsidP="002747D4">
      <w:pPr>
        <w:bidi w:val="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</w:p>
    <w:p w:rsidR="009E570A" w:rsidRPr="004A16DF" w:rsidP="002747D4">
      <w:pPr>
        <w:bidi w:val="0"/>
        <w:jc w:val="both"/>
        <w:rPr>
          <w:rFonts w:ascii="Arial" w:hAnsi="Arial" w:cs="Arial"/>
          <w:b/>
          <w:color w:val="auto"/>
          <w:sz w:val="22"/>
          <w:szCs w:val="22"/>
          <w:lang w:val="en-US"/>
        </w:rPr>
      </w:pPr>
      <w:r w:rsidRPr="004A16DF">
        <w:rPr>
          <w:rFonts w:ascii="Arial" w:hAnsi="Arial" w:cs="Arial"/>
          <w:b/>
          <w:color w:val="auto"/>
          <w:sz w:val="22"/>
          <w:szCs w:val="22"/>
          <w:lang w:val="en-US"/>
        </w:rPr>
        <w:t>Čl. III</w:t>
      </w:r>
    </w:p>
    <w:p w:rsidR="00753A40" w:rsidRPr="004A16DF" w:rsidP="002747D4">
      <w:pPr>
        <w:bidi w:val="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</w:p>
    <w:p w:rsidR="009E570A" w:rsidRPr="004A16DF" w:rsidP="002747D4">
      <w:pPr>
        <w:bidi w:val="0"/>
        <w:jc w:val="both"/>
        <w:rPr>
          <w:rFonts w:ascii="Arial" w:hAnsi="Arial" w:cs="Arial"/>
          <w:color w:val="auto"/>
          <w:sz w:val="22"/>
          <w:szCs w:val="22"/>
          <w:lang w:val="en-US"/>
        </w:rPr>
      </w:pPr>
      <w:r w:rsidRPr="004A16DF">
        <w:rPr>
          <w:rFonts w:ascii="Arial" w:hAnsi="Arial" w:cs="Arial"/>
          <w:color w:val="auto"/>
          <w:sz w:val="22"/>
          <w:szCs w:val="22"/>
          <w:lang w:val="en-US"/>
        </w:rPr>
        <w:t xml:space="preserve">Navrhuje sa účinnosť novely 1. septembra 2015. </w:t>
      </w:r>
    </w:p>
    <w:p w:rsidR="002F2EAC" w:rsidRPr="004A16DF" w:rsidP="002747D4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2F2EAC" w:rsidRPr="004A16DF" w:rsidP="002747D4">
      <w:pPr>
        <w:bidi w:val="0"/>
        <w:jc w:val="both"/>
        <w:rPr>
          <w:rFonts w:ascii="Arial" w:hAnsi="Arial" w:cs="Arial"/>
          <w:sz w:val="22"/>
          <w:szCs w:val="22"/>
        </w:rPr>
      </w:pPr>
    </w:p>
    <w:sectPr w:rsidSect="00180A6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2F2EAC"/>
    <w:rsid w:val="00080E1B"/>
    <w:rsid w:val="000C5A83"/>
    <w:rsid w:val="001079F7"/>
    <w:rsid w:val="0012375B"/>
    <w:rsid w:val="001316F5"/>
    <w:rsid w:val="00180A6C"/>
    <w:rsid w:val="001B5271"/>
    <w:rsid w:val="001B7B64"/>
    <w:rsid w:val="001D065A"/>
    <w:rsid w:val="002747D4"/>
    <w:rsid w:val="002D70E0"/>
    <w:rsid w:val="002F2EAC"/>
    <w:rsid w:val="002F3BBB"/>
    <w:rsid w:val="00310247"/>
    <w:rsid w:val="003150A8"/>
    <w:rsid w:val="003F32A6"/>
    <w:rsid w:val="00417409"/>
    <w:rsid w:val="004945F7"/>
    <w:rsid w:val="004A16DF"/>
    <w:rsid w:val="0053331B"/>
    <w:rsid w:val="00684043"/>
    <w:rsid w:val="006B7A2B"/>
    <w:rsid w:val="0073531E"/>
    <w:rsid w:val="00753A40"/>
    <w:rsid w:val="00823006"/>
    <w:rsid w:val="009009AA"/>
    <w:rsid w:val="00963628"/>
    <w:rsid w:val="009D6046"/>
    <w:rsid w:val="009E4AD8"/>
    <w:rsid w:val="009E570A"/>
    <w:rsid w:val="00A5656E"/>
    <w:rsid w:val="00A609A1"/>
    <w:rsid w:val="00AC5746"/>
    <w:rsid w:val="00AD2730"/>
    <w:rsid w:val="00AE4BB3"/>
    <w:rsid w:val="00B12F96"/>
    <w:rsid w:val="00B228A2"/>
    <w:rsid w:val="00B41E47"/>
    <w:rsid w:val="00BA1789"/>
    <w:rsid w:val="00BC50F5"/>
    <w:rsid w:val="00C122C2"/>
    <w:rsid w:val="00C24D5C"/>
    <w:rsid w:val="00C73A68"/>
    <w:rsid w:val="00C9100F"/>
    <w:rsid w:val="00D8307D"/>
    <w:rsid w:val="00D91D9D"/>
    <w:rsid w:val="00DF1E53"/>
    <w:rsid w:val="00E1657D"/>
    <w:rsid w:val="00E53C9C"/>
    <w:rsid w:val="00E7101E"/>
    <w:rsid w:val="00EA3543"/>
    <w:rsid w:val="00F26873"/>
    <w:rsid w:val="00F736D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EA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noProof/>
      <w:color w:val="000000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67156-FC51-4A2C-A67A-939DB305E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1276</Words>
  <Characters>7274</Characters>
  <Application>Microsoft Office Word</Application>
  <DocSecurity>0</DocSecurity>
  <Lines>0</Lines>
  <Paragraphs>0</Paragraphs>
  <ScaleCrop>false</ScaleCrop>
  <Company>NARODNA BANKA SLOVENSKA</Company>
  <LinksUpToDate>false</LinksUpToDate>
  <CharactersWithSpaces>8533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Satinova</dc:creator>
  <cp:lastModifiedBy>Gašparíková, Jarmila</cp:lastModifiedBy>
  <cp:revision>2</cp:revision>
  <cp:lastPrinted>2015-03-25T17:49:00Z</cp:lastPrinted>
  <dcterms:created xsi:type="dcterms:W3CDTF">2015-03-26T14:14:00Z</dcterms:created>
  <dcterms:modified xsi:type="dcterms:W3CDTF">2015-03-26T14:14:00Z</dcterms:modified>
</cp:coreProperties>
</file>