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5A12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85A12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985A12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985A12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zákona, ktorým sa dopĺňa zákon č. 139/1998 Z. z. o omamných látkach, psychotropných látkach a prípravkoch v znení neskorších predpisov </w:t>
      </w: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985A12">
      <w:pPr>
        <w:bidi w:val="0"/>
        <w:ind w:firstLine="360"/>
        <w:rPr>
          <w:rFonts w:ascii="Times New Roman" w:hAnsi="Times New Roman"/>
          <w:lang w:val="en-US"/>
        </w:rPr>
      </w:pPr>
    </w:p>
    <w:p w:rsidR="00985A1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985A12">
      <w:pPr>
        <w:bidi w:val="0"/>
        <w:ind w:left="360"/>
        <w:rPr>
          <w:rFonts w:ascii="Times New Roman" w:hAnsi="Times New Roman"/>
          <w:lang w:val="en-US"/>
        </w:rPr>
      </w:pPr>
    </w:p>
    <w:p w:rsidR="00985A12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985A12">
      <w:pPr>
        <w:bidi w:val="0"/>
        <w:ind w:left="851"/>
        <w:rPr>
          <w:rFonts w:ascii="Times New Roman" w:hAnsi="Times New Roman"/>
          <w:lang w:val="en-US"/>
        </w:rPr>
      </w:pPr>
    </w:p>
    <w:p w:rsidR="00985A12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Zmluva o fungovaní Európskej únie (Hlava XIV – Verejné zdravie, článok 168)  </w:t>
      </w:r>
    </w:p>
    <w:p w:rsidR="00985A12">
      <w:pPr>
        <w:bidi w:val="0"/>
        <w:ind w:firstLine="360"/>
        <w:rPr>
          <w:rFonts w:ascii="Times New Roman" w:hAnsi="Times New Roman"/>
          <w:lang w:val="en-US"/>
        </w:rPr>
      </w:pPr>
    </w:p>
    <w:p w:rsidR="00985A12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985A12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985A12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985A12">
      <w:pPr>
        <w:bidi w:val="0"/>
        <w:ind w:firstLine="360"/>
        <w:rPr>
          <w:rFonts w:ascii="Times New Roman" w:hAnsi="Times New Roman"/>
          <w:lang w:val="en-US"/>
        </w:rPr>
      </w:pPr>
    </w:p>
    <w:p w:rsidR="00985A12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 </w:t>
      </w:r>
    </w:p>
    <w:p w:rsidR="00985A12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985A12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5A12" w:rsidP="009211B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Vykonávacie rozhodnutie Rady z 25. septembra 2014 o podrobení látok 4-jód-2,5-dimetoxy-N-(2-metoxybenzyl)fenetylamín (25I-NBOMe), 3,4-dichlór-N-[[1-(dimetylamino)cyklohexyl]metyl]benzamid (AH-7921), 3,4-metyléndioxypyrovalerón (MDPV) a 2-(3-metoxyfenyl)-2-(etylamino)cyklohexanón (metoxetamín) kontrolným opatreniam </w:t>
            </w:r>
            <w:r w:rsidR="008F5FEB">
              <w:rPr>
                <w:rFonts w:ascii="Times New Roman" w:hAnsi="Times New Roman"/>
                <w:lang w:eastAsia="cs-CZ"/>
              </w:rPr>
              <w:t>(2014/688/EÚ)</w:t>
            </w:r>
            <w:r w:rsidR="008F5FE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(Ú. v. EÚ L 287, 1.10.2014) </w:t>
              <w:br/>
              <w:t> </w:t>
            </w:r>
          </w:p>
        </w:tc>
      </w:tr>
    </w:tbl>
    <w:p w:rsidR="00985A12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985A12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85A12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5A1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985A1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985A12">
      <w:pPr>
        <w:bidi w:val="0"/>
        <w:ind w:left="360"/>
        <w:rPr>
          <w:rFonts w:ascii="Times New Roman" w:hAnsi="Times New Roman"/>
          <w:lang w:val="en-US"/>
        </w:rPr>
      </w:pP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985A12">
      <w:pPr>
        <w:bidi w:val="0"/>
        <w:ind w:left="720"/>
        <w:rPr>
          <w:rFonts w:ascii="Times New Roman" w:hAnsi="Times New Roman"/>
          <w:lang w:val="en-US"/>
        </w:rPr>
      </w:pPr>
    </w:p>
    <w:p w:rsidR="00985A12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do 2. októbra 2015 </w:t>
      </w: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985A1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985A12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bezpredmetné </w:t>
      </w:r>
    </w:p>
    <w:p w:rsidR="00985A12">
      <w:pPr>
        <w:bidi w:val="0"/>
        <w:ind w:left="709" w:hanging="349"/>
        <w:rPr>
          <w:rFonts w:ascii="Times New Roman" w:hAnsi="Times New Roman"/>
          <w:lang w:val="en-US"/>
        </w:rPr>
      </w:pPr>
    </w:p>
    <w:p w:rsidR="00985A12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985A12">
      <w:pPr>
        <w:bidi w:val="0"/>
        <w:ind w:left="720"/>
        <w:rPr>
          <w:rFonts w:ascii="Times New Roman" w:hAnsi="Times New Roman"/>
          <w:lang w:val="en-US"/>
        </w:rPr>
      </w:pPr>
    </w:p>
    <w:p w:rsidR="00985A12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nie je </w:t>
      </w:r>
    </w:p>
    <w:p w:rsidR="00985A12">
      <w:pPr>
        <w:bidi w:val="0"/>
        <w:ind w:firstLine="708"/>
        <w:rPr>
          <w:rFonts w:ascii="Times New Roman" w:hAnsi="Times New Roman"/>
          <w:lang w:val="en-US"/>
        </w:rPr>
      </w:pPr>
    </w:p>
    <w:p w:rsidR="00985A12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985A12">
      <w:pPr>
        <w:bidi w:val="0"/>
        <w:ind w:left="720"/>
        <w:rPr>
          <w:rFonts w:ascii="Times New Roman" w:hAnsi="Times New Roman"/>
          <w:lang w:val="en-US"/>
        </w:rPr>
      </w:pPr>
    </w:p>
    <w:p w:rsidR="00985A12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bezpredmetné </w:t>
      </w:r>
    </w:p>
    <w:p w:rsidR="00985A12">
      <w:pPr>
        <w:bidi w:val="0"/>
        <w:ind w:firstLine="708"/>
        <w:rPr>
          <w:rFonts w:ascii="Times New Roman" w:hAnsi="Times New Roman"/>
          <w:lang w:val="en-US"/>
        </w:rPr>
      </w:pPr>
    </w:p>
    <w:p w:rsidR="00985A12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985A12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985A12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spravodlivosti Slovenskej republiky</w:t>
        <w:br/>
        <w:t>Ministerstvo vnútra Slovenskej republiky</w:t>
        <w:br/>
        <w:t>Ministerstvo zdravotníctva Slovenskej republiky</w:t>
        <w:br/>
        <w:t> </w:t>
      </w:r>
    </w:p>
    <w:p w:rsidR="00985A12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985A12">
      <w:pPr>
        <w:bidi w:val="0"/>
        <w:rPr>
          <w:rFonts w:ascii="Times New Roman" w:hAnsi="Times New Roman"/>
          <w:lang w:val="en-US"/>
        </w:rPr>
      </w:pPr>
    </w:p>
    <w:p w:rsidR="00985A12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11BB"/>
    <w:rsid w:val="007E4CDF"/>
    <w:rsid w:val="008F5FEB"/>
    <w:rsid w:val="009211BB"/>
    <w:rsid w:val="00985A1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347</Words>
  <Characters>1983</Characters>
  <Application>Microsoft Office Word</Application>
  <DocSecurity>0</DocSecurity>
  <Lines>0</Lines>
  <Paragraphs>0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Vincová</dc:creator>
  <cp:lastModifiedBy>Veronika Vincová</cp:lastModifiedBy>
  <cp:revision>2</cp:revision>
  <cp:lastPrinted>2015-03-16T11:24:00Z</cp:lastPrinted>
  <dcterms:created xsi:type="dcterms:W3CDTF">2015-03-16T11:25:00Z</dcterms:created>
  <dcterms:modified xsi:type="dcterms:W3CDTF">2015-03-16T11:25:00Z</dcterms:modified>
</cp:coreProperties>
</file>