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ED78ED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ED78ED">
        <w:rPr>
          <w:rFonts w:ascii="Arial" w:hAnsi="Arial"/>
        </w:rPr>
        <w:t>Národná rada Slovenskej republiky</w:t>
      </w:r>
    </w:p>
    <w:p w:rsidR="00074BC5" w:rsidRPr="00ED78ED">
      <w:pPr>
        <w:bidi w:val="0"/>
        <w:jc w:val="center"/>
      </w:pPr>
    </w:p>
    <w:p w:rsidR="000C3652" w:rsidRPr="00ED78ED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ED78ED" w:rsidR="006E1191">
        <w:rPr>
          <w:b/>
          <w:bCs/>
          <w:sz w:val="28"/>
          <w:szCs w:val="28"/>
        </w:rPr>
        <w:t>V</w:t>
      </w:r>
      <w:r w:rsidRPr="00ED78ED" w:rsidR="00593244">
        <w:rPr>
          <w:b/>
          <w:bCs/>
          <w:sz w:val="28"/>
          <w:szCs w:val="28"/>
        </w:rPr>
        <w:t>I</w:t>
      </w:r>
      <w:r w:rsidRPr="00ED78ED">
        <w:rPr>
          <w:b/>
          <w:bCs/>
          <w:sz w:val="28"/>
          <w:szCs w:val="28"/>
        </w:rPr>
        <w:t>. volebné  obdobie</w:t>
      </w:r>
    </w:p>
    <w:p w:rsidR="00ED78ED" w:rsidRPr="00ED78ED">
      <w:pPr>
        <w:bidi w:val="0"/>
      </w:pPr>
    </w:p>
    <w:p w:rsidR="00B11A19" w:rsidRPr="00ED78ED">
      <w:pPr>
        <w:bidi w:val="0"/>
      </w:pPr>
      <w:r w:rsidRPr="00ED78ED" w:rsidR="000C3652">
        <w:t xml:space="preserve"> Číslo: </w:t>
      </w:r>
      <w:r w:rsidRPr="00ED78ED" w:rsidR="00265908">
        <w:t>CRD-</w:t>
      </w:r>
      <w:r w:rsidR="004F3AA7">
        <w:t>55</w:t>
      </w:r>
      <w:r w:rsidRPr="00ED78ED" w:rsidR="000C3652">
        <w:t>/20</w:t>
      </w:r>
      <w:r w:rsidRPr="00ED78ED" w:rsidR="00884628">
        <w:t>1</w:t>
      </w:r>
      <w:r w:rsidR="004F3AA7">
        <w:t>5</w:t>
      </w:r>
    </w:p>
    <w:p w:rsidR="00F025DE" w:rsidRPr="00ED78ED">
      <w:pPr>
        <w:bidi w:val="0"/>
      </w:pPr>
    </w:p>
    <w:p w:rsidR="00ED78ED" w:rsidRPr="00ED78ED" w:rsidP="00B71A0B">
      <w:pPr>
        <w:bidi w:val="0"/>
        <w:jc w:val="center"/>
        <w:rPr>
          <w:b/>
          <w:bCs/>
          <w:sz w:val="32"/>
          <w:szCs w:val="32"/>
        </w:rPr>
      </w:pPr>
    </w:p>
    <w:p w:rsidR="000C3652" w:rsidRPr="00ED78ED" w:rsidP="00B71A0B">
      <w:pPr>
        <w:bidi w:val="0"/>
        <w:jc w:val="center"/>
        <w:rPr>
          <w:b/>
          <w:bCs/>
          <w:sz w:val="32"/>
          <w:szCs w:val="32"/>
        </w:rPr>
      </w:pPr>
      <w:r w:rsidR="004F3AA7">
        <w:rPr>
          <w:b/>
          <w:bCs/>
          <w:sz w:val="32"/>
          <w:szCs w:val="32"/>
        </w:rPr>
        <w:t>1352</w:t>
      </w:r>
      <w:r w:rsidRPr="00ED78ED" w:rsidR="009D0E4A">
        <w:rPr>
          <w:b/>
          <w:bCs/>
          <w:sz w:val="32"/>
          <w:szCs w:val="32"/>
        </w:rPr>
        <w:t>a</w:t>
      </w:r>
    </w:p>
    <w:p w:rsidR="000C3652" w:rsidRPr="00ED78ED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ED78ED">
        <w:rPr>
          <w:b/>
          <w:bCs/>
          <w:sz w:val="28"/>
          <w:szCs w:val="28"/>
        </w:rPr>
        <w:t>S p o l o č n á   s p r á v</w:t>
      </w:r>
      <w:r w:rsidRPr="00ED78ED" w:rsidR="00B71A0B">
        <w:rPr>
          <w:b/>
          <w:bCs/>
          <w:sz w:val="28"/>
          <w:szCs w:val="28"/>
        </w:rPr>
        <w:t> </w:t>
      </w:r>
      <w:r w:rsidRPr="00ED78ED">
        <w:rPr>
          <w:b/>
          <w:bCs/>
          <w:sz w:val="28"/>
          <w:szCs w:val="28"/>
        </w:rPr>
        <w:t>a</w:t>
      </w:r>
    </w:p>
    <w:p w:rsidR="00B71A0B" w:rsidRPr="00ED78ED" w:rsidP="00A6195F">
      <w:pPr>
        <w:bidi w:val="0"/>
        <w:jc w:val="center"/>
        <w:rPr>
          <w:u w:val="single"/>
        </w:rPr>
      </w:pPr>
    </w:p>
    <w:p w:rsidR="000C3652" w:rsidRPr="00ED78ED" w:rsidP="00BF5657">
      <w:pPr>
        <w:widowControl/>
        <w:autoSpaceDE/>
        <w:autoSpaceDN/>
        <w:bidi w:val="0"/>
        <w:adjustRightInd/>
        <w:ind w:firstLine="720"/>
        <w:jc w:val="both"/>
      </w:pPr>
      <w:r w:rsidRPr="00ED78ED" w:rsidR="00593244">
        <w:t xml:space="preserve">výborov Národnej rady Slovenskej republiky o výsledku </w:t>
      </w:r>
      <w:r w:rsidRPr="00ED78ED" w:rsidR="00ED78ED">
        <w:t xml:space="preserve">prerokovania </w:t>
      </w:r>
      <w:r w:rsidRPr="007B0B3C" w:rsidR="004F3AA7">
        <w:t>vládneho návrh</w:t>
      </w:r>
      <w:r w:rsidR="004F3AA7">
        <w:t>u</w:t>
      </w:r>
      <w:r w:rsidRPr="007B0B3C" w:rsidR="004F3AA7">
        <w:t xml:space="preserve"> zákona,</w:t>
      </w:r>
      <w:r w:rsidRPr="007B0B3C" w:rsidR="004F3AA7">
        <w:rPr>
          <w:noProof/>
        </w:rPr>
        <w:t xml:space="preserve"> ktorým sa mení a dopĺňa zákon č. 561/2007 Z. z. o investičnej pomoci a o zmene a doplnení niektorých zákonov v znení neskorších predpisov a ktorým sa mení a dopĺňa zákon č. 595/2003 Z. z. o dani z príjmov v znení neskorších predpisov</w:t>
      </w:r>
      <w:r w:rsidRPr="00637061" w:rsidR="004F3AA7">
        <w:rPr>
          <w:noProof/>
        </w:rPr>
        <w:t xml:space="preserve"> </w:t>
      </w:r>
      <w:r w:rsidRPr="00637061" w:rsidR="004F3AA7">
        <w:t xml:space="preserve">(tlač </w:t>
      </w:r>
      <w:r w:rsidRPr="0013010B" w:rsidR="004F3AA7">
        <w:rPr>
          <w:b/>
        </w:rPr>
        <w:t>1352</w:t>
      </w:r>
      <w:r w:rsidRPr="00637061" w:rsidR="004F3AA7">
        <w:t>)</w:t>
      </w:r>
      <w:r w:rsidRPr="00ED78ED" w:rsidR="00BF5657">
        <w:rPr>
          <w:rStyle w:val="Strong"/>
          <w:rFonts w:cs="Arial"/>
        </w:rPr>
        <w:t xml:space="preserve"> </w:t>
      </w:r>
      <w:r w:rsidRPr="00ED78ED">
        <w:t>v druhom čítaní</w:t>
      </w:r>
    </w:p>
    <w:p w:rsidR="000C3652" w:rsidRPr="00ED78ED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ED78ED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BF5657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ED78ED" w:rsidR="000C3652">
        <w:tab/>
      </w:r>
    </w:p>
    <w:p w:rsidR="000C3652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ED78ED" w:rsidR="00BF5657">
        <w:tab/>
      </w:r>
      <w:r w:rsidRPr="00ED78ED">
        <w:t xml:space="preserve">Výbor Národnej rady Slovenskej republiky pre </w:t>
      </w:r>
      <w:r w:rsidRPr="00ED78ED" w:rsidR="00593244">
        <w:t>hospodárske záležitosti</w:t>
      </w:r>
      <w:r w:rsidRPr="00ED78ED">
        <w:t xml:space="preserve"> ako gestorský výbor k </w:t>
      </w:r>
      <w:r w:rsidRPr="007B0B3C" w:rsidR="004F3AA7">
        <w:t>vládneho návrh</w:t>
      </w:r>
      <w:r w:rsidR="004F3AA7">
        <w:t>u</w:t>
      </w:r>
      <w:r w:rsidRPr="007B0B3C" w:rsidR="004F3AA7">
        <w:t xml:space="preserve"> zákona,</w:t>
      </w:r>
      <w:r w:rsidRPr="007B0B3C" w:rsidR="004F3AA7">
        <w:rPr>
          <w:noProof/>
        </w:rPr>
        <w:t xml:space="preserve"> ktorým sa mení a dopĺňa zákon č. 561/2007 Z. z. o investičnej pomoci a o zmene a doplnení niektorých zákonov v znení neskorších predpisov a ktorým sa mení a dopĺňa zákon č. 595/2003 Z. z. o dani z príjmov v znení neskorších predpisov</w:t>
      </w:r>
      <w:r w:rsidRPr="00637061" w:rsidR="004F3AA7">
        <w:rPr>
          <w:noProof/>
        </w:rPr>
        <w:t xml:space="preserve"> </w:t>
      </w:r>
      <w:r w:rsidRPr="00637061" w:rsidR="004F3AA7">
        <w:t xml:space="preserve">(tlač </w:t>
      </w:r>
      <w:r w:rsidRPr="0013010B" w:rsidR="004F3AA7">
        <w:rPr>
          <w:b/>
        </w:rPr>
        <w:t>1352</w:t>
      </w:r>
      <w:r w:rsidR="004F3AA7">
        <w:rPr>
          <w:b/>
        </w:rPr>
        <w:t>a</w:t>
      </w:r>
      <w:r w:rsidRPr="00637061" w:rsidR="004F3AA7">
        <w:t>)</w:t>
      </w:r>
      <w:r w:rsidRPr="00ED78ED" w:rsidR="004F3AA7">
        <w:t xml:space="preserve"> </w:t>
      </w:r>
      <w:r w:rsidRPr="00ED78ED" w:rsidR="00A6195F">
        <w:t>(ďalej len „gestorský výbor“) podáva Národnej rade Slovenskej republiky podľa</w:t>
      </w:r>
      <w:r w:rsidRPr="00ED78ED">
        <w:t xml:space="preserve"> § 79 </w:t>
      </w:r>
      <w:r w:rsidRPr="00ED78ED" w:rsidR="00A6195F">
        <w:t xml:space="preserve">ods. 1 </w:t>
      </w:r>
      <w:r w:rsidRPr="00ED78ED">
        <w:t>zákona N</w:t>
      </w:r>
      <w:r w:rsidRPr="00ED78ED" w:rsidR="00A6195F">
        <w:t>árodnej rady Slovenskej republiky</w:t>
      </w:r>
      <w:r w:rsidRPr="00ED78ED">
        <w:t xml:space="preserve"> </w:t>
      </w:r>
      <w:r w:rsidR="00085EF4">
        <w:t xml:space="preserve">       </w:t>
      </w:r>
      <w:r w:rsidRPr="00ED78ED">
        <w:t xml:space="preserve">č. 350/1996 Z. z. o rokovacom poriadku Národnej rady Slovenskej republiky </w:t>
      </w:r>
      <w:r w:rsidRPr="00ED78ED" w:rsidR="00A6195F">
        <w:t xml:space="preserve">v znení neskorších predpisov </w:t>
      </w:r>
      <w:r w:rsidRPr="00ED78ED">
        <w:t>(ďalej len „rokovací poriadok“) spoločnú správu výborov Národnej rady Slovenskej republiky.</w:t>
      </w:r>
    </w:p>
    <w:p w:rsidR="000C3652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I.</w:t>
      </w:r>
    </w:p>
    <w:p w:rsidR="00CA7C7E" w:rsidRPr="00ED78ED">
      <w:pPr>
        <w:bidi w:val="0"/>
        <w:jc w:val="center"/>
        <w:rPr>
          <w:b/>
          <w:bCs/>
        </w:rPr>
      </w:pPr>
    </w:p>
    <w:p w:rsidR="000C3652" w:rsidRPr="00ED78ED">
      <w:pPr>
        <w:tabs>
          <w:tab w:val="left" w:pos="0"/>
        </w:tabs>
        <w:bidi w:val="0"/>
        <w:ind w:firstLine="540"/>
        <w:jc w:val="both"/>
      </w:pPr>
      <w:r w:rsidRPr="00ED78ED">
        <w:t>Národná rada Slovenskej republiky uznesením</w:t>
      </w:r>
      <w:r w:rsidRPr="00ED78ED" w:rsidR="007F6A30">
        <w:t xml:space="preserve"> </w:t>
      </w:r>
      <w:r w:rsidR="004F3AA7">
        <w:t>č. 1566</w:t>
      </w:r>
      <w:r w:rsidRPr="00ED78ED" w:rsidR="00BF5657">
        <w:t xml:space="preserve"> </w:t>
      </w:r>
      <w:r w:rsidRPr="00ED78ED" w:rsidR="00A61603">
        <w:t>z</w:t>
      </w:r>
      <w:r w:rsidR="004F3AA7">
        <w:t>o</w:t>
      </w:r>
      <w:r w:rsidRPr="00ED78ED" w:rsidR="00BF5657">
        <w:t> </w:t>
      </w:r>
      <w:r w:rsidR="004F3AA7">
        <w:t>4</w:t>
      </w:r>
      <w:r w:rsidRPr="00ED78ED" w:rsidR="00BF5657">
        <w:t>.</w:t>
      </w:r>
      <w:r w:rsidRPr="00ED78ED" w:rsidR="00CD0504">
        <w:t xml:space="preserve"> </w:t>
      </w:r>
      <w:r w:rsidR="004F3AA7">
        <w:t xml:space="preserve">februára </w:t>
      </w:r>
      <w:r w:rsidRPr="00ED78ED" w:rsidR="00BB70A3">
        <w:t>20</w:t>
      </w:r>
      <w:r w:rsidRPr="00ED78ED" w:rsidR="00884628">
        <w:t>1</w:t>
      </w:r>
      <w:r w:rsidR="004F3AA7">
        <w:t>5</w:t>
      </w:r>
      <w:r w:rsidRPr="00ED78ED">
        <w:t xml:space="preserve"> pridelila</w:t>
      </w:r>
      <w:r w:rsidRPr="00ED78ED" w:rsidR="00263251">
        <w:t xml:space="preserve"> predmetný </w:t>
      </w:r>
      <w:r w:rsidRPr="00ED78ED">
        <w:t>návrh</w:t>
      </w:r>
      <w:r w:rsidRPr="00ED78ED" w:rsidR="00C04A6D">
        <w:t xml:space="preserve"> </w:t>
      </w:r>
      <w:r w:rsidRPr="00ED78ED" w:rsidR="00263251">
        <w:t xml:space="preserve">zákona </w:t>
      </w:r>
      <w:r w:rsidRPr="00ED78ED">
        <w:t xml:space="preserve">na prerokovanie </w:t>
      </w:r>
      <w:r w:rsidRPr="00ED78ED" w:rsidR="002D5F04">
        <w:t>týmto výborom</w:t>
      </w:r>
      <w:r w:rsidRPr="00ED78ED">
        <w:t>:</w:t>
      </w:r>
    </w:p>
    <w:p w:rsidR="003B1512" w:rsidRPr="00ED78ED" w:rsidP="003B1512">
      <w:pPr>
        <w:bidi w:val="0"/>
        <w:jc w:val="both"/>
        <w:rPr>
          <w:sz w:val="22"/>
        </w:rPr>
      </w:pPr>
    </w:p>
    <w:p w:rsidR="003B1512" w:rsidP="003B1512">
      <w:pPr>
        <w:tabs>
          <w:tab w:val="left" w:pos="1080"/>
        </w:tabs>
        <w:bidi w:val="0"/>
        <w:jc w:val="both"/>
      </w:pPr>
      <w:r w:rsidRPr="00ED78ED">
        <w:rPr>
          <w:sz w:val="22"/>
        </w:rPr>
        <w:tab/>
      </w:r>
      <w:r w:rsidRPr="00ED78ED">
        <w:t>Ústavnoprávnemu výboru Národnej rady Slovenskej republiky</w:t>
      </w:r>
      <w:r w:rsidR="004F3AA7">
        <w:t xml:space="preserve"> </w:t>
      </w:r>
    </w:p>
    <w:p w:rsidR="004F3AA7" w:rsidRPr="00ED78ED" w:rsidP="003B1512">
      <w:pPr>
        <w:tabs>
          <w:tab w:val="left" w:pos="1080"/>
        </w:tabs>
        <w:bidi w:val="0"/>
        <w:jc w:val="both"/>
      </w:pPr>
      <w:r>
        <w:tab/>
        <w:t>Výboru Národnej rady Slovenskej republiky pre financie a rozpočet a</w:t>
      </w:r>
    </w:p>
    <w:p w:rsidR="003B1512" w:rsidRPr="00ED78ED" w:rsidP="00FF0D69">
      <w:pPr>
        <w:tabs>
          <w:tab w:val="left" w:pos="1080"/>
        </w:tabs>
        <w:bidi w:val="0"/>
        <w:jc w:val="both"/>
      </w:pPr>
      <w:r w:rsidR="00FF0D69">
        <w:tab/>
      </w:r>
      <w:r w:rsidR="001457B5">
        <w:t>Výboru Národnej rady Slovenskej republiky pre hospodárske záležitosti.</w:t>
      </w:r>
      <w:r w:rsidRPr="00ED78ED">
        <w:tab/>
      </w:r>
    </w:p>
    <w:p w:rsidR="00F768C6" w:rsidRPr="00ED78ED" w:rsidP="00D54775">
      <w:pPr>
        <w:bidi w:val="0"/>
        <w:ind w:firstLine="540"/>
        <w:jc w:val="both"/>
      </w:pPr>
    </w:p>
    <w:p w:rsidR="00065871" w:rsidRPr="00ED78ED" w:rsidP="00D54775">
      <w:pPr>
        <w:bidi w:val="0"/>
        <w:ind w:firstLine="540"/>
        <w:jc w:val="both"/>
      </w:pPr>
      <w:r w:rsidRPr="00ED78ED">
        <w:t>Výbory prerokovali návrh zákona v lehote určenej uznesením Národnej rady Slovenskej republiky.</w:t>
      </w:r>
    </w:p>
    <w:p w:rsidR="00D449E6">
      <w:pPr>
        <w:bidi w:val="0"/>
        <w:jc w:val="center"/>
        <w:rPr>
          <w:b/>
          <w:bCs/>
        </w:rPr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II.</w:t>
      </w:r>
    </w:p>
    <w:p w:rsidR="00CA7C7E" w:rsidRPr="00ED78ED">
      <w:pPr>
        <w:bidi w:val="0"/>
        <w:jc w:val="center"/>
        <w:rPr>
          <w:b/>
          <w:bCs/>
        </w:rPr>
      </w:pPr>
    </w:p>
    <w:p w:rsidR="000C3652" w:rsidRPr="00ED78ED">
      <w:pPr>
        <w:bidi w:val="0"/>
        <w:ind w:firstLine="567"/>
        <w:jc w:val="both"/>
      </w:pPr>
      <w:r w:rsidRPr="00ED78ED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III.</w:t>
      </w:r>
    </w:p>
    <w:p w:rsidR="00CA7C7E" w:rsidRPr="00ED78ED">
      <w:pPr>
        <w:bidi w:val="0"/>
        <w:jc w:val="center"/>
        <w:rPr>
          <w:b/>
          <w:bCs/>
        </w:rPr>
      </w:pPr>
    </w:p>
    <w:p w:rsidR="00D14D36" w:rsidRPr="00ED78ED" w:rsidP="00D14D36">
      <w:pPr>
        <w:bidi w:val="0"/>
        <w:ind w:firstLine="360"/>
        <w:jc w:val="both"/>
        <w:rPr>
          <w:bCs/>
        </w:rPr>
      </w:pPr>
      <w:r w:rsidRPr="00ED78ED" w:rsidR="0016707B">
        <w:t>N</w:t>
      </w:r>
      <w:r w:rsidRPr="00ED78ED">
        <w:t>ávrh zákona</w:t>
      </w:r>
      <w:r w:rsidRPr="00ED78ED">
        <w:rPr>
          <w:b/>
          <w:bCs/>
        </w:rPr>
        <w:t xml:space="preserve"> </w:t>
      </w:r>
      <w:r w:rsidRPr="00ED78ED">
        <w:rPr>
          <w:bCs/>
        </w:rPr>
        <w:t>odporúčali</w:t>
      </w:r>
      <w:r w:rsidRPr="00ED78ED">
        <w:t xml:space="preserve"> Národnej rade Slovenskej republiky </w:t>
      </w:r>
      <w:r w:rsidRPr="00ED78ED">
        <w:rPr>
          <w:bCs/>
        </w:rPr>
        <w:t>schváliť:</w:t>
      </w:r>
    </w:p>
    <w:p w:rsidR="00065871" w:rsidRPr="00ED78ED" w:rsidP="00D14D36">
      <w:pPr>
        <w:bidi w:val="0"/>
        <w:ind w:firstLine="360"/>
        <w:jc w:val="both"/>
        <w:rPr>
          <w:bCs/>
        </w:rPr>
      </w:pPr>
    </w:p>
    <w:p w:rsidR="00765794" w:rsidRPr="008F046C" w:rsidP="00F51B7A">
      <w:pPr>
        <w:numPr>
          <w:numId w:val="2"/>
        </w:numPr>
        <w:bidi w:val="0"/>
        <w:jc w:val="both"/>
        <w:rPr>
          <w:b/>
          <w:bCs/>
        </w:rPr>
      </w:pPr>
      <w:r w:rsidRPr="00ED78ED" w:rsidR="00E33A34">
        <w:t>Ústavnoprávny v</w:t>
      </w:r>
      <w:r w:rsidRPr="00ED78ED">
        <w:t xml:space="preserve">ýbor Národnej rady Slovenskej republiky </w:t>
      </w:r>
      <w:r w:rsidRPr="00ED78ED">
        <w:rPr>
          <w:bCs/>
        </w:rPr>
        <w:t xml:space="preserve">uznesením </w:t>
      </w:r>
      <w:r w:rsidR="00D616E9">
        <w:rPr>
          <w:bCs/>
        </w:rPr>
        <w:t>č. 564</w:t>
      </w:r>
      <w:r w:rsidRPr="00FD228F" w:rsidR="00F55616">
        <w:rPr>
          <w:bCs/>
        </w:rPr>
        <w:t xml:space="preserve"> </w:t>
      </w:r>
      <w:r w:rsidRPr="00FD228F" w:rsidR="00ED78ED">
        <w:rPr>
          <w:bCs/>
        </w:rPr>
        <w:t xml:space="preserve">    </w:t>
      </w:r>
      <w:r w:rsidR="00C33196">
        <w:rPr>
          <w:bCs/>
        </w:rPr>
        <w:t xml:space="preserve">   </w:t>
      </w:r>
      <w:r w:rsidR="00D616E9">
        <w:rPr>
          <w:bCs/>
        </w:rPr>
        <w:t>z</w:t>
      </w:r>
      <w:r w:rsidR="00FD228F">
        <w:rPr>
          <w:bCs/>
        </w:rPr>
        <w:t xml:space="preserve"> </w:t>
      </w:r>
      <w:r w:rsidR="00D616E9">
        <w:rPr>
          <w:bCs/>
        </w:rPr>
        <w:t>26</w:t>
      </w:r>
      <w:r w:rsidR="00FD228F">
        <w:rPr>
          <w:bCs/>
        </w:rPr>
        <w:t xml:space="preserve">. </w:t>
      </w:r>
      <w:r w:rsidR="00D616E9">
        <w:rPr>
          <w:bCs/>
        </w:rPr>
        <w:t xml:space="preserve">februára </w:t>
      </w:r>
      <w:r w:rsidRPr="00ED78ED">
        <w:rPr>
          <w:bCs/>
        </w:rPr>
        <w:t>201</w:t>
      </w:r>
      <w:r w:rsidR="00D616E9">
        <w:rPr>
          <w:bCs/>
        </w:rPr>
        <w:t>5</w:t>
      </w:r>
      <w:r w:rsidRPr="00ED78ED">
        <w:rPr>
          <w:bCs/>
        </w:rPr>
        <w:t>.</w:t>
      </w:r>
    </w:p>
    <w:p w:rsidR="008F046C" w:rsidRPr="001457B5" w:rsidP="00F51B7A">
      <w:pPr>
        <w:numPr>
          <w:numId w:val="2"/>
        </w:numPr>
        <w:bidi w:val="0"/>
        <w:jc w:val="both"/>
        <w:rPr>
          <w:b/>
          <w:bCs/>
        </w:rPr>
      </w:pPr>
      <w:r>
        <w:rPr>
          <w:bCs/>
        </w:rPr>
        <w:t xml:space="preserve">Výbor Národnej rady Slovenskej republiky </w:t>
      </w:r>
      <w:r w:rsidR="00BE095E">
        <w:rPr>
          <w:bCs/>
        </w:rPr>
        <w:t xml:space="preserve">pre financie a rozpočet uznesením </w:t>
      </w:r>
      <w:r w:rsidR="00790671">
        <w:rPr>
          <w:bCs/>
        </w:rPr>
        <w:t xml:space="preserve">     </w:t>
      </w:r>
      <w:r w:rsidR="00BE095E">
        <w:rPr>
          <w:bCs/>
        </w:rPr>
        <w:t>č. 397 z 5</w:t>
      </w:r>
      <w:r>
        <w:rPr>
          <w:bCs/>
        </w:rPr>
        <w:t xml:space="preserve">. marca 2015. </w:t>
      </w:r>
    </w:p>
    <w:p w:rsidR="00765794" w:rsidRPr="00ED78ED" w:rsidP="00F51B7A">
      <w:pPr>
        <w:numPr>
          <w:numId w:val="2"/>
        </w:numPr>
        <w:bidi w:val="0"/>
        <w:jc w:val="both"/>
        <w:rPr>
          <w:b/>
          <w:bCs/>
        </w:rPr>
      </w:pPr>
      <w:r w:rsidRPr="00ED78ED">
        <w:t xml:space="preserve">Výbor Národnej rady Slovenskej republiky pre </w:t>
      </w:r>
      <w:r w:rsidRPr="00ED78ED" w:rsidR="00593244">
        <w:t>hospodárske záležitosti</w:t>
      </w:r>
      <w:r w:rsidRPr="00ED78ED">
        <w:t xml:space="preserve"> </w:t>
      </w:r>
      <w:r w:rsidRPr="00ED78ED">
        <w:rPr>
          <w:bCs/>
        </w:rPr>
        <w:t xml:space="preserve">uznesením </w:t>
      </w:r>
      <w:r w:rsidR="00D616E9">
        <w:rPr>
          <w:bCs/>
        </w:rPr>
        <w:t>č. 399 z</w:t>
      </w:r>
      <w:r w:rsidR="00FD228F">
        <w:rPr>
          <w:bCs/>
        </w:rPr>
        <w:t xml:space="preserve"> </w:t>
      </w:r>
      <w:r w:rsidR="00D616E9">
        <w:rPr>
          <w:bCs/>
        </w:rPr>
        <w:t>5</w:t>
      </w:r>
      <w:r w:rsidR="00FD228F">
        <w:rPr>
          <w:bCs/>
        </w:rPr>
        <w:t xml:space="preserve">. </w:t>
      </w:r>
      <w:r w:rsidR="00D616E9">
        <w:rPr>
          <w:bCs/>
        </w:rPr>
        <w:t xml:space="preserve">marca </w:t>
      </w:r>
      <w:r w:rsidRPr="00ED78ED">
        <w:rPr>
          <w:bCs/>
        </w:rPr>
        <w:t>201</w:t>
      </w:r>
      <w:r w:rsidR="00D616E9">
        <w:rPr>
          <w:bCs/>
        </w:rPr>
        <w:t>5</w:t>
      </w:r>
      <w:r w:rsidRPr="00ED78ED">
        <w:rPr>
          <w:bCs/>
        </w:rPr>
        <w:t>.</w:t>
      </w:r>
    </w:p>
    <w:p w:rsidR="00265908" w:rsidRPr="00ED78ED" w:rsidP="00265908">
      <w:pPr>
        <w:bidi w:val="0"/>
        <w:ind w:left="360"/>
        <w:jc w:val="both"/>
        <w:rPr>
          <w:b/>
          <w:bCs/>
          <w:u w:val="single"/>
        </w:rPr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IV.</w:t>
      </w:r>
    </w:p>
    <w:p w:rsidR="00CA7C7E" w:rsidRPr="00ED78ED">
      <w:pPr>
        <w:bidi w:val="0"/>
        <w:jc w:val="center"/>
        <w:rPr>
          <w:b/>
          <w:bCs/>
        </w:rPr>
      </w:pPr>
    </w:p>
    <w:p w:rsidR="00321790" w:rsidP="00321790">
      <w:pPr>
        <w:bidi w:val="0"/>
        <w:ind w:firstLine="567"/>
        <w:jc w:val="both"/>
      </w:pPr>
      <w:r w:rsidRPr="00ED78ED">
        <w:t>Z uznesení výborov Národnej rady Slovenskej republiky pod bodom III tejto správy vyplývajú nasledovné pozmeňujúce a doplňujúce návrhy:</w:t>
      </w:r>
    </w:p>
    <w:p w:rsidR="00321790" w:rsidP="00321790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321790" w:rsidRPr="00B6494E" w:rsidP="00321790">
      <w:pPr>
        <w:pStyle w:val="ListParagraph"/>
        <w:numPr>
          <w:numId w:val="7"/>
        </w:numPr>
        <w:bidi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 bode 2 poznámka pod čiarou k odkazu 2a znie:</w:t>
      </w:r>
    </w:p>
    <w:p w:rsidR="00321790" w:rsidRPr="00B6494E" w:rsidP="00321790">
      <w:pPr>
        <w:pStyle w:val="ListParagraph"/>
        <w:bidi w:val="0"/>
        <w:spacing w:line="360" w:lineRule="auto"/>
        <w:ind w:left="360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„</w:t>
      </w:r>
      <w:r w:rsidRPr="00B6494E">
        <w:rPr>
          <w:rFonts w:ascii="Arial" w:hAnsi="Arial" w:cs="Arial"/>
          <w:vertAlign w:val="superscript"/>
        </w:rPr>
        <w:t>2a</w:t>
      </w:r>
      <w:r w:rsidRPr="00B6494E">
        <w:rPr>
          <w:rFonts w:ascii="Arial" w:hAnsi="Arial" w:cs="Arial"/>
        </w:rPr>
        <w:t>) Čl. 1 ods. 2 až 5 a čl. 13 nariadenia (EÚ) č. 651/2014.“.</w:t>
      </w:r>
    </w:p>
    <w:p w:rsidR="00321790" w:rsidRPr="00B6494E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 xml:space="preserve">Ide o legislatívno-technickú úpravu v súvislosti so </w:t>
      </w:r>
      <w:r w:rsidRPr="00B6494E">
        <w:rPr>
          <w:rFonts w:ascii="Arial" w:hAnsi="Arial" w:cs="Arial"/>
          <w:iCs/>
        </w:rPr>
        <w:t>zaužívaným spôsobom uvádzania citácie právne záväzného aktu v poznámke pod čiarou.</w:t>
      </w:r>
    </w:p>
    <w:p w:rsidR="00321790" w:rsidP="00321790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</w:p>
    <w:p w:rsidR="00321790" w:rsidRPr="009D41F1" w:rsidP="00321790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21790" w:rsidRPr="00321790" w:rsidP="00321790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Výbor NR SR pre </w:t>
      </w:r>
      <w:r w:rsidRPr="00321790">
        <w:rPr>
          <w:rFonts w:ascii="Arial" w:hAnsi="Arial" w:cs="Arial"/>
          <w:b/>
          <w:bCs/>
          <w:sz w:val="24"/>
          <w:szCs w:val="24"/>
        </w:rPr>
        <w:t>financie a rozpočet</w:t>
      </w:r>
    </w:p>
    <w:p w:rsidR="00321790" w:rsidRPr="009D41F1" w:rsidP="00321790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21790" w:rsidP="00321790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</w:r>
    </w:p>
    <w:p w:rsidR="00321790" w:rsidRPr="009D41F1" w:rsidP="00321790">
      <w:pPr>
        <w:pStyle w:val="FootnoteText"/>
        <w:tabs>
          <w:tab w:val="left" w:pos="3402"/>
        </w:tabs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21790" w:rsidRPr="00B6494E" w:rsidP="00321790">
      <w:pPr>
        <w:bidi w:val="0"/>
        <w:spacing w:before="120" w:line="360" w:lineRule="auto"/>
        <w:ind w:left="360"/>
        <w:contextualSpacing/>
      </w:pPr>
    </w:p>
    <w:p w:rsidR="00321790" w:rsidRPr="00B6494E" w:rsidP="00321790">
      <w:pPr>
        <w:widowControl/>
        <w:numPr>
          <w:numId w:val="7"/>
        </w:numPr>
        <w:autoSpaceDE/>
        <w:autoSpaceDN/>
        <w:bidi w:val="0"/>
        <w:adjustRightInd/>
        <w:spacing w:before="120" w:line="360" w:lineRule="auto"/>
        <w:ind w:left="357" w:hanging="357"/>
        <w:contextualSpacing/>
        <w:jc w:val="both"/>
      </w:pPr>
      <w:r w:rsidRPr="00B6494E">
        <w:t>V čl. I bode 4 v poznámkach pod čiarou k odkazom 3, 5 a 6, v čl. I bode 22 v poznámke pod čiarou k odkazu 20a a v čl. I bode 26 v poznámke pod čiarou k odkazu 24a sa slovo „bod“ nahrádza slovom „ods.“.</w:t>
      </w:r>
    </w:p>
    <w:p w:rsidR="00321790" w:rsidRPr="00B6494E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  <w:iCs/>
        </w:rPr>
      </w:pPr>
      <w:r w:rsidRPr="00B6494E">
        <w:rPr>
          <w:rFonts w:ascii="Arial" w:hAnsi="Arial" w:cs="Arial"/>
        </w:rPr>
        <w:t xml:space="preserve">Ide o legislatívno-technickú úpravu v súvislosti so </w:t>
      </w:r>
      <w:r w:rsidRPr="00B6494E">
        <w:rPr>
          <w:rFonts w:ascii="Arial" w:hAnsi="Arial" w:cs="Arial"/>
          <w:iCs/>
        </w:rPr>
        <w:t>zaužívaným spôsobom uvádzania citácie právne záväzného aktu v poznámke pod čiarou.</w:t>
      </w:r>
    </w:p>
    <w:p w:rsidR="005E4B23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</w:p>
    <w:p w:rsidR="005E4B23" w:rsidRPr="009D41F1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E4B23" w:rsidRPr="00321790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Výbor NR SR pre </w:t>
      </w:r>
      <w:r w:rsidRPr="00321790">
        <w:rPr>
          <w:rFonts w:ascii="Arial" w:hAnsi="Arial" w:cs="Arial"/>
          <w:b/>
          <w:bCs/>
          <w:sz w:val="24"/>
          <w:szCs w:val="24"/>
        </w:rPr>
        <w:t>financie a rozpočet</w:t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5E4B23" w:rsidP="005E4B2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21790" w:rsidRPr="00B6494E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</w:p>
    <w:p w:rsidR="00321790" w:rsidRPr="00B6494E" w:rsidP="00321790">
      <w:pPr>
        <w:widowControl/>
        <w:numPr>
          <w:numId w:val="7"/>
        </w:numPr>
        <w:autoSpaceDE/>
        <w:autoSpaceDN/>
        <w:bidi w:val="0"/>
        <w:adjustRightInd/>
        <w:spacing w:before="120" w:line="360" w:lineRule="auto"/>
        <w:ind w:left="360"/>
        <w:contextualSpacing/>
      </w:pPr>
      <w:r w:rsidRPr="00B6494E">
        <w:t>V čl. I bode 5 § 2 ods. 3 sa za slovo „Pri“ vkladá slovo „poskytnutí“.</w:t>
      </w:r>
    </w:p>
    <w:p w:rsidR="00321790" w:rsidRPr="00B6494E" w:rsidP="00321790">
      <w:pPr>
        <w:bidi w:val="0"/>
        <w:spacing w:before="120" w:line="360" w:lineRule="auto"/>
        <w:ind w:left="3402"/>
        <w:contextualSpacing/>
        <w:jc w:val="both"/>
      </w:pPr>
      <w:r w:rsidRPr="00B6494E">
        <w:t xml:space="preserve">Ide o formulačnú úpravu ustanovenia. </w:t>
      </w:r>
    </w:p>
    <w:p w:rsidR="005E4B23" w:rsidRPr="009D41F1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E4B23" w:rsidRPr="00321790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Výbor NR SR pre </w:t>
      </w:r>
      <w:r w:rsidRPr="00321790">
        <w:rPr>
          <w:rFonts w:ascii="Arial" w:hAnsi="Arial" w:cs="Arial"/>
          <w:b/>
          <w:bCs/>
          <w:sz w:val="24"/>
          <w:szCs w:val="24"/>
        </w:rPr>
        <w:t>financie a rozpočet</w:t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5E4B23" w:rsidP="005E4B2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21790" w:rsidRPr="00B6494E" w:rsidP="00321790">
      <w:pPr>
        <w:pStyle w:val="ListParagraph"/>
        <w:bidi w:val="0"/>
        <w:spacing w:before="120"/>
        <w:ind w:left="0"/>
        <w:rPr>
          <w:rFonts w:ascii="Arial" w:hAnsi="Arial" w:cs="Arial"/>
        </w:rPr>
      </w:pPr>
    </w:p>
    <w:p w:rsidR="00321790" w:rsidRPr="00B6494E" w:rsidP="00321790">
      <w:pPr>
        <w:pStyle w:val="ListParagraph"/>
        <w:numPr>
          <w:numId w:val="7"/>
        </w:numPr>
        <w:bidi w:val="0"/>
        <w:spacing w:before="120" w:line="360" w:lineRule="auto"/>
        <w:ind w:left="357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 sa za bod 8 vkladá nový bod 9, ktorý znie:</w:t>
      </w:r>
    </w:p>
    <w:p w:rsidR="00321790" w:rsidRPr="00B6494E" w:rsidP="00321790">
      <w:pPr>
        <w:pStyle w:val="ListParagraph"/>
        <w:bidi w:val="0"/>
        <w:spacing w:line="360" w:lineRule="auto"/>
        <w:ind w:left="357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 xml:space="preserve">„9. V § 4 ods. 1 sa vypúšťajú slová „okrem odvetví a činností podľa osobitného predpisu </w:t>
      </w:r>
      <w:r w:rsidRPr="00B6494E">
        <w:rPr>
          <w:rFonts w:ascii="Arial" w:hAnsi="Arial" w:cs="Arial"/>
          <w:vertAlign w:val="superscript"/>
        </w:rPr>
        <w:t>11b</w:t>
      </w:r>
      <w:r w:rsidRPr="00B6494E">
        <w:rPr>
          <w:rFonts w:ascii="Arial" w:hAnsi="Arial" w:cs="Arial"/>
        </w:rPr>
        <w:t>)“.</w:t>
      </w:r>
    </w:p>
    <w:p w:rsidR="00321790" w:rsidRPr="00B6494E" w:rsidP="00321790">
      <w:pPr>
        <w:pStyle w:val="ListParagraph"/>
        <w:bidi w:val="0"/>
        <w:ind w:left="360"/>
        <w:jc w:val="both"/>
        <w:rPr>
          <w:rFonts w:ascii="Arial" w:hAnsi="Arial" w:cs="Arial"/>
        </w:rPr>
      </w:pPr>
    </w:p>
    <w:p w:rsidR="00321790" w:rsidRPr="00B6494E" w:rsidP="00321790">
      <w:pPr>
        <w:pStyle w:val="ListParagraph"/>
        <w:bidi w:val="0"/>
        <w:ind w:left="357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Poznámka pod čiarou k odkazu 11b sa vypúšťa.“.</w:t>
      </w:r>
    </w:p>
    <w:p w:rsidR="00321790" w:rsidRPr="00B6494E" w:rsidP="00321790">
      <w:pPr>
        <w:pStyle w:val="ListParagraph"/>
        <w:bidi w:val="0"/>
        <w:ind w:left="357"/>
        <w:jc w:val="both"/>
        <w:rPr>
          <w:rFonts w:ascii="Arial" w:hAnsi="Arial" w:cs="Arial"/>
        </w:rPr>
      </w:pPr>
    </w:p>
    <w:p w:rsidR="00321790" w:rsidRPr="00B6494E" w:rsidP="00321790">
      <w:pPr>
        <w:pStyle w:val="ListParagraph"/>
        <w:bidi w:val="0"/>
        <w:ind w:left="357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Ostatné body sa primerane prečíslujú.</w:t>
      </w:r>
    </w:p>
    <w:p w:rsidR="00321790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Ide o legislatívno-technickú úpravu v súvislosti s úpravou navrhovanou v čl. I bode 6.</w:t>
      </w:r>
    </w:p>
    <w:p w:rsidR="005E4B23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</w:p>
    <w:p w:rsidR="005E4B23" w:rsidRPr="009D41F1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E4B23" w:rsidRPr="00321790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Výbor NR SR pre </w:t>
      </w:r>
      <w:r w:rsidRPr="00321790">
        <w:rPr>
          <w:rFonts w:ascii="Arial" w:hAnsi="Arial" w:cs="Arial"/>
          <w:b/>
          <w:bCs/>
          <w:sz w:val="24"/>
          <w:szCs w:val="24"/>
        </w:rPr>
        <w:t>financie a rozpočet</w:t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5E4B23" w:rsidP="005E4B2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E4B23" w:rsidRPr="00B6494E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</w:p>
    <w:p w:rsidR="00321790" w:rsidRPr="00B6494E" w:rsidP="00321790">
      <w:pPr>
        <w:pStyle w:val="ListParagraph"/>
        <w:numPr>
          <w:numId w:val="7"/>
        </w:numPr>
        <w:bidi w:val="0"/>
        <w:spacing w:before="120"/>
        <w:ind w:left="360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 bode 9 sa za slová „§ 4 ods. 3“ vkladajú slová „úvodnej vete“.</w:t>
      </w:r>
    </w:p>
    <w:p w:rsidR="00321790" w:rsidRPr="00B6494E" w:rsidP="00321790">
      <w:pPr>
        <w:pStyle w:val="ListParagraph"/>
        <w:bidi w:val="0"/>
        <w:spacing w:before="120"/>
        <w:ind w:left="360"/>
        <w:jc w:val="both"/>
        <w:rPr>
          <w:rFonts w:ascii="Arial" w:hAnsi="Arial" w:cs="Arial"/>
        </w:rPr>
      </w:pPr>
    </w:p>
    <w:p w:rsidR="00321790" w:rsidRPr="00B6494E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Úprava novelizačného bodu sa navrhuje na základe odôvodnenia v osobitnej časti dôvodovej správy tak, aby bolo zrejmé, že úprava § 4 ods. 3 sa týka zmeny percentuálneho vyjadrenia úvodnej vety, t. j. miery nezamestnanosti.</w:t>
      </w:r>
    </w:p>
    <w:p w:rsidR="00321790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</w:p>
    <w:p w:rsidR="005E4B23" w:rsidRPr="009D41F1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E4B23" w:rsidRPr="00321790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Výbor NR SR pre </w:t>
      </w:r>
      <w:r w:rsidRPr="00321790">
        <w:rPr>
          <w:rFonts w:ascii="Arial" w:hAnsi="Arial" w:cs="Arial"/>
          <w:b/>
          <w:bCs/>
          <w:sz w:val="24"/>
          <w:szCs w:val="24"/>
        </w:rPr>
        <w:t>financie a rozpočet</w:t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5E4B23" w:rsidP="005E4B2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</w:r>
    </w:p>
    <w:p w:rsidR="005E4B23" w:rsidP="005E4B23">
      <w:pPr>
        <w:pStyle w:val="FootnoteText"/>
        <w:tabs>
          <w:tab w:val="left" w:pos="3402"/>
        </w:tabs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63CD4" w:rsidRPr="009D41F1" w:rsidP="005E4B23">
      <w:pPr>
        <w:pStyle w:val="FootnoteText"/>
        <w:tabs>
          <w:tab w:val="left" w:pos="3402"/>
        </w:tabs>
        <w:bidi w:val="0"/>
        <w:spacing w:before="0"/>
        <w:rPr>
          <w:rFonts w:ascii="Arial" w:hAnsi="Arial" w:cs="Arial"/>
          <w:b/>
          <w:i/>
          <w:sz w:val="24"/>
          <w:szCs w:val="24"/>
        </w:rPr>
      </w:pPr>
    </w:p>
    <w:p w:rsidR="00321790" w:rsidRPr="00B6494E" w:rsidP="00321790">
      <w:pPr>
        <w:pStyle w:val="ListParagraph"/>
        <w:numPr>
          <w:numId w:val="7"/>
        </w:numPr>
        <w:bidi w:val="0"/>
        <w:spacing w:before="120" w:line="360" w:lineRule="auto"/>
        <w:ind w:left="357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 bode 16 § 9 ods. 2 písm. g) sa slová „v Európskom hospodárskom priestore“ nahrádzajú slovami „v štáte, ktorý je zmluvnou stranou Dohody o Európskom hospodárskom priestore“.</w:t>
      </w:r>
    </w:p>
    <w:p w:rsidR="00321790" w:rsidRPr="00B6494E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Ide o legislatívno-technickú úpravu v súvislosti so zaužívanou legislatívnou praxou.</w:t>
      </w:r>
    </w:p>
    <w:p w:rsidR="005E4B23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</w:p>
    <w:p w:rsidR="005E4B23" w:rsidRPr="009D41F1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E4B23" w:rsidRPr="00321790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Výbor NR SR pre </w:t>
      </w:r>
      <w:r w:rsidRPr="00321790">
        <w:rPr>
          <w:rFonts w:ascii="Arial" w:hAnsi="Arial" w:cs="Arial"/>
          <w:b/>
          <w:bCs/>
          <w:sz w:val="24"/>
          <w:szCs w:val="24"/>
        </w:rPr>
        <w:t>financie a rozpočet</w:t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5E4B23" w:rsidP="005E4B2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</w:r>
    </w:p>
    <w:p w:rsidR="005E4B23" w:rsidRPr="009D41F1" w:rsidP="00A63CD4">
      <w:pPr>
        <w:pStyle w:val="FootnoteText"/>
        <w:tabs>
          <w:tab w:val="left" w:pos="3402"/>
        </w:tabs>
        <w:bidi w:val="0"/>
        <w:spacing w:before="0" w:line="48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21790" w:rsidRPr="00B6494E" w:rsidP="00A63CD4">
      <w:pPr>
        <w:pStyle w:val="ListParagraph"/>
        <w:numPr>
          <w:numId w:val="7"/>
        </w:numPr>
        <w:bidi w:val="0"/>
        <w:spacing w:before="120" w:line="480" w:lineRule="auto"/>
        <w:ind w:left="360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 sa za bod 16 vkladá nový bod 17, ktorý znie:</w:t>
      </w:r>
    </w:p>
    <w:p w:rsidR="00321790" w:rsidRPr="00B6494E" w:rsidP="00321790">
      <w:pPr>
        <w:pStyle w:val="ListParagraph"/>
        <w:bidi w:val="0"/>
        <w:spacing w:line="360" w:lineRule="auto"/>
        <w:ind w:left="360"/>
        <w:rPr>
          <w:rFonts w:ascii="Arial" w:hAnsi="Arial" w:cs="Arial"/>
        </w:rPr>
      </w:pPr>
      <w:r w:rsidRPr="00B6494E">
        <w:rPr>
          <w:rFonts w:ascii="Arial" w:hAnsi="Arial" w:cs="Arial"/>
        </w:rPr>
        <w:t>„17. Poznámka pod čiarou k odkazu 16e sa vypúšťa.“.</w:t>
      </w:r>
    </w:p>
    <w:p w:rsidR="00321790" w:rsidRPr="00B6494E" w:rsidP="00321790">
      <w:pPr>
        <w:pStyle w:val="ListParagraph"/>
        <w:bidi w:val="0"/>
        <w:spacing w:line="360" w:lineRule="auto"/>
        <w:ind w:left="360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Ostatné body sa primerane prečíslujú.</w:t>
      </w:r>
    </w:p>
    <w:p w:rsidR="00321790" w:rsidRPr="00B6494E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Ide o legislatívno-technickú úpravu v súvislosti s vypustením nadbytočnej poznámky pod čiarou.</w:t>
      </w:r>
    </w:p>
    <w:p w:rsidR="00321790" w:rsidP="00321790">
      <w:pPr>
        <w:bidi w:val="0"/>
        <w:spacing w:before="120"/>
        <w:jc w:val="both"/>
      </w:pPr>
    </w:p>
    <w:p w:rsidR="005E4B23" w:rsidRPr="009D41F1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E4B23" w:rsidRPr="00321790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Výbor NR SR pre </w:t>
      </w:r>
      <w:r w:rsidRPr="00321790">
        <w:rPr>
          <w:rFonts w:ascii="Arial" w:hAnsi="Arial" w:cs="Arial"/>
          <w:b/>
          <w:bCs/>
          <w:sz w:val="24"/>
          <w:szCs w:val="24"/>
        </w:rPr>
        <w:t>financie a rozpočet</w:t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5E4B23" w:rsidP="005E4B2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E4B23" w:rsidRPr="00B6494E" w:rsidP="00321790">
      <w:pPr>
        <w:bidi w:val="0"/>
        <w:spacing w:before="120"/>
        <w:jc w:val="both"/>
      </w:pPr>
    </w:p>
    <w:p w:rsidR="00321790" w:rsidRPr="00480966" w:rsidP="00321790">
      <w:pPr>
        <w:widowControl/>
        <w:numPr>
          <w:numId w:val="7"/>
        </w:numPr>
        <w:autoSpaceDE/>
        <w:autoSpaceDN/>
        <w:bidi w:val="0"/>
        <w:adjustRightInd/>
        <w:spacing w:after="120" w:line="360" w:lineRule="auto"/>
        <w:ind w:left="425" w:hanging="426"/>
        <w:jc w:val="both"/>
        <w:rPr>
          <w:szCs w:val="28"/>
        </w:rPr>
      </w:pPr>
      <w:r w:rsidRPr="00480966">
        <w:rPr>
          <w:szCs w:val="28"/>
        </w:rPr>
        <w:t>V čl. I bode 18 § 10 odsek 8 znie:</w:t>
      </w:r>
    </w:p>
    <w:p w:rsidR="00321790" w:rsidRPr="00480966" w:rsidP="00A63CD4">
      <w:pPr>
        <w:bidi w:val="0"/>
        <w:spacing w:line="360" w:lineRule="auto"/>
        <w:ind w:left="425"/>
        <w:jc w:val="both"/>
        <w:rPr>
          <w:szCs w:val="28"/>
        </w:rPr>
      </w:pPr>
      <w:r w:rsidRPr="00480966">
        <w:rPr>
          <w:szCs w:val="28"/>
        </w:rPr>
        <w:t>„(8) Ak z posudku vyplýva, že žiadateľ nemá predpoklad splniť všeobecné podmienky na poskytnutie investičnej pomoci podľa tohto zákona a podľa osobitných predpisov</w:t>
      </w:r>
      <w:r w:rsidRPr="00480966">
        <w:rPr>
          <w:szCs w:val="28"/>
          <w:vertAlign w:val="superscript"/>
        </w:rPr>
        <w:t>20</w:t>
      </w:r>
      <w:r w:rsidRPr="00480966">
        <w:rPr>
          <w:szCs w:val="28"/>
        </w:rPr>
        <w:t xml:space="preserve">) alebo investícia nebude mať významný regionálny prínos, ministerstvo alebo ministerstvo dopravy, ak ide o oblasť cestovného ruchu, písomne oznámi žiadateľovi, že nespĺňa všeobecné podmienky na poskytnutie investičnej pomoci.“.  </w:t>
      </w:r>
    </w:p>
    <w:p w:rsidR="00321790" w:rsidRPr="00480966" w:rsidP="00321790">
      <w:pPr>
        <w:bidi w:val="0"/>
        <w:ind w:left="3540"/>
        <w:jc w:val="both"/>
        <w:rPr>
          <w:szCs w:val="28"/>
        </w:rPr>
      </w:pPr>
      <w:r w:rsidRPr="00480966">
        <w:rPr>
          <w:szCs w:val="28"/>
        </w:rPr>
        <w:t xml:space="preserve">Úprava súvisiaca so spresnením ustanovenia vo vzťahu k žiadateľovi, ktorý nespĺňa všeobecné podmienky na poskytnutie investičnej pomoci. </w:t>
      </w:r>
    </w:p>
    <w:p w:rsidR="00A63CD4" w:rsidP="00A63CD4">
      <w:pPr>
        <w:pStyle w:val="FootnoteText"/>
        <w:bidi w:val="0"/>
        <w:spacing w:before="0"/>
        <w:ind w:left="2820" w:firstLine="720"/>
        <w:rPr>
          <w:rFonts w:ascii="Arial" w:hAnsi="Arial" w:cs="Arial"/>
          <w:b/>
          <w:sz w:val="24"/>
          <w:szCs w:val="24"/>
        </w:rPr>
      </w:pPr>
    </w:p>
    <w:p w:rsidR="005E4B23" w:rsidRPr="009D41F1" w:rsidP="00A63CD4">
      <w:pPr>
        <w:pStyle w:val="FootnoteText"/>
        <w:bidi w:val="0"/>
        <w:spacing w:before="0" w:line="36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E4B23" w:rsidRPr="009D41F1" w:rsidP="00A63CD4">
      <w:pPr>
        <w:pStyle w:val="FootnoteText"/>
        <w:tabs>
          <w:tab w:val="left" w:pos="3402"/>
        </w:tabs>
        <w:bidi w:val="0"/>
        <w:spacing w:before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A63CD4"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21790" w:rsidRPr="00B6494E" w:rsidP="00321790">
      <w:pPr>
        <w:pStyle w:val="ListParagraph"/>
        <w:numPr>
          <w:numId w:val="7"/>
        </w:numPr>
        <w:bidi w:val="0"/>
        <w:spacing w:before="120" w:line="360" w:lineRule="auto"/>
        <w:ind w:left="357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 sa za bod 24 vkladá nový bod 25, ktorý znie:</w:t>
      </w:r>
    </w:p>
    <w:p w:rsidR="00321790" w:rsidRPr="00B6494E" w:rsidP="00321790">
      <w:pPr>
        <w:pStyle w:val="ListParagraph"/>
        <w:bidi w:val="0"/>
        <w:spacing w:before="120" w:line="360" w:lineRule="auto"/>
        <w:ind w:left="357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„25. V § 13 ods. 3 a 5, § 13a ods. 1 a 3 a § 15a sa slová „podľa § 2 ods. 4“ nahrádzajú slovami „podľa § 2 ods. 5“.“.</w:t>
      </w:r>
    </w:p>
    <w:p w:rsidR="00321790" w:rsidRPr="00B6494E" w:rsidP="00321790">
      <w:pPr>
        <w:pStyle w:val="ListParagraph"/>
        <w:bidi w:val="0"/>
        <w:spacing w:before="120" w:line="360" w:lineRule="auto"/>
        <w:ind w:left="357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Ostatné novelizačné body sa primerane prečíslujú.</w:t>
      </w:r>
    </w:p>
    <w:p w:rsidR="00321790" w:rsidRPr="00B6494E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 xml:space="preserve">Ide o legislatívno-technickú úpravu vnútorného odkazu vzhľadom na doplnenie nového odseku 3 do § 2 (novelizačný bod 5). </w:t>
      </w:r>
    </w:p>
    <w:p w:rsidR="00321790" w:rsidP="00321790">
      <w:pPr>
        <w:pStyle w:val="ListParagraph"/>
        <w:bidi w:val="0"/>
        <w:spacing w:before="120"/>
        <w:ind w:left="360"/>
        <w:jc w:val="both"/>
        <w:rPr>
          <w:rFonts w:ascii="Arial" w:hAnsi="Arial" w:cs="Arial"/>
        </w:rPr>
      </w:pPr>
    </w:p>
    <w:p w:rsidR="005E4B23" w:rsidRPr="009D41F1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E4B23" w:rsidRPr="00321790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Výbor NR SR pre </w:t>
      </w:r>
      <w:r w:rsidRPr="00321790">
        <w:rPr>
          <w:rFonts w:ascii="Arial" w:hAnsi="Arial" w:cs="Arial"/>
          <w:b/>
          <w:bCs/>
          <w:sz w:val="24"/>
          <w:szCs w:val="24"/>
        </w:rPr>
        <w:t>financie a rozpočet</w:t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5E4B23" w:rsidP="005E4B2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E4B23" w:rsidRPr="00B6494E" w:rsidP="00321790">
      <w:pPr>
        <w:pStyle w:val="ListParagraph"/>
        <w:bidi w:val="0"/>
        <w:spacing w:before="120"/>
        <w:ind w:left="360"/>
        <w:jc w:val="both"/>
        <w:rPr>
          <w:rFonts w:ascii="Arial" w:hAnsi="Arial" w:cs="Arial"/>
        </w:rPr>
      </w:pPr>
    </w:p>
    <w:p w:rsidR="00321790" w:rsidRPr="00B6494E" w:rsidP="00321790">
      <w:pPr>
        <w:pStyle w:val="ListParagraph"/>
        <w:numPr>
          <w:numId w:val="7"/>
        </w:numPr>
        <w:bidi w:val="0"/>
        <w:spacing w:before="12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 bode 25 sa pred slovo „nahrádzajú“ vkladajú slová „a slová „so spoločným trhom““.</w:t>
      </w:r>
    </w:p>
    <w:p w:rsidR="00321790" w:rsidRPr="00B6494E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Navrhovaná úprava novelizačného bodu nahrádza neaktuálne pojmy v súlade so Zmluvou o fungovaní Európskej únie tak, aby boli zosúladené aj tie, pri ktorých nie je uvedený odkaz 24 na poznámku pod čiarou.</w:t>
      </w:r>
    </w:p>
    <w:p w:rsidR="00321790" w:rsidP="00321790">
      <w:pPr>
        <w:bidi w:val="0"/>
        <w:spacing w:before="120"/>
      </w:pPr>
    </w:p>
    <w:p w:rsidR="005E4B23" w:rsidRPr="009D41F1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E4B23" w:rsidRPr="00321790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Výbor NR SR pre </w:t>
      </w:r>
      <w:r w:rsidRPr="00321790">
        <w:rPr>
          <w:rFonts w:ascii="Arial" w:hAnsi="Arial" w:cs="Arial"/>
          <w:b/>
          <w:bCs/>
          <w:sz w:val="24"/>
          <w:szCs w:val="24"/>
        </w:rPr>
        <w:t>financie a rozpočet</w:t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5E4B23" w:rsidP="005E4B2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E4B23" w:rsidRPr="00B6494E" w:rsidP="00321790">
      <w:pPr>
        <w:bidi w:val="0"/>
        <w:spacing w:before="120"/>
      </w:pPr>
    </w:p>
    <w:p w:rsidR="00321790" w:rsidRPr="00B6494E" w:rsidP="00321790">
      <w:pPr>
        <w:pStyle w:val="ListParagraph"/>
        <w:numPr>
          <w:numId w:val="7"/>
        </w:numPr>
        <w:bidi w:val="0"/>
        <w:spacing w:before="120" w:line="360" w:lineRule="auto"/>
        <w:ind w:left="351" w:hanging="492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 bode 27 sa pred slovo „nahrádzajú“ vkladajú slová „a slová „so spoločným trhom““.</w:t>
      </w:r>
    </w:p>
    <w:p w:rsidR="00321790" w:rsidRPr="00B6494E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Navrhovaná úprava novelizačného bodu nahrádza neaktuálnu terminológiu v súlade so Zmluvou o fungovaní Európskej únie tak, aby boli zosúladené aj tie pojmy, pri ktorých nie je uvedený odkaz 24 na poznámku pod čiarou.</w:t>
      </w:r>
    </w:p>
    <w:p w:rsidR="00321790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</w:p>
    <w:p w:rsidR="005E4B23" w:rsidRPr="009D41F1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E4B23" w:rsidRPr="00321790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Výbor NR SR pre </w:t>
      </w:r>
      <w:r w:rsidRPr="00321790">
        <w:rPr>
          <w:rFonts w:ascii="Arial" w:hAnsi="Arial" w:cs="Arial"/>
          <w:b/>
          <w:bCs/>
          <w:sz w:val="24"/>
          <w:szCs w:val="24"/>
        </w:rPr>
        <w:t>financie a rozpočet</w:t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5E4B23" w:rsidP="005E4B2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E4B23" w:rsidRPr="00B6494E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</w:p>
    <w:p w:rsidR="00321790" w:rsidRPr="00B6494E" w:rsidP="00321790">
      <w:pPr>
        <w:bidi w:val="0"/>
      </w:pPr>
      <w:r w:rsidR="005E4B23">
        <w:t>12</w:t>
      </w:r>
      <w:r w:rsidRPr="00B6494E">
        <w:t>.  V čl. I sa za bod 32 vkladá nový bod 33, ktorý znie:</w:t>
      </w:r>
    </w:p>
    <w:p w:rsidR="00321790" w:rsidRPr="00B6494E" w:rsidP="00321790">
      <w:pPr>
        <w:bidi w:val="0"/>
        <w:ind w:left="426" w:hanging="284"/>
      </w:pPr>
      <w:r w:rsidRPr="00B6494E">
        <w:t xml:space="preserve">    „33. V § 15b ods. 7 a 8 sa slová „so spoločným trhom</w:t>
      </w:r>
      <w:r w:rsidRPr="00B6494E">
        <w:rPr>
          <w:vertAlign w:val="superscript"/>
        </w:rPr>
        <w:t>24</w:t>
      </w:r>
      <w:r w:rsidRPr="00B6494E">
        <w:t>)“ nahrádzajú slovami „s   vnútorným trhom</w:t>
      </w:r>
      <w:r w:rsidRPr="00B6494E">
        <w:rPr>
          <w:vertAlign w:val="superscript"/>
        </w:rPr>
        <w:t>24</w:t>
      </w:r>
      <w:r w:rsidRPr="00B6494E">
        <w:t>)“.“.</w:t>
      </w:r>
    </w:p>
    <w:p w:rsidR="00321790" w:rsidRPr="00B6494E" w:rsidP="00321790">
      <w:pPr>
        <w:bidi w:val="0"/>
      </w:pPr>
    </w:p>
    <w:p w:rsidR="00321790" w:rsidRPr="00B6494E" w:rsidP="00321790">
      <w:pPr>
        <w:bidi w:val="0"/>
        <w:ind w:firstLine="709"/>
      </w:pPr>
      <w:r w:rsidRPr="00B6494E">
        <w:t xml:space="preserve">    Ostatné body sa primerane prečíslujú.</w:t>
      </w:r>
    </w:p>
    <w:p w:rsidR="00321790" w:rsidRPr="00B6494E" w:rsidP="00321790">
      <w:pPr>
        <w:pStyle w:val="ListParagraph"/>
        <w:bidi w:val="0"/>
        <w:spacing w:before="120"/>
        <w:ind w:left="3480"/>
        <w:rPr>
          <w:rFonts w:ascii="Arial" w:hAnsi="Arial" w:cs="Arial"/>
        </w:rPr>
      </w:pPr>
      <w:r w:rsidRPr="00B6494E">
        <w:rPr>
          <w:rFonts w:ascii="Arial" w:hAnsi="Arial" w:cs="Arial"/>
        </w:rPr>
        <w:t>Navrhovaná úprava novelizačného bodu nahrádza neaktuálnu terminológiu v súlade so Zmluvou o fungovaní Európskej únie.</w:t>
        <w:tab/>
      </w:r>
    </w:p>
    <w:p w:rsidR="005E4B23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</w:p>
    <w:p w:rsidR="005E4B23" w:rsidRPr="009D41F1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E4B23" w:rsidRPr="00321790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Výbor NR SR pre </w:t>
      </w:r>
      <w:r w:rsidRPr="00321790">
        <w:rPr>
          <w:rFonts w:ascii="Arial" w:hAnsi="Arial" w:cs="Arial"/>
          <w:b/>
          <w:bCs/>
          <w:sz w:val="24"/>
          <w:szCs w:val="24"/>
        </w:rPr>
        <w:t>financie a rozpočet</w:t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5E4B23" w:rsidP="005E4B2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21790" w:rsidRPr="00B6494E" w:rsidP="00321790">
      <w:pPr>
        <w:pStyle w:val="ListParagraph"/>
        <w:bidi w:val="0"/>
        <w:spacing w:before="120"/>
        <w:ind w:left="3480"/>
        <w:rPr>
          <w:rFonts w:ascii="Arial" w:hAnsi="Arial" w:cs="Arial"/>
        </w:rPr>
      </w:pPr>
      <w:r w:rsidRPr="00B6494E">
        <w:rPr>
          <w:rFonts w:ascii="Arial" w:hAnsi="Arial" w:cs="Arial"/>
        </w:rPr>
        <w:tab/>
        <w:tab/>
      </w:r>
    </w:p>
    <w:p w:rsidR="00321790" w:rsidRPr="00B6494E" w:rsidP="00321790">
      <w:pPr>
        <w:bidi w:val="0"/>
        <w:spacing w:before="120"/>
        <w:ind w:hanging="141"/>
        <w:jc w:val="both"/>
      </w:pPr>
      <w:r w:rsidRPr="00B6494E">
        <w:t>1</w:t>
      </w:r>
      <w:r w:rsidR="005E4B23">
        <w:t>3</w:t>
      </w:r>
      <w:r w:rsidRPr="00B6494E">
        <w:t>. V čl. II bode 1 sa nad slovo „pomoci“ umiestňuje odkaz „</w:t>
      </w:r>
      <w:r w:rsidRPr="00B6494E">
        <w:rPr>
          <w:vertAlign w:val="superscript"/>
        </w:rPr>
        <w:t>120c</w:t>
      </w:r>
      <w:r w:rsidRPr="00B6494E">
        <w:t>)“.</w:t>
      </w:r>
    </w:p>
    <w:p w:rsidR="00321790" w:rsidRPr="00B6494E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Ide o legislatívno-technickú úpravu novelizačného bodu vzhľadom na platný text zákona o dani z príjmov tak, aby po vykonanej zmene neobsahovalo ustanovenie duplicitne dva odkazy 120c na poznámku pod čiarou.</w:t>
      </w:r>
    </w:p>
    <w:p w:rsidR="00321790" w:rsidP="00321790">
      <w:pPr>
        <w:bidi w:val="0"/>
        <w:spacing w:before="120"/>
      </w:pPr>
    </w:p>
    <w:p w:rsidR="005E4B23" w:rsidRPr="009D41F1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E4B23" w:rsidRPr="00321790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Výbor NR SR pre </w:t>
      </w:r>
      <w:r w:rsidRPr="00321790">
        <w:rPr>
          <w:rFonts w:ascii="Arial" w:hAnsi="Arial" w:cs="Arial"/>
          <w:b/>
          <w:bCs/>
          <w:sz w:val="24"/>
          <w:szCs w:val="24"/>
        </w:rPr>
        <w:t>financie a rozpočet</w:t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5E4B23" w:rsidP="005E4B2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E4B23" w:rsidRPr="00B6494E" w:rsidP="00321790">
      <w:pPr>
        <w:bidi w:val="0"/>
        <w:spacing w:before="120"/>
      </w:pPr>
    </w:p>
    <w:p w:rsidR="00321790" w:rsidRPr="00B6494E" w:rsidP="005E4B23">
      <w:pPr>
        <w:pStyle w:val="ListParagraph"/>
        <w:numPr>
          <w:numId w:val="10"/>
        </w:numPr>
        <w:bidi w:val="0"/>
        <w:spacing w:before="120"/>
        <w:contextualSpacing/>
        <w:rPr>
          <w:rFonts w:ascii="Arial" w:hAnsi="Arial" w:cs="Arial"/>
        </w:rPr>
      </w:pPr>
      <w:r w:rsidRPr="00B6494E">
        <w:rPr>
          <w:rFonts w:ascii="Arial" w:hAnsi="Arial" w:cs="Arial"/>
        </w:rPr>
        <w:t>V čl. III sa slová „1. apríla“ nahrádzajú slovami „1. mája“.</w:t>
      </w:r>
    </w:p>
    <w:p w:rsidR="00321790" w:rsidRPr="00B6494E" w:rsidP="00321790">
      <w:pPr>
        <w:pStyle w:val="ListParagraph"/>
        <w:bidi w:val="0"/>
        <w:spacing w:before="120"/>
        <w:ind w:left="360"/>
        <w:rPr>
          <w:rFonts w:ascii="Arial" w:hAnsi="Arial" w:cs="Arial"/>
        </w:rPr>
      </w:pPr>
    </w:p>
    <w:p w:rsidR="00321790" w:rsidRPr="00480966" w:rsidP="00321790">
      <w:pPr>
        <w:bidi w:val="0"/>
        <w:spacing w:line="360" w:lineRule="auto"/>
        <w:ind w:left="142" w:firstLine="218"/>
        <w:jc w:val="both"/>
      </w:pPr>
      <w:r w:rsidRPr="00B6494E">
        <w:t xml:space="preserve">V tejto súvislosti </w:t>
      </w:r>
      <w:r w:rsidRPr="00480966">
        <w:t xml:space="preserve">sa v čl. I bode 34 a čl. II bode 3 </w:t>
      </w:r>
    </w:p>
    <w:p w:rsidR="00321790" w:rsidRPr="00B6494E" w:rsidP="00321790">
      <w:pPr>
        <w:pStyle w:val="ListParagraph"/>
        <w:numPr>
          <w:ilvl w:val="2"/>
          <w:numId w:val="8"/>
        </w:numPr>
        <w:bidi w:val="0"/>
        <w:spacing w:line="360" w:lineRule="auto"/>
        <w:ind w:left="1593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slová „1. apríla“ vo všetkých tvaroch nahrádzajú slovami „1. mája“ v príslušnom tvare;</w:t>
      </w:r>
    </w:p>
    <w:p w:rsidR="00321790" w:rsidRPr="00B6494E" w:rsidP="00321790">
      <w:pPr>
        <w:pStyle w:val="ListParagraph"/>
        <w:numPr>
          <w:ilvl w:val="2"/>
          <w:numId w:val="8"/>
        </w:numPr>
        <w:bidi w:val="0"/>
        <w:spacing w:line="360" w:lineRule="auto"/>
        <w:ind w:left="1593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slová „31. marca“ vo všetkých tvaroch nahrádzajú slovami „30. apríla“ v príslušnom tvare.</w:t>
      </w:r>
    </w:p>
    <w:p w:rsidR="00321790" w:rsidRPr="00B6494E" w:rsidP="00321790">
      <w:pPr>
        <w:pStyle w:val="ListParagraph"/>
        <w:bidi w:val="0"/>
        <w:spacing w:before="120"/>
        <w:ind w:left="3402"/>
        <w:jc w:val="both"/>
        <w:rPr>
          <w:rFonts w:ascii="Arial" w:hAnsi="Arial" w:cs="Arial"/>
          <w:b/>
        </w:rPr>
      </w:pPr>
      <w:r w:rsidRPr="00B6494E">
        <w:rPr>
          <w:rFonts w:ascii="Arial" w:hAnsi="Arial" w:cs="Arial"/>
        </w:rPr>
        <w:t>Z hľadiska dĺžky legislatívneho procesu v zákonodarnom orgáne a zachovania lehôt pre signáciu schváleného zákona, ako aj zachovania lehôt pre publikáciu právneho predpisu v Zbierke zákonov</w:t>
      </w:r>
      <w:r>
        <w:rPr>
          <w:rFonts w:ascii="Arial" w:hAnsi="Arial" w:cs="Arial"/>
        </w:rPr>
        <w:t xml:space="preserve"> </w:t>
      </w:r>
      <w:r w:rsidRPr="00B6494E">
        <w:rPr>
          <w:rFonts w:ascii="Arial" w:hAnsi="Arial" w:cs="Arial"/>
        </w:rPr>
        <w:t>SR sa navrhuje úprava nadobudnutia účinnosti novely zákona.</w:t>
      </w:r>
    </w:p>
    <w:p w:rsidR="00CC4A1B" w:rsidP="00EE64FD">
      <w:pPr>
        <w:pStyle w:val="FootnoteText"/>
        <w:bidi w:val="0"/>
        <w:spacing w:before="0"/>
        <w:ind w:left="2340"/>
        <w:rPr>
          <w:rFonts w:ascii="Arial" w:hAnsi="Arial" w:cs="Arial"/>
          <w:sz w:val="24"/>
          <w:szCs w:val="24"/>
          <w:highlight w:val="yellow"/>
        </w:rPr>
      </w:pPr>
    </w:p>
    <w:p w:rsidR="005E4B23" w:rsidRPr="009D41F1" w:rsidP="005E4B23">
      <w:pPr>
        <w:pStyle w:val="FootnoteText"/>
        <w:bidi w:val="0"/>
        <w:spacing w:before="0"/>
        <w:ind w:left="2682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E4B23" w:rsidRPr="00321790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Výbor NR SR pre </w:t>
      </w:r>
      <w:r w:rsidRPr="00321790">
        <w:rPr>
          <w:rFonts w:ascii="Arial" w:hAnsi="Arial" w:cs="Arial"/>
          <w:b/>
          <w:bCs/>
          <w:sz w:val="24"/>
          <w:szCs w:val="24"/>
        </w:rPr>
        <w:t>financie a rozpočet</w:t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5E4B23" w:rsidP="005E4B2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</w:r>
    </w:p>
    <w:p w:rsidR="005E4B23" w:rsidRPr="009D41F1" w:rsidP="005E4B23">
      <w:pPr>
        <w:pStyle w:val="FootnoteText"/>
        <w:tabs>
          <w:tab w:val="left" w:pos="3402"/>
        </w:tabs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E4B23" w:rsidP="00EE64FD">
      <w:pPr>
        <w:pStyle w:val="FootnoteText"/>
        <w:bidi w:val="0"/>
        <w:spacing w:before="0"/>
        <w:ind w:left="2340"/>
        <w:rPr>
          <w:rFonts w:ascii="Arial" w:hAnsi="Arial" w:cs="Arial"/>
          <w:sz w:val="24"/>
          <w:szCs w:val="24"/>
          <w:highlight w:val="yellow"/>
        </w:rPr>
      </w:pPr>
    </w:p>
    <w:p w:rsidR="00E5463F" w:rsidRPr="00D5675F" w:rsidP="00261964">
      <w:pPr>
        <w:bidi w:val="0"/>
        <w:ind w:firstLine="567"/>
        <w:jc w:val="both"/>
        <w:rPr>
          <w:b/>
        </w:rPr>
      </w:pPr>
      <w:r w:rsidRPr="00D5675F" w:rsidR="00753F6E">
        <w:t xml:space="preserve">Gestorský výbor odporúča hlasovať </w:t>
      </w:r>
      <w:r w:rsidRPr="00D5675F" w:rsidR="00261964">
        <w:t xml:space="preserve">spoločne o všetkých </w:t>
      </w:r>
      <w:r w:rsidRPr="00D5675F" w:rsidR="00753F6E">
        <w:t>pozmeňujúcich a doplňujúcich návrhoch</w:t>
      </w:r>
      <w:r w:rsidRPr="00D5675F" w:rsidR="00261964">
        <w:t xml:space="preserve">, s odporúčaním gestorského výboru </w:t>
      </w:r>
      <w:r w:rsidRPr="00D5675F" w:rsidR="00753F6E">
        <w:rPr>
          <w:b/>
        </w:rPr>
        <w:t>s c h v á l i</w:t>
      </w:r>
      <w:r w:rsidRPr="00D5675F" w:rsidR="007D348B">
        <w:rPr>
          <w:b/>
        </w:rPr>
        <w:t> </w:t>
      </w:r>
      <w:r w:rsidRPr="00D5675F" w:rsidR="00753F6E">
        <w:rPr>
          <w:b/>
        </w:rPr>
        <w:t>ť</w:t>
      </w:r>
      <w:r w:rsidRPr="00D5675F" w:rsidR="007D348B">
        <w:rPr>
          <w:b/>
        </w:rPr>
        <w:t xml:space="preserve">. </w:t>
      </w:r>
    </w:p>
    <w:p w:rsidR="00E153C6" w:rsidRPr="006404EB" w:rsidP="00C51C57">
      <w:pPr>
        <w:bidi w:val="0"/>
        <w:jc w:val="center"/>
        <w:rPr>
          <w:b/>
          <w:bCs/>
          <w:highlight w:val="yellow"/>
        </w:rPr>
      </w:pPr>
    </w:p>
    <w:p w:rsidR="007D348B" w:rsidRPr="006404EB" w:rsidP="00C51C57">
      <w:pPr>
        <w:bidi w:val="0"/>
        <w:jc w:val="center"/>
        <w:rPr>
          <w:b/>
          <w:bCs/>
          <w:highlight w:val="yellow"/>
        </w:rPr>
      </w:pPr>
    </w:p>
    <w:p w:rsidR="000C3652" w:rsidRPr="00D5675F" w:rsidP="00C51C57">
      <w:pPr>
        <w:bidi w:val="0"/>
        <w:jc w:val="center"/>
        <w:rPr>
          <w:b/>
          <w:bCs/>
        </w:rPr>
      </w:pPr>
      <w:r w:rsidRPr="00D5675F">
        <w:rPr>
          <w:b/>
          <w:bCs/>
        </w:rPr>
        <w:t>V.</w:t>
      </w:r>
    </w:p>
    <w:p w:rsidR="00CA7C7E" w:rsidRPr="00D5675F" w:rsidP="00C51C57">
      <w:pPr>
        <w:bidi w:val="0"/>
        <w:jc w:val="center"/>
        <w:rPr>
          <w:b/>
          <w:bCs/>
        </w:rPr>
      </w:pPr>
    </w:p>
    <w:p w:rsidR="00D91485" w:rsidRPr="00D5675F" w:rsidP="00C51C57">
      <w:pPr>
        <w:bidi w:val="0"/>
        <w:ind w:firstLine="540"/>
        <w:jc w:val="both"/>
      </w:pPr>
      <w:r w:rsidRPr="00D5675F" w:rsidR="000C3652">
        <w:t>Gestorský výbor na základe stanovísk výborov</w:t>
      </w:r>
      <w:r w:rsidRPr="00D5675F" w:rsidR="00065871">
        <w:t xml:space="preserve"> k predmetnému návrhu zákona</w:t>
      </w:r>
      <w:r w:rsidRPr="00D5675F" w:rsidR="000C3652">
        <w:t xml:space="preserve"> </w:t>
      </w:r>
      <w:r w:rsidRPr="00D5675F">
        <w:t>vyjadrených v ich uzneseniach uvedených pod bodom III tejto správy a</w:t>
      </w:r>
      <w:r w:rsidRPr="00D5675F" w:rsidR="00065871">
        <w:t xml:space="preserve"> v </w:t>
      </w:r>
      <w:r w:rsidRPr="00D5675F">
        <w:t>stanov</w:t>
      </w:r>
      <w:r w:rsidRPr="00D5675F" w:rsidR="00065871">
        <w:t>i</w:t>
      </w:r>
      <w:r w:rsidRPr="00D5675F">
        <w:t>sk</w:t>
      </w:r>
      <w:r w:rsidRPr="00D5675F" w:rsidR="00065871">
        <w:t>ách</w:t>
      </w:r>
      <w:r w:rsidRPr="00D5675F">
        <w:t xml:space="preserve"> poslancov gestorského výboru vyjadrených v rozprave k tomuto návrhu zákona</w:t>
      </w:r>
      <w:r w:rsidRPr="00D5675F" w:rsidR="00065871">
        <w:t xml:space="preserve"> </w:t>
      </w:r>
    </w:p>
    <w:p w:rsidR="000C3652" w:rsidRPr="00D5675F" w:rsidP="00C51C57">
      <w:pPr>
        <w:bidi w:val="0"/>
        <w:ind w:firstLine="540"/>
        <w:jc w:val="both"/>
      </w:pPr>
    </w:p>
    <w:p w:rsidR="000C3652" w:rsidRPr="00D5675F" w:rsidP="00C51C57">
      <w:pPr>
        <w:bidi w:val="0"/>
        <w:ind w:firstLine="540"/>
        <w:jc w:val="both"/>
        <w:rPr>
          <w:b/>
          <w:bCs/>
        </w:rPr>
      </w:pPr>
      <w:r w:rsidRPr="00D5675F">
        <w:rPr>
          <w:b/>
          <w:bCs/>
        </w:rPr>
        <w:t>odporúča Národnej rade Slovenskej republiky</w:t>
      </w:r>
    </w:p>
    <w:p w:rsidR="000C3652" w:rsidRPr="00D5675F" w:rsidP="00C51C57">
      <w:pPr>
        <w:bidi w:val="0"/>
        <w:ind w:firstLine="540"/>
        <w:jc w:val="both"/>
        <w:rPr>
          <w:b/>
          <w:bCs/>
          <w:u w:val="single"/>
        </w:rPr>
      </w:pPr>
    </w:p>
    <w:p w:rsidR="00B71A0B" w:rsidP="00C51C57">
      <w:pPr>
        <w:bidi w:val="0"/>
        <w:ind w:firstLine="540"/>
        <w:jc w:val="both"/>
      </w:pPr>
      <w:r w:rsidR="00FA34E7">
        <w:t>vládny</w:t>
      </w:r>
      <w:r w:rsidRPr="007B0B3C" w:rsidR="00FA34E7">
        <w:t xml:space="preserve"> návrh zákona,</w:t>
      </w:r>
      <w:r w:rsidRPr="007B0B3C" w:rsidR="00FA34E7">
        <w:rPr>
          <w:noProof/>
        </w:rPr>
        <w:t xml:space="preserve"> ktorým sa mení a dopĺňa zákon č. 561/2007 Z. z. o investičnej pomoci a o zmene a doplnení niektorých zákonov v znení neskorších predpisov a ktorým sa mení a dopĺňa zákon č. 595/2003 Z. z. o dani z príjmov v znení neskorších predpisov</w:t>
      </w:r>
      <w:r w:rsidRPr="00637061" w:rsidR="00FA34E7">
        <w:rPr>
          <w:noProof/>
        </w:rPr>
        <w:t xml:space="preserve"> </w:t>
      </w:r>
      <w:r w:rsidRPr="00637061" w:rsidR="00FA34E7">
        <w:t xml:space="preserve">(tlač </w:t>
      </w:r>
      <w:r w:rsidRPr="0013010B" w:rsidR="00FA34E7">
        <w:rPr>
          <w:b/>
        </w:rPr>
        <w:t>1352</w:t>
      </w:r>
      <w:r w:rsidRPr="00637061" w:rsidR="00FA34E7">
        <w:t>)</w:t>
      </w:r>
      <w:r w:rsidRPr="00ED78ED" w:rsidR="00D5675F">
        <w:rPr>
          <w:rStyle w:val="Strong"/>
          <w:rFonts w:cs="Arial"/>
        </w:rPr>
        <w:t xml:space="preserve"> </w:t>
      </w:r>
      <w:r w:rsidRPr="00D5675F" w:rsidR="008806BA">
        <w:t xml:space="preserve"> </w:t>
      </w:r>
      <w:r w:rsidRPr="00D5675F" w:rsidR="00265908">
        <w:t xml:space="preserve"> </w:t>
      </w:r>
      <w:r w:rsidRPr="00D5675F" w:rsidR="00AD7403">
        <w:t xml:space="preserve"> </w:t>
      </w:r>
    </w:p>
    <w:p w:rsidR="00D5675F" w:rsidRPr="00D5675F" w:rsidP="00C51C57">
      <w:pPr>
        <w:bidi w:val="0"/>
        <w:ind w:firstLine="540"/>
        <w:jc w:val="both"/>
      </w:pPr>
    </w:p>
    <w:p w:rsidR="00F7638F" w:rsidRPr="00ED78ED" w:rsidP="00C51C57">
      <w:pPr>
        <w:bidi w:val="0"/>
        <w:ind w:firstLine="540"/>
        <w:jc w:val="both"/>
        <w:rPr>
          <w:b/>
          <w:bCs/>
        </w:rPr>
      </w:pPr>
      <w:r w:rsidRPr="00D5675F" w:rsidR="000C3652">
        <w:rPr>
          <w:b/>
          <w:bCs/>
        </w:rPr>
        <w:t>s c h v á l i</w:t>
      </w:r>
      <w:r w:rsidRPr="00D5675F" w:rsidR="00D91485">
        <w:rPr>
          <w:b/>
          <w:bCs/>
        </w:rPr>
        <w:t> </w:t>
      </w:r>
      <w:r w:rsidRPr="00D5675F" w:rsidR="000C3652">
        <w:rPr>
          <w:b/>
          <w:bCs/>
        </w:rPr>
        <w:t>ť</w:t>
      </w:r>
      <w:r w:rsidRPr="00D5675F">
        <w:rPr>
          <w:b/>
          <w:bCs/>
        </w:rPr>
        <w:t xml:space="preserve">  </w:t>
      </w:r>
      <w:r w:rsidRPr="00D5675F">
        <w:rPr>
          <w:bCs/>
        </w:rPr>
        <w:t>v</w:t>
      </w:r>
      <w:r w:rsidRPr="00D5675F">
        <w:rPr>
          <w:b/>
          <w:bCs/>
        </w:rPr>
        <w:t xml:space="preserve"> </w:t>
      </w:r>
      <w:r w:rsidRPr="00D5675F">
        <w:rPr>
          <w:bCs/>
        </w:rPr>
        <w:t>znení pozmeňujúc</w:t>
      </w:r>
      <w:r w:rsidRPr="00D5675F" w:rsidR="00E01EE7">
        <w:rPr>
          <w:bCs/>
        </w:rPr>
        <w:t>ich</w:t>
      </w:r>
      <w:r w:rsidRPr="00D5675F">
        <w:rPr>
          <w:bCs/>
        </w:rPr>
        <w:t xml:space="preserve"> </w:t>
      </w:r>
      <w:r w:rsidRPr="00D5675F" w:rsidR="00E01EE7">
        <w:rPr>
          <w:bCs/>
        </w:rPr>
        <w:t xml:space="preserve">a doplňujúcich </w:t>
      </w:r>
      <w:r w:rsidRPr="00D5675F">
        <w:rPr>
          <w:bCs/>
        </w:rPr>
        <w:t>návrh</w:t>
      </w:r>
      <w:r w:rsidRPr="00D5675F" w:rsidR="00E01EE7">
        <w:rPr>
          <w:bCs/>
        </w:rPr>
        <w:t>ov</w:t>
      </w:r>
      <w:r w:rsidRPr="00D5675F" w:rsidR="003B1512">
        <w:rPr>
          <w:bCs/>
        </w:rPr>
        <w:t xml:space="preserve"> uveden</w:t>
      </w:r>
      <w:r w:rsidRPr="00D5675F" w:rsidR="00E01EE7">
        <w:rPr>
          <w:bCs/>
        </w:rPr>
        <w:t>ých</w:t>
      </w:r>
      <w:r w:rsidRPr="00D5675F">
        <w:rPr>
          <w:bCs/>
        </w:rPr>
        <w:t xml:space="preserve"> v tejto  </w:t>
      </w:r>
      <w:r w:rsidRPr="00D5675F" w:rsidR="0019639A">
        <w:rPr>
          <w:bCs/>
        </w:rPr>
        <w:t xml:space="preserve">spoločnej </w:t>
      </w:r>
      <w:r w:rsidRPr="00D5675F">
        <w:rPr>
          <w:bCs/>
        </w:rPr>
        <w:t>správe</w:t>
      </w:r>
      <w:r w:rsidRPr="00D5675F" w:rsidR="0019639A">
        <w:rPr>
          <w:bCs/>
        </w:rPr>
        <w:t>, ktoré gestorský výbor odporúčal schváliť</w:t>
      </w:r>
      <w:r w:rsidRPr="00D5675F">
        <w:rPr>
          <w:b/>
          <w:bCs/>
        </w:rPr>
        <w:t>.</w:t>
      </w:r>
    </w:p>
    <w:p w:rsidR="00593244" w:rsidRPr="00ED78ED" w:rsidP="00C51C57">
      <w:pPr>
        <w:bidi w:val="0"/>
        <w:ind w:firstLine="540"/>
        <w:jc w:val="both"/>
        <w:rPr>
          <w:b/>
          <w:bCs/>
        </w:rPr>
      </w:pPr>
    </w:p>
    <w:p w:rsidR="00593244" w:rsidRPr="00ED78ED" w:rsidP="00C51C57">
      <w:pPr>
        <w:bidi w:val="0"/>
        <w:jc w:val="both"/>
      </w:pPr>
      <w:r w:rsidRPr="00ED78ED" w:rsidR="000C3652">
        <w:t xml:space="preserve">        Spoločná správa výborov Národnej rady Slovenskej repub</w:t>
      </w:r>
      <w:r w:rsidRPr="00ED78ED" w:rsidR="00F64C90">
        <w:t xml:space="preserve">liky o výsledku prerokovania </w:t>
      </w:r>
      <w:r w:rsidRPr="00ED78ED" w:rsidR="000C3652">
        <w:t xml:space="preserve">návrhu </w:t>
      </w:r>
      <w:r w:rsidRPr="00ED78ED" w:rsidR="00E153C6">
        <w:t>zákona</w:t>
      </w:r>
      <w:r w:rsidRPr="00ED78ED" w:rsidR="00AD7403">
        <w:t xml:space="preserve"> </w:t>
      </w:r>
      <w:r w:rsidRPr="00ED78ED" w:rsidR="000C3652">
        <w:t xml:space="preserve">v druhom </w:t>
      </w:r>
      <w:r w:rsidRPr="00ED78ED" w:rsidR="001B7258">
        <w:t>čítaní bola schválená uznesením</w:t>
      </w:r>
      <w:r w:rsidRPr="00ED78ED" w:rsidR="000C3652">
        <w:t xml:space="preserve"> </w:t>
      </w:r>
      <w:r w:rsidRPr="00ED78ED" w:rsidR="00785397">
        <w:t>Výboru Národnej rady Slovenskej republiky pr</w:t>
      </w:r>
      <w:r w:rsidRPr="00ED78ED" w:rsidR="00EB3CEA">
        <w:t>e hospodárske záležitosti č.</w:t>
      </w:r>
      <w:r w:rsidR="00D616E9">
        <w:t xml:space="preserve"> 407</w:t>
      </w:r>
      <w:r w:rsidRPr="00ED78ED" w:rsidR="00785397">
        <w:t xml:space="preserve"> z</w:t>
      </w:r>
      <w:r w:rsidRPr="00ED78ED" w:rsidR="00BC0C65">
        <w:t> </w:t>
      </w:r>
      <w:r w:rsidR="00D616E9">
        <w:t>10</w:t>
      </w:r>
      <w:r w:rsidRPr="00ED78ED" w:rsidR="00A10ADB">
        <w:t>.</w:t>
      </w:r>
      <w:r w:rsidRPr="00ED78ED" w:rsidR="00BC0C65">
        <w:t xml:space="preserve"> </w:t>
      </w:r>
      <w:r w:rsidR="00D616E9">
        <w:t xml:space="preserve">marca </w:t>
      </w:r>
      <w:r w:rsidRPr="00ED78ED" w:rsidR="00BB70A3">
        <w:t>20</w:t>
      </w:r>
      <w:r w:rsidRPr="00ED78ED" w:rsidR="001A416F">
        <w:t>1</w:t>
      </w:r>
      <w:r w:rsidR="00D616E9">
        <w:t>5</w:t>
      </w:r>
      <w:r w:rsidRPr="00ED78ED" w:rsidR="000C3652">
        <w:t>.</w:t>
      </w:r>
    </w:p>
    <w:p w:rsidR="000C3652" w:rsidRPr="00ED78ED" w:rsidP="00C51C57">
      <w:pPr>
        <w:bidi w:val="0"/>
        <w:jc w:val="both"/>
      </w:pPr>
      <w:r w:rsidRPr="00ED78ED">
        <w:t xml:space="preserve"> </w:t>
      </w:r>
    </w:p>
    <w:p w:rsidR="00F1221E" w:rsidRPr="00ED78ED" w:rsidP="00C51C57">
      <w:pPr>
        <w:bidi w:val="0"/>
        <w:ind w:firstLine="567"/>
        <w:jc w:val="both"/>
        <w:rPr>
          <w:bCs/>
        </w:rPr>
      </w:pPr>
      <w:r w:rsidRPr="00ED78ED">
        <w:rPr>
          <w:bCs/>
        </w:rPr>
        <w:t xml:space="preserve">Týmto uznesením výbor zároveň poveril </w:t>
      </w:r>
      <w:r w:rsidRPr="00ED78ED" w:rsidR="00785397">
        <w:rPr>
          <w:bCs/>
        </w:rPr>
        <w:t xml:space="preserve">spoločného </w:t>
      </w:r>
      <w:r w:rsidRPr="00ED78ED">
        <w:rPr>
          <w:bCs/>
        </w:rPr>
        <w:t xml:space="preserve">spravodajcu predložiť návrhy podľa §  81 ods. 2, § 83 ods. 4, § 84 ods. 2 a § 86 </w:t>
      </w:r>
      <w:r w:rsidRPr="00ED78ED" w:rsidR="005125FA">
        <w:rPr>
          <w:bCs/>
        </w:rPr>
        <w:t xml:space="preserve">rokovacieho </w:t>
      </w:r>
      <w:r w:rsidRPr="00ED78ED">
        <w:rPr>
          <w:bCs/>
        </w:rPr>
        <w:t>poriadku Národnej rady Slovenskej republiky.</w:t>
      </w:r>
    </w:p>
    <w:p w:rsidR="00B70483" w:rsidRPr="00ED78ED" w:rsidP="00C51C57">
      <w:pPr>
        <w:bidi w:val="0"/>
        <w:ind w:firstLine="567"/>
        <w:jc w:val="both"/>
        <w:rPr>
          <w:bCs/>
        </w:rPr>
      </w:pPr>
    </w:p>
    <w:p w:rsidR="007D348B" w:rsidRPr="00ED78ED" w:rsidP="00C51C57">
      <w:pPr>
        <w:bidi w:val="0"/>
        <w:ind w:firstLine="567"/>
        <w:jc w:val="both"/>
        <w:rPr>
          <w:bCs/>
        </w:rPr>
      </w:pPr>
    </w:p>
    <w:p w:rsidR="000C3652" w:rsidRPr="00ED78ED" w:rsidP="00C51C57">
      <w:pPr>
        <w:bidi w:val="0"/>
        <w:jc w:val="both"/>
      </w:pPr>
      <w:r w:rsidRPr="00ED78ED">
        <w:t xml:space="preserve">Bratislava </w:t>
      </w:r>
      <w:r w:rsidR="00D616E9">
        <w:t>10</w:t>
      </w:r>
      <w:r w:rsidRPr="00ED78ED" w:rsidR="00316AEB">
        <w:t xml:space="preserve">. </w:t>
      </w:r>
      <w:r w:rsidR="00D616E9">
        <w:t xml:space="preserve">marca </w:t>
      </w:r>
      <w:r w:rsidRPr="00ED78ED" w:rsidR="00BB70A3">
        <w:t>20</w:t>
      </w:r>
      <w:r w:rsidRPr="00ED78ED" w:rsidR="001A416F">
        <w:t>1</w:t>
      </w:r>
      <w:r w:rsidR="00D616E9">
        <w:t>5</w:t>
      </w:r>
    </w:p>
    <w:p w:rsidR="004E6B5F" w:rsidRPr="00ED78ED" w:rsidP="00C51C57">
      <w:pPr>
        <w:bidi w:val="0"/>
        <w:jc w:val="both"/>
      </w:pPr>
    </w:p>
    <w:p w:rsidR="004E6B5F" w:rsidRPr="00ED78ED" w:rsidP="00C51C57">
      <w:pPr>
        <w:bidi w:val="0"/>
        <w:jc w:val="both"/>
      </w:pPr>
    </w:p>
    <w:p w:rsidR="000C3652" w:rsidRPr="00ED78ED" w:rsidP="00C51C57">
      <w:pPr>
        <w:bidi w:val="0"/>
        <w:jc w:val="center"/>
        <w:rPr>
          <w:bCs/>
          <w:lang w:eastAsia="cs-CZ"/>
        </w:rPr>
      </w:pPr>
      <w:r w:rsidRPr="00ED78ED" w:rsidR="00593244">
        <w:rPr>
          <w:lang w:eastAsia="cs-CZ"/>
        </w:rPr>
        <w:t>Ján</w:t>
      </w:r>
      <w:r w:rsidRPr="00ED78ED" w:rsidR="008D010E">
        <w:rPr>
          <w:lang w:eastAsia="cs-CZ"/>
        </w:rPr>
        <w:t xml:space="preserve"> </w:t>
      </w:r>
      <w:r w:rsidRPr="00ED78ED">
        <w:rPr>
          <w:lang w:eastAsia="cs-CZ"/>
        </w:rPr>
        <w:t xml:space="preserve"> </w:t>
      </w:r>
      <w:r w:rsidRPr="00ED78ED" w:rsidR="00593244">
        <w:rPr>
          <w:b/>
          <w:bCs/>
          <w:lang w:eastAsia="cs-CZ"/>
        </w:rPr>
        <w:t>H u d a c k ý</w:t>
      </w:r>
      <w:r w:rsidRPr="00ED78ED" w:rsidR="00A8591A">
        <w:rPr>
          <w:bCs/>
          <w:lang w:eastAsia="cs-CZ"/>
        </w:rPr>
        <w:t>, v.r.</w:t>
      </w:r>
      <w:r w:rsidRPr="00ED78ED">
        <w:rPr>
          <w:b/>
          <w:lang w:eastAsia="cs-CZ"/>
        </w:rPr>
        <w:t xml:space="preserve">  </w:t>
      </w:r>
    </w:p>
    <w:p w:rsidR="000C3652" w:rsidRPr="00ED78ED" w:rsidP="00C51C57">
      <w:pPr>
        <w:bidi w:val="0"/>
        <w:jc w:val="center"/>
        <w:rPr>
          <w:lang w:eastAsia="cs-CZ"/>
        </w:rPr>
      </w:pPr>
      <w:r w:rsidRPr="00ED78ED">
        <w:rPr>
          <w:lang w:eastAsia="cs-CZ"/>
        </w:rPr>
        <w:t>predseda Výboru NR SR pre</w:t>
      </w:r>
    </w:p>
    <w:p w:rsidR="000C3652" w:rsidRPr="00ED78ED">
      <w:pPr>
        <w:bidi w:val="0"/>
        <w:jc w:val="center"/>
      </w:pPr>
      <w:r w:rsidRPr="00ED78ED" w:rsidR="00593244">
        <w:rPr>
          <w:lang w:eastAsia="cs-CZ"/>
        </w:rPr>
        <w:t>hospodárske záležitosti</w:t>
      </w:r>
      <w:r w:rsidRPr="00ED78ED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9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3319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9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85EF4">
      <w:rPr>
        <w:rStyle w:val="PageNumber"/>
        <w:rFonts w:ascii="Times New Roman" w:hAnsi="Times New Roman"/>
        <w:noProof/>
      </w:rPr>
      <w:t>7</w:t>
    </w:r>
    <w:r>
      <w:rPr>
        <w:rStyle w:val="PageNumber"/>
        <w:rFonts w:ascii="Times New Roman" w:hAnsi="Times New Roman"/>
      </w:rPr>
      <w:fldChar w:fldCharType="end"/>
    </w:r>
  </w:p>
  <w:p w:rsidR="00C33196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B2"/>
    <w:multiLevelType w:val="hybridMultilevel"/>
    <w:tmpl w:val="15C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20A0D0A"/>
    <w:multiLevelType w:val="hybridMultilevel"/>
    <w:tmpl w:val="1318F9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615533D2"/>
    <w:multiLevelType w:val="hybridMultilevel"/>
    <w:tmpl w:val="A2C2896E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641D74D1"/>
    <w:multiLevelType w:val="hybridMultilevel"/>
    <w:tmpl w:val="374CB63C"/>
    <w:lvl w:ilvl="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9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5871"/>
    <w:rsid w:val="00067262"/>
    <w:rsid w:val="0007078E"/>
    <w:rsid w:val="00074BC5"/>
    <w:rsid w:val="000770A8"/>
    <w:rsid w:val="00085EF4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196D"/>
    <w:rsid w:val="000C2403"/>
    <w:rsid w:val="000C3652"/>
    <w:rsid w:val="000C551D"/>
    <w:rsid w:val="000D3EAC"/>
    <w:rsid w:val="000E670B"/>
    <w:rsid w:val="000F0BE4"/>
    <w:rsid w:val="000F2A81"/>
    <w:rsid w:val="000F2B4F"/>
    <w:rsid w:val="00100948"/>
    <w:rsid w:val="001024DA"/>
    <w:rsid w:val="00102B93"/>
    <w:rsid w:val="00104CF4"/>
    <w:rsid w:val="001060EF"/>
    <w:rsid w:val="00110DE2"/>
    <w:rsid w:val="00111056"/>
    <w:rsid w:val="00114A7B"/>
    <w:rsid w:val="001166FF"/>
    <w:rsid w:val="00117869"/>
    <w:rsid w:val="001257B9"/>
    <w:rsid w:val="001278B4"/>
    <w:rsid w:val="0013010B"/>
    <w:rsid w:val="00132370"/>
    <w:rsid w:val="001457B5"/>
    <w:rsid w:val="00146CE7"/>
    <w:rsid w:val="001575F1"/>
    <w:rsid w:val="00162A9F"/>
    <w:rsid w:val="0016707B"/>
    <w:rsid w:val="0017200C"/>
    <w:rsid w:val="001778F5"/>
    <w:rsid w:val="00180FEA"/>
    <w:rsid w:val="00183584"/>
    <w:rsid w:val="00184883"/>
    <w:rsid w:val="001935FB"/>
    <w:rsid w:val="0019639A"/>
    <w:rsid w:val="001A2A6E"/>
    <w:rsid w:val="001A2DEB"/>
    <w:rsid w:val="001A416F"/>
    <w:rsid w:val="001A60D9"/>
    <w:rsid w:val="001A6772"/>
    <w:rsid w:val="001B6D42"/>
    <w:rsid w:val="001B7258"/>
    <w:rsid w:val="001D76E5"/>
    <w:rsid w:val="001E337E"/>
    <w:rsid w:val="001E4C64"/>
    <w:rsid w:val="001E7A05"/>
    <w:rsid w:val="001F0874"/>
    <w:rsid w:val="001F0BB5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5474"/>
    <w:rsid w:val="002366F2"/>
    <w:rsid w:val="0023792D"/>
    <w:rsid w:val="002421C5"/>
    <w:rsid w:val="0024492D"/>
    <w:rsid w:val="00251524"/>
    <w:rsid w:val="00254627"/>
    <w:rsid w:val="00261964"/>
    <w:rsid w:val="00263251"/>
    <w:rsid w:val="00264B9D"/>
    <w:rsid w:val="00265908"/>
    <w:rsid w:val="00272E1C"/>
    <w:rsid w:val="00280E1F"/>
    <w:rsid w:val="00283109"/>
    <w:rsid w:val="0028352F"/>
    <w:rsid w:val="00283C8E"/>
    <w:rsid w:val="00293A9A"/>
    <w:rsid w:val="002946BC"/>
    <w:rsid w:val="0029567C"/>
    <w:rsid w:val="002A4765"/>
    <w:rsid w:val="002A6209"/>
    <w:rsid w:val="002A68BE"/>
    <w:rsid w:val="002B12FF"/>
    <w:rsid w:val="002B1D21"/>
    <w:rsid w:val="002B3E49"/>
    <w:rsid w:val="002C031C"/>
    <w:rsid w:val="002C6A96"/>
    <w:rsid w:val="002C6B36"/>
    <w:rsid w:val="002D42E3"/>
    <w:rsid w:val="002D5F04"/>
    <w:rsid w:val="002E2837"/>
    <w:rsid w:val="002F440F"/>
    <w:rsid w:val="00300764"/>
    <w:rsid w:val="0030693B"/>
    <w:rsid w:val="00307882"/>
    <w:rsid w:val="00310338"/>
    <w:rsid w:val="00313755"/>
    <w:rsid w:val="00316AEB"/>
    <w:rsid w:val="00321790"/>
    <w:rsid w:val="00323E4C"/>
    <w:rsid w:val="00325227"/>
    <w:rsid w:val="003272CF"/>
    <w:rsid w:val="00334022"/>
    <w:rsid w:val="00334E66"/>
    <w:rsid w:val="0033613D"/>
    <w:rsid w:val="00337708"/>
    <w:rsid w:val="00340C35"/>
    <w:rsid w:val="00351DE0"/>
    <w:rsid w:val="003542D9"/>
    <w:rsid w:val="003619DD"/>
    <w:rsid w:val="00362A76"/>
    <w:rsid w:val="00362CD0"/>
    <w:rsid w:val="0036401C"/>
    <w:rsid w:val="00372464"/>
    <w:rsid w:val="003766BA"/>
    <w:rsid w:val="00380E34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4995"/>
    <w:rsid w:val="003E3B76"/>
    <w:rsid w:val="003E51D0"/>
    <w:rsid w:val="003F229B"/>
    <w:rsid w:val="00401893"/>
    <w:rsid w:val="0041548D"/>
    <w:rsid w:val="00415693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725E"/>
    <w:rsid w:val="00480966"/>
    <w:rsid w:val="004A20E1"/>
    <w:rsid w:val="004A2E00"/>
    <w:rsid w:val="004A4141"/>
    <w:rsid w:val="004B1891"/>
    <w:rsid w:val="004B374D"/>
    <w:rsid w:val="004B45F0"/>
    <w:rsid w:val="004C0D13"/>
    <w:rsid w:val="004D350D"/>
    <w:rsid w:val="004D6E0C"/>
    <w:rsid w:val="004D74EA"/>
    <w:rsid w:val="004E663A"/>
    <w:rsid w:val="004E6B5F"/>
    <w:rsid w:val="004F1874"/>
    <w:rsid w:val="004F3AA7"/>
    <w:rsid w:val="004F3C81"/>
    <w:rsid w:val="004F41BA"/>
    <w:rsid w:val="004F6542"/>
    <w:rsid w:val="004F7F4F"/>
    <w:rsid w:val="0050154B"/>
    <w:rsid w:val="00503FE0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5461A"/>
    <w:rsid w:val="00572C3C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4B23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37061"/>
    <w:rsid w:val="006404EB"/>
    <w:rsid w:val="006416ED"/>
    <w:rsid w:val="0064797A"/>
    <w:rsid w:val="006533C7"/>
    <w:rsid w:val="00657634"/>
    <w:rsid w:val="006578CD"/>
    <w:rsid w:val="00664946"/>
    <w:rsid w:val="00670BB4"/>
    <w:rsid w:val="006751CE"/>
    <w:rsid w:val="006769E3"/>
    <w:rsid w:val="006824BA"/>
    <w:rsid w:val="00682D72"/>
    <w:rsid w:val="00683433"/>
    <w:rsid w:val="00684075"/>
    <w:rsid w:val="0069645B"/>
    <w:rsid w:val="006A5E61"/>
    <w:rsid w:val="006A6C4D"/>
    <w:rsid w:val="006B0B7A"/>
    <w:rsid w:val="006C4996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6EA9"/>
    <w:rsid w:val="007271EC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80171"/>
    <w:rsid w:val="007816EE"/>
    <w:rsid w:val="00785397"/>
    <w:rsid w:val="007863AF"/>
    <w:rsid w:val="00787E09"/>
    <w:rsid w:val="00790671"/>
    <w:rsid w:val="007953FC"/>
    <w:rsid w:val="007A1624"/>
    <w:rsid w:val="007A1927"/>
    <w:rsid w:val="007A2BA5"/>
    <w:rsid w:val="007B0080"/>
    <w:rsid w:val="007B0652"/>
    <w:rsid w:val="007B0B3C"/>
    <w:rsid w:val="007B3A9C"/>
    <w:rsid w:val="007B6133"/>
    <w:rsid w:val="007C3983"/>
    <w:rsid w:val="007D348B"/>
    <w:rsid w:val="007D64C3"/>
    <w:rsid w:val="007D6F95"/>
    <w:rsid w:val="007D7DAE"/>
    <w:rsid w:val="007E0B7A"/>
    <w:rsid w:val="007E1B36"/>
    <w:rsid w:val="007E3D20"/>
    <w:rsid w:val="007E6C01"/>
    <w:rsid w:val="007F2438"/>
    <w:rsid w:val="007F3598"/>
    <w:rsid w:val="007F6A30"/>
    <w:rsid w:val="00800906"/>
    <w:rsid w:val="008013F6"/>
    <w:rsid w:val="008039E0"/>
    <w:rsid w:val="0080518E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6433B"/>
    <w:rsid w:val="008806BA"/>
    <w:rsid w:val="0088104A"/>
    <w:rsid w:val="00882AA8"/>
    <w:rsid w:val="00884628"/>
    <w:rsid w:val="008907D6"/>
    <w:rsid w:val="0089146D"/>
    <w:rsid w:val="00894643"/>
    <w:rsid w:val="0089768F"/>
    <w:rsid w:val="008A011C"/>
    <w:rsid w:val="008A72D7"/>
    <w:rsid w:val="008A7836"/>
    <w:rsid w:val="008B1B9F"/>
    <w:rsid w:val="008B37C3"/>
    <w:rsid w:val="008B6E52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F046C"/>
    <w:rsid w:val="008F47BA"/>
    <w:rsid w:val="008F5A12"/>
    <w:rsid w:val="008F7604"/>
    <w:rsid w:val="00906C9F"/>
    <w:rsid w:val="0091055A"/>
    <w:rsid w:val="00915195"/>
    <w:rsid w:val="00927BC9"/>
    <w:rsid w:val="00927D3F"/>
    <w:rsid w:val="009317ED"/>
    <w:rsid w:val="00931CA5"/>
    <w:rsid w:val="00932D68"/>
    <w:rsid w:val="00936940"/>
    <w:rsid w:val="0094086A"/>
    <w:rsid w:val="00943A83"/>
    <w:rsid w:val="00945418"/>
    <w:rsid w:val="00956628"/>
    <w:rsid w:val="00960871"/>
    <w:rsid w:val="0096379D"/>
    <w:rsid w:val="0097393D"/>
    <w:rsid w:val="00973E39"/>
    <w:rsid w:val="00980A34"/>
    <w:rsid w:val="0098130B"/>
    <w:rsid w:val="00985204"/>
    <w:rsid w:val="009A36CA"/>
    <w:rsid w:val="009A5549"/>
    <w:rsid w:val="009B1751"/>
    <w:rsid w:val="009C024B"/>
    <w:rsid w:val="009C3467"/>
    <w:rsid w:val="009D0E4A"/>
    <w:rsid w:val="009D20C8"/>
    <w:rsid w:val="009D41F1"/>
    <w:rsid w:val="009E089F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7921"/>
    <w:rsid w:val="00A40A8F"/>
    <w:rsid w:val="00A433B4"/>
    <w:rsid w:val="00A61603"/>
    <w:rsid w:val="00A6195F"/>
    <w:rsid w:val="00A63CD4"/>
    <w:rsid w:val="00A72B70"/>
    <w:rsid w:val="00A73678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0266"/>
    <w:rsid w:val="00AD5FB2"/>
    <w:rsid w:val="00AD7403"/>
    <w:rsid w:val="00AE16B1"/>
    <w:rsid w:val="00AE30EC"/>
    <w:rsid w:val="00AE3FCC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2DB7"/>
    <w:rsid w:val="00B34FA1"/>
    <w:rsid w:val="00B52944"/>
    <w:rsid w:val="00B53704"/>
    <w:rsid w:val="00B54292"/>
    <w:rsid w:val="00B6494E"/>
    <w:rsid w:val="00B70483"/>
    <w:rsid w:val="00B71A0B"/>
    <w:rsid w:val="00B71ACC"/>
    <w:rsid w:val="00B72B53"/>
    <w:rsid w:val="00B755E4"/>
    <w:rsid w:val="00B85023"/>
    <w:rsid w:val="00B854EE"/>
    <w:rsid w:val="00B90357"/>
    <w:rsid w:val="00BA1838"/>
    <w:rsid w:val="00BA3789"/>
    <w:rsid w:val="00BA4A14"/>
    <w:rsid w:val="00BA6268"/>
    <w:rsid w:val="00BA6F02"/>
    <w:rsid w:val="00BA71A4"/>
    <w:rsid w:val="00BB1112"/>
    <w:rsid w:val="00BB3362"/>
    <w:rsid w:val="00BB560B"/>
    <w:rsid w:val="00BB70A3"/>
    <w:rsid w:val="00BC0C65"/>
    <w:rsid w:val="00BC5952"/>
    <w:rsid w:val="00BD0B23"/>
    <w:rsid w:val="00BD42AD"/>
    <w:rsid w:val="00BD5472"/>
    <w:rsid w:val="00BD65A0"/>
    <w:rsid w:val="00BE095E"/>
    <w:rsid w:val="00BE18B9"/>
    <w:rsid w:val="00BE29C6"/>
    <w:rsid w:val="00BE2F6C"/>
    <w:rsid w:val="00BE3CD4"/>
    <w:rsid w:val="00BE4924"/>
    <w:rsid w:val="00BE4B57"/>
    <w:rsid w:val="00BE7E27"/>
    <w:rsid w:val="00BF5657"/>
    <w:rsid w:val="00C000DB"/>
    <w:rsid w:val="00C04A6D"/>
    <w:rsid w:val="00C06119"/>
    <w:rsid w:val="00C158F5"/>
    <w:rsid w:val="00C314B0"/>
    <w:rsid w:val="00C33196"/>
    <w:rsid w:val="00C3529C"/>
    <w:rsid w:val="00C374D5"/>
    <w:rsid w:val="00C47C33"/>
    <w:rsid w:val="00C51C57"/>
    <w:rsid w:val="00C545C5"/>
    <w:rsid w:val="00C645B7"/>
    <w:rsid w:val="00C65BC0"/>
    <w:rsid w:val="00C727C0"/>
    <w:rsid w:val="00C760C6"/>
    <w:rsid w:val="00C8115B"/>
    <w:rsid w:val="00C83D45"/>
    <w:rsid w:val="00C87763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52B9"/>
    <w:rsid w:val="00CD6DE4"/>
    <w:rsid w:val="00CD7F54"/>
    <w:rsid w:val="00CE18CC"/>
    <w:rsid w:val="00CF17A9"/>
    <w:rsid w:val="00CF1B8A"/>
    <w:rsid w:val="00CF302F"/>
    <w:rsid w:val="00CF54F5"/>
    <w:rsid w:val="00CF75FF"/>
    <w:rsid w:val="00D05112"/>
    <w:rsid w:val="00D05671"/>
    <w:rsid w:val="00D14D36"/>
    <w:rsid w:val="00D15554"/>
    <w:rsid w:val="00D15B6F"/>
    <w:rsid w:val="00D17526"/>
    <w:rsid w:val="00D2098A"/>
    <w:rsid w:val="00D22966"/>
    <w:rsid w:val="00D24E8A"/>
    <w:rsid w:val="00D3428E"/>
    <w:rsid w:val="00D347D8"/>
    <w:rsid w:val="00D36BF1"/>
    <w:rsid w:val="00D37657"/>
    <w:rsid w:val="00D43BBD"/>
    <w:rsid w:val="00D449E6"/>
    <w:rsid w:val="00D46ADE"/>
    <w:rsid w:val="00D51CCE"/>
    <w:rsid w:val="00D54775"/>
    <w:rsid w:val="00D5675F"/>
    <w:rsid w:val="00D616E9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D643D"/>
    <w:rsid w:val="00DD6D6F"/>
    <w:rsid w:val="00DD6D97"/>
    <w:rsid w:val="00DE219E"/>
    <w:rsid w:val="00DE648F"/>
    <w:rsid w:val="00E01EE7"/>
    <w:rsid w:val="00E039DA"/>
    <w:rsid w:val="00E0562A"/>
    <w:rsid w:val="00E14A47"/>
    <w:rsid w:val="00E153C6"/>
    <w:rsid w:val="00E15CCA"/>
    <w:rsid w:val="00E16001"/>
    <w:rsid w:val="00E16C58"/>
    <w:rsid w:val="00E2042C"/>
    <w:rsid w:val="00E20E99"/>
    <w:rsid w:val="00E3331E"/>
    <w:rsid w:val="00E33688"/>
    <w:rsid w:val="00E33A34"/>
    <w:rsid w:val="00E34B89"/>
    <w:rsid w:val="00E40707"/>
    <w:rsid w:val="00E46139"/>
    <w:rsid w:val="00E53564"/>
    <w:rsid w:val="00E53D2D"/>
    <w:rsid w:val="00E5463F"/>
    <w:rsid w:val="00E569F0"/>
    <w:rsid w:val="00E64F63"/>
    <w:rsid w:val="00E660A1"/>
    <w:rsid w:val="00E67DDF"/>
    <w:rsid w:val="00E73AB6"/>
    <w:rsid w:val="00E821E8"/>
    <w:rsid w:val="00E829EB"/>
    <w:rsid w:val="00E90182"/>
    <w:rsid w:val="00EA0822"/>
    <w:rsid w:val="00EA5B6F"/>
    <w:rsid w:val="00EA5DC2"/>
    <w:rsid w:val="00EB059B"/>
    <w:rsid w:val="00EB218C"/>
    <w:rsid w:val="00EB3CEA"/>
    <w:rsid w:val="00ED6F0C"/>
    <w:rsid w:val="00ED78ED"/>
    <w:rsid w:val="00ED7AAA"/>
    <w:rsid w:val="00EE02DF"/>
    <w:rsid w:val="00EE2077"/>
    <w:rsid w:val="00EE422F"/>
    <w:rsid w:val="00EE64FD"/>
    <w:rsid w:val="00EE6CA4"/>
    <w:rsid w:val="00EF152C"/>
    <w:rsid w:val="00EF303A"/>
    <w:rsid w:val="00F025DE"/>
    <w:rsid w:val="00F025EE"/>
    <w:rsid w:val="00F07D78"/>
    <w:rsid w:val="00F1221E"/>
    <w:rsid w:val="00F12F7C"/>
    <w:rsid w:val="00F3013D"/>
    <w:rsid w:val="00F31BBA"/>
    <w:rsid w:val="00F33ECA"/>
    <w:rsid w:val="00F46AA0"/>
    <w:rsid w:val="00F51B7A"/>
    <w:rsid w:val="00F52A36"/>
    <w:rsid w:val="00F53DCB"/>
    <w:rsid w:val="00F55616"/>
    <w:rsid w:val="00F56DCD"/>
    <w:rsid w:val="00F64C90"/>
    <w:rsid w:val="00F66C57"/>
    <w:rsid w:val="00F67AFD"/>
    <w:rsid w:val="00F752EE"/>
    <w:rsid w:val="00F7638F"/>
    <w:rsid w:val="00F768C6"/>
    <w:rsid w:val="00F779E6"/>
    <w:rsid w:val="00F83F47"/>
    <w:rsid w:val="00F846FD"/>
    <w:rsid w:val="00F93318"/>
    <w:rsid w:val="00F93372"/>
    <w:rsid w:val="00FA34E7"/>
    <w:rsid w:val="00FB30A4"/>
    <w:rsid w:val="00FB465D"/>
    <w:rsid w:val="00FB60CC"/>
    <w:rsid w:val="00FB642E"/>
    <w:rsid w:val="00FD228F"/>
    <w:rsid w:val="00FD4551"/>
    <w:rsid w:val="00FD4F3D"/>
    <w:rsid w:val="00FE22CF"/>
    <w:rsid w:val="00FE5132"/>
    <w:rsid w:val="00FE5BA1"/>
    <w:rsid w:val="00FE7571"/>
    <w:rsid w:val="00FF0D69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7</Pages>
  <Words>1525</Words>
  <Characters>8695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20</cp:revision>
  <cp:lastPrinted>2011-01-26T14:07:00Z</cp:lastPrinted>
  <dcterms:created xsi:type="dcterms:W3CDTF">2014-10-06T11:02:00Z</dcterms:created>
  <dcterms:modified xsi:type="dcterms:W3CDTF">2015-03-10T14:31:00Z</dcterms:modified>
</cp:coreProperties>
</file>