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F02EE6">
        <w:rPr>
          <w:rFonts w:ascii="Times New Roman" w:hAnsi="Times New Roman"/>
        </w:rPr>
        <w:t>9</w:t>
      </w:r>
      <w:r w:rsidR="005C579D">
        <w:rPr>
          <w:rFonts w:ascii="Times New Roman" w:hAnsi="Times New Roman"/>
        </w:rPr>
        <w:t>8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RPr="005C579D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</w:r>
      <w:r w:rsidRPr="005C579D" w:rsidR="002E0F39">
        <w:rPr>
          <w:rFonts w:ascii="Times New Roman" w:hAnsi="Times New Roman"/>
        </w:rPr>
        <w:t xml:space="preserve"> Číslo: </w:t>
      </w:r>
      <w:r w:rsidRPr="005C579D" w:rsidR="00FC0ABB">
        <w:rPr>
          <w:rFonts w:ascii="Times New Roman" w:hAnsi="Times New Roman"/>
        </w:rPr>
        <w:t>CRD-</w:t>
      </w:r>
      <w:r w:rsidRPr="005C579D" w:rsidR="0069511D">
        <w:rPr>
          <w:rFonts w:ascii="Times New Roman" w:hAnsi="Times New Roman"/>
        </w:rPr>
        <w:t>55</w:t>
      </w:r>
      <w:r w:rsidRPr="005C579D" w:rsidR="00FC0ABB">
        <w:rPr>
          <w:rFonts w:ascii="Times New Roman" w:hAnsi="Times New Roman"/>
        </w:rPr>
        <w:t>/201</w:t>
      </w:r>
      <w:r w:rsidRPr="005C579D" w:rsidR="0069511D">
        <w:rPr>
          <w:rFonts w:ascii="Times New Roman" w:hAnsi="Times New Roman"/>
        </w:rPr>
        <w:t>5</w:t>
      </w:r>
    </w:p>
    <w:p w:rsidR="00A65610" w:rsidRPr="00484A79" w:rsidP="00A65610">
      <w:pPr>
        <w:bidi w:val="0"/>
        <w:jc w:val="center"/>
        <w:rPr>
          <w:rFonts w:ascii="Times New Roman" w:hAnsi="Times New Roman"/>
        </w:rPr>
      </w:pPr>
    </w:p>
    <w:p w:rsidR="00A65610" w:rsidRPr="007A1DB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A1DB5" w:rsidR="007A1DB5">
        <w:rPr>
          <w:rFonts w:ascii="Times New Roman" w:hAnsi="Times New Roman"/>
          <w:sz w:val="36"/>
          <w:szCs w:val="36"/>
        </w:rPr>
        <w:t>564</w:t>
      </w:r>
    </w:p>
    <w:p w:rsidR="00CE0DD3" w:rsidRPr="00CE0DD3" w:rsidP="00937E90">
      <w:pPr>
        <w:bidi w:val="0"/>
        <w:jc w:val="center"/>
        <w:rPr>
          <w:rFonts w:ascii="Times New Roman" w:hAnsi="Times New Roman"/>
          <w:i/>
        </w:rPr>
      </w:pPr>
    </w:p>
    <w:p w:rsidR="002E0F39" w:rsidRPr="002E0F39" w:rsidP="00CE0DD3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CE0DD3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59416A" w:rsidP="00CE0DD3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59416A" w:rsidR="00B252E1">
        <w:rPr>
          <w:rFonts w:ascii="Times New Roman" w:hAnsi="Times New Roman"/>
          <w:b/>
        </w:rPr>
        <w:t>z</w:t>
      </w:r>
      <w:r w:rsidRPr="0059416A" w:rsidR="00B50DA3">
        <w:rPr>
          <w:rFonts w:ascii="Times New Roman" w:hAnsi="Times New Roman"/>
          <w:b/>
        </w:rPr>
        <w:t> 2</w:t>
      </w:r>
      <w:r w:rsidRPr="0059416A" w:rsidR="0059416A">
        <w:rPr>
          <w:rFonts w:ascii="Times New Roman" w:hAnsi="Times New Roman"/>
          <w:b/>
        </w:rPr>
        <w:t>6</w:t>
      </w:r>
      <w:r w:rsidRPr="0059416A" w:rsidR="00B50DA3">
        <w:rPr>
          <w:rFonts w:ascii="Times New Roman" w:hAnsi="Times New Roman"/>
          <w:b/>
        </w:rPr>
        <w:t>. februára</w:t>
      </w:r>
      <w:r w:rsidRPr="0059416A">
        <w:rPr>
          <w:rFonts w:ascii="Times New Roman" w:hAnsi="Times New Roman"/>
          <w:b/>
        </w:rPr>
        <w:t xml:space="preserve"> 201</w:t>
      </w:r>
      <w:r w:rsidRPr="0059416A" w:rsidR="00F02EE6">
        <w:rPr>
          <w:rFonts w:ascii="Times New Roman" w:hAnsi="Times New Roman"/>
          <w:b/>
        </w:rPr>
        <w:t>5</w:t>
      </w:r>
    </w:p>
    <w:p w:rsidR="002E0F39" w:rsidRPr="007E2431" w:rsidP="00937E90">
      <w:pPr>
        <w:pStyle w:val="BodyText"/>
        <w:bidi w:val="0"/>
        <w:rPr>
          <w:rFonts w:ascii="Times New Roman" w:hAnsi="Times New Roman"/>
        </w:rPr>
      </w:pPr>
    </w:p>
    <w:p w:rsidR="007E2431" w:rsidRPr="00CE0DD3" w:rsidP="00CE0DD3">
      <w:pPr>
        <w:bidi w:val="0"/>
        <w:jc w:val="both"/>
        <w:rPr>
          <w:rFonts w:ascii="Times New Roman" w:hAnsi="Times New Roman"/>
        </w:rPr>
      </w:pPr>
      <w:r w:rsidRPr="0069511D" w:rsidR="00556936">
        <w:rPr>
          <w:rFonts w:ascii="Times New Roman" w:hAnsi="Times New Roman" w:cs="Arial"/>
          <w:noProof/>
        </w:rPr>
        <w:t>k</w:t>
      </w:r>
      <w:r w:rsidRPr="0069511D">
        <w:rPr>
          <w:rFonts w:ascii="Times New Roman" w:hAnsi="Times New Roman" w:cs="Arial"/>
          <w:noProof/>
        </w:rPr>
        <w:t xml:space="preserve"> vládnemu </w:t>
      </w:r>
      <w:r w:rsidRPr="0069511D" w:rsidR="000F667E">
        <w:rPr>
          <w:rFonts w:ascii="Times New Roman" w:hAnsi="Times New Roman"/>
        </w:rPr>
        <w:t>návrhu zákona</w:t>
      </w:r>
      <w:r w:rsidRPr="0069511D" w:rsidR="0069511D">
        <w:rPr>
          <w:rFonts w:ascii="Times New Roman" w:hAnsi="Times New Roman"/>
        </w:rPr>
        <w:t>, ktorým sa mení a dopĺňa zákon č. 561/2007 Z. z. o investičnej pomoci a o zmene a doplnení niektorých zákonov v znení neskorších predpisov a ktorým sa mení a dopĺňa zákon č. 595/2003 Z. z. o dani z príjmov v znení ne</w:t>
      </w:r>
      <w:r w:rsidR="00CE0DD3">
        <w:rPr>
          <w:rFonts w:ascii="Times New Roman" w:hAnsi="Times New Roman"/>
        </w:rPr>
        <w:t xml:space="preserve">skorších predpisov (tlač 1352) </w:t>
      </w:r>
    </w:p>
    <w:p w:rsidR="00721D32" w:rsidRPr="00F914C4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F914C4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F914C4">
        <w:rPr>
          <w:rFonts w:ascii="Times New Roman" w:hAnsi="Times New Roman"/>
          <w:color w:val="auto"/>
        </w:rPr>
        <w:tab/>
      </w:r>
      <w:r w:rsidRPr="00F914C4">
        <w:rPr>
          <w:rFonts w:ascii="Times New Roman" w:hAnsi="Times New Roman" w:hint="default"/>
          <w:color w:val="auto"/>
        </w:rPr>
        <w:t>Ú</w:t>
      </w:r>
      <w:r w:rsidRPr="00F914C4">
        <w:rPr>
          <w:rFonts w:ascii="Times New Roman" w:hAnsi="Times New Roman" w:hint="default"/>
          <w:color w:val="auto"/>
        </w:rPr>
        <w:t>stavnoprá</w:t>
      </w:r>
      <w:r w:rsidRPr="00F914C4">
        <w:rPr>
          <w:rFonts w:ascii="Times New Roman" w:hAnsi="Times New Roman" w:hint="default"/>
          <w:color w:val="auto"/>
        </w:rPr>
        <w:t>vny vý</w:t>
      </w:r>
      <w:r w:rsidRPr="00F914C4">
        <w:rPr>
          <w:rFonts w:ascii="Times New Roman" w:hAnsi="Times New Roman" w:hint="default"/>
          <w:color w:val="auto"/>
        </w:rPr>
        <w:t>bor Ná</w:t>
      </w:r>
      <w:r w:rsidRPr="00F914C4">
        <w:rPr>
          <w:rFonts w:ascii="Times New Roman" w:hAnsi="Times New Roman" w:hint="default"/>
          <w:color w:val="auto"/>
        </w:rPr>
        <w:t>rodnej rady Slovenskej republiky</w:t>
      </w:r>
    </w:p>
    <w:p w:rsidR="002E0F39" w:rsidRPr="00F914C4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F914C4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  <w:b/>
        </w:rPr>
        <w:t>s ú h l a s í</w:t>
      </w:r>
    </w:p>
    <w:p w:rsidR="002E0F39" w:rsidRPr="00F914C4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520EAC" w:rsidRPr="0069511D" w:rsidP="0069511D">
      <w:pPr>
        <w:bidi w:val="0"/>
        <w:ind w:firstLine="1134"/>
        <w:jc w:val="both"/>
        <w:rPr>
          <w:rFonts w:ascii="Times New Roman" w:hAnsi="Times New Roman" w:cs="Arial"/>
          <w:noProof/>
        </w:rPr>
      </w:pPr>
      <w:r w:rsidRPr="0069511D" w:rsidR="00397B4E">
        <w:rPr>
          <w:rFonts w:ascii="Times New Roman" w:hAnsi="Times New Roman" w:cs="Arial"/>
          <w:noProof/>
        </w:rPr>
        <w:t>s</w:t>
      </w:r>
      <w:r w:rsidRPr="0069511D" w:rsidR="00C516A7">
        <w:rPr>
          <w:rFonts w:ascii="Times New Roman" w:hAnsi="Times New Roman" w:cs="Arial"/>
          <w:noProof/>
        </w:rPr>
        <w:t> </w:t>
      </w:r>
      <w:r w:rsidRPr="0069511D" w:rsidR="008F6FDE">
        <w:rPr>
          <w:rFonts w:ascii="Times New Roman" w:hAnsi="Times New Roman" w:cs="Arial"/>
          <w:noProof/>
        </w:rPr>
        <w:t xml:space="preserve">vládnym návrhom </w:t>
      </w:r>
      <w:r w:rsidRPr="0069511D">
        <w:rPr>
          <w:rFonts w:ascii="Times New Roman" w:hAnsi="Times New Roman"/>
        </w:rPr>
        <w:t>zákona</w:t>
      </w:r>
      <w:r w:rsidRPr="0069511D" w:rsidR="0069511D">
        <w:rPr>
          <w:rFonts w:ascii="Times New Roman" w:hAnsi="Times New Roman"/>
        </w:rPr>
        <w:t>, ktorým sa mení a dopĺňa zákon č. 561/2007 Z. z. o investičnej pomoci a o zmene a doplnení niektorých zákonov v znení neskorších predpisov a ktorým sa mení a dopĺňa zákon č. 595/2003 Z. z. o dani z príjmov v znení neskorších predpisov (tlač 1352);</w:t>
      </w:r>
    </w:p>
    <w:p w:rsidR="00520EAC" w:rsidP="00520EAC">
      <w:pPr>
        <w:pStyle w:val="ListParagraph"/>
        <w:bidi w:val="0"/>
        <w:ind w:left="4956" w:hanging="703"/>
        <w:rPr>
          <w:rFonts w:ascii="Times New Roman" w:hAnsi="Times New Roman"/>
        </w:rPr>
      </w:pPr>
    </w:p>
    <w:p w:rsidR="002E0F39" w:rsidRPr="00F914C4" w:rsidP="002E0F39">
      <w:pPr>
        <w:bidi w:val="0"/>
        <w:rPr>
          <w:rFonts w:ascii="Times New Roman" w:hAnsi="Times New Roman"/>
          <w:b/>
        </w:rPr>
      </w:pPr>
      <w:r w:rsidRPr="00F914C4">
        <w:rPr>
          <w:rFonts w:ascii="Times New Roman" w:hAnsi="Times New Roman"/>
        </w:rPr>
        <w:tab/>
      </w:r>
      <w:r w:rsidRPr="00F914C4">
        <w:rPr>
          <w:rFonts w:ascii="Times New Roman" w:hAnsi="Times New Roman"/>
          <w:b/>
        </w:rPr>
        <w:t>B.   o d p o r ú č a</w:t>
      </w:r>
    </w:p>
    <w:p w:rsidR="002E0F39" w:rsidRPr="00F914C4" w:rsidP="002E0F39">
      <w:pPr>
        <w:bidi w:val="0"/>
        <w:rPr>
          <w:rFonts w:ascii="Times New Roman" w:hAnsi="Times New Roman"/>
        </w:rPr>
      </w:pPr>
    </w:p>
    <w:p w:rsidR="002E0F39" w:rsidRPr="00F914C4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>Národnej rade Slovenskej republiky</w:t>
      </w:r>
    </w:p>
    <w:p w:rsidR="002D7999" w:rsidRPr="00F914C4" w:rsidP="002D7999">
      <w:pPr>
        <w:bidi w:val="0"/>
        <w:jc w:val="both"/>
        <w:rPr>
          <w:rFonts w:ascii="Times New Roman" w:hAnsi="Times New Roman"/>
        </w:rPr>
      </w:pPr>
    </w:p>
    <w:p w:rsidR="002E0F39" w:rsidRPr="0069511D" w:rsidP="0069511D">
      <w:pPr>
        <w:bidi w:val="0"/>
        <w:ind w:firstLine="1134"/>
        <w:jc w:val="both"/>
        <w:rPr>
          <w:rFonts w:ascii="Times New Roman" w:hAnsi="Times New Roman"/>
        </w:rPr>
      </w:pPr>
      <w:r w:rsidRPr="0069511D" w:rsidR="008F6FDE">
        <w:rPr>
          <w:rFonts w:ascii="Times New Roman" w:hAnsi="Times New Roman" w:cs="Arial"/>
          <w:noProof/>
        </w:rPr>
        <w:t>vládny návrh zákona</w:t>
      </w:r>
      <w:r w:rsidRPr="00D7511A" w:rsidR="0069511D">
        <w:rPr>
          <w:rFonts w:ascii="Times New Roman" w:hAnsi="Times New Roman"/>
        </w:rPr>
        <w:t xml:space="preserve">, ktorým sa mení a dopĺňa </w:t>
      </w:r>
      <w:r w:rsidRPr="0069511D" w:rsidR="0069511D">
        <w:rPr>
          <w:rFonts w:ascii="Times New Roman" w:hAnsi="Times New Roman"/>
        </w:rPr>
        <w:t xml:space="preserve">zákon č. 561/2007 Z. z. o investičnej pomoci a o zmene a doplnení niektorých zákonov v znení neskorších predpisov a ktorým sa mení a dopĺňa zákon č. 595/2003 Z. z. o dani z príjmov v znení neskorších predpisov (tlač 1352) </w:t>
      </w:r>
      <w:r w:rsidRPr="0069511D">
        <w:rPr>
          <w:rFonts w:ascii="Times New Roman" w:hAnsi="Times New Roman"/>
          <w:b/>
        </w:rPr>
        <w:t>schváliť</w:t>
      </w:r>
      <w:r w:rsidRPr="0069511D">
        <w:rPr>
          <w:rFonts w:ascii="Times New Roman" w:hAnsi="Times New Roman"/>
        </w:rPr>
        <w:t xml:space="preserve"> so zmenami a doplnkami uvedenými v prílohe tohto uznesenia;  </w:t>
      </w:r>
    </w:p>
    <w:p w:rsidR="00520EAC" w:rsidRPr="00F914C4" w:rsidP="002E0F39">
      <w:pPr>
        <w:bidi w:val="0"/>
        <w:jc w:val="both"/>
        <w:rPr>
          <w:rFonts w:ascii="Times New Roman" w:hAnsi="Times New Roman"/>
        </w:rPr>
      </w:pPr>
    </w:p>
    <w:p w:rsidR="002E0F39" w:rsidRPr="00F914C4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F914C4">
        <w:rPr>
          <w:rFonts w:ascii="Times New Roman" w:hAnsi="Times New Roman"/>
          <w:b/>
        </w:rPr>
        <w:t>C.</w:t>
        <w:tab/>
        <w:t>p o v e r u j e</w:t>
      </w:r>
    </w:p>
    <w:p w:rsidR="002E0F39" w:rsidRPr="00F914C4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</w:r>
    </w:p>
    <w:p w:rsidR="002E0F39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 xml:space="preserve">predsedu výboru </w:t>
      </w:r>
    </w:p>
    <w:p w:rsidR="002E0F39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F914C4" w:rsidR="002E0F39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Pr="00F914C4" w:rsidR="00654129">
        <w:rPr>
          <w:rFonts w:ascii="Times New Roman" w:hAnsi="Times New Roman"/>
        </w:rPr>
        <w:t xml:space="preserve"> </w:t>
      </w:r>
      <w:r w:rsidR="00520EAC">
        <w:rPr>
          <w:rFonts w:ascii="Times New Roman" w:hAnsi="Times New Roman"/>
        </w:rPr>
        <w:t xml:space="preserve">hospodárske záležitosti. </w:t>
      </w:r>
    </w:p>
    <w:p w:rsidR="00520EAC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84A79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F914C4" w:rsidP="002E0F39">
      <w:pPr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F914C4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 xml:space="preserve">  predseda výboru</w:t>
      </w:r>
    </w:p>
    <w:p w:rsidR="002E0F39" w:rsidRPr="00F914C4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overovatelia výboru:</w:t>
      </w:r>
    </w:p>
    <w:p w:rsidR="002E0F39" w:rsidRPr="00F914C4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Anton Martvoň</w:t>
      </w:r>
    </w:p>
    <w:p w:rsidR="00600AA7" w:rsidRPr="00484A79" w:rsidP="00484A79">
      <w:pPr>
        <w:bidi w:val="0"/>
        <w:ind w:left="6480" w:hanging="6480"/>
        <w:jc w:val="both"/>
        <w:rPr>
          <w:rFonts w:ascii="Times New Roman" w:hAnsi="Times New Roman"/>
        </w:rPr>
      </w:pPr>
      <w:r w:rsidRPr="00F914C4" w:rsidR="008F6FDE">
        <w:rPr>
          <w:rFonts w:ascii="Times New Roman" w:hAnsi="Times New Roman"/>
        </w:rPr>
        <w:t>Miroslav Kadúc</w:t>
      </w: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484A79">
        <w:rPr>
          <w:rFonts w:ascii="Times New Roman" w:hAnsi="Times New Roman"/>
          <w:b/>
        </w:rPr>
        <w:t xml:space="preserve">P r í l o h </w:t>
      </w:r>
      <w:r w:rsidRPr="002E0F39">
        <w:rPr>
          <w:rFonts w:ascii="Times New Roman" w:hAnsi="Times New Roman"/>
          <w:b/>
        </w:rPr>
        <w:t>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94521D">
        <w:rPr>
          <w:rFonts w:ascii="Times New Roman" w:hAnsi="Times New Roman"/>
          <w:b/>
        </w:rPr>
        <w:t>564</w:t>
      </w:r>
    </w:p>
    <w:p w:rsidR="002E0F39" w:rsidRPr="0059416A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59416A" w:rsidR="00B252E1">
        <w:rPr>
          <w:rFonts w:ascii="Times New Roman" w:hAnsi="Times New Roman"/>
          <w:b/>
        </w:rPr>
        <w:t>z</w:t>
      </w:r>
      <w:r w:rsidRPr="0059416A" w:rsidR="00E67422">
        <w:rPr>
          <w:rFonts w:ascii="Times New Roman" w:hAnsi="Times New Roman"/>
          <w:b/>
        </w:rPr>
        <w:t> 2</w:t>
      </w:r>
      <w:r w:rsidRPr="0059416A" w:rsidR="0059416A">
        <w:rPr>
          <w:rFonts w:ascii="Times New Roman" w:hAnsi="Times New Roman"/>
          <w:b/>
        </w:rPr>
        <w:t>6</w:t>
      </w:r>
      <w:r w:rsidRPr="0059416A" w:rsidR="00E67422">
        <w:rPr>
          <w:rFonts w:ascii="Times New Roman" w:hAnsi="Times New Roman"/>
          <w:b/>
        </w:rPr>
        <w:t>. februára</w:t>
      </w:r>
      <w:r w:rsidRPr="0059416A"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69511D" w:rsidRPr="0069511D" w:rsidP="0069511D">
      <w:pPr>
        <w:bidi w:val="0"/>
        <w:jc w:val="both"/>
        <w:rPr>
          <w:rFonts w:ascii="Times New Roman" w:hAnsi="Times New Roman"/>
          <w:b/>
        </w:rPr>
      </w:pPr>
      <w:r w:rsidRPr="0069511D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69511D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69511D" w:rsidR="008F6FDE">
        <w:rPr>
          <w:rFonts w:ascii="Times New Roman" w:eastAsia="Arial Unicode MS" w:hAnsi="Times New Roman" w:hint="default"/>
          <w:b/>
          <w:bCs/>
          <w:lang w:eastAsia="en-US"/>
        </w:rPr>
        <w:t>vlá</w:t>
      </w:r>
      <w:r w:rsidRPr="0069511D" w:rsidR="008F6FDE">
        <w:rPr>
          <w:rFonts w:ascii="Times New Roman" w:eastAsia="Arial Unicode MS" w:hAnsi="Times New Roman" w:hint="default"/>
          <w:b/>
          <w:bCs/>
          <w:lang w:eastAsia="en-US"/>
        </w:rPr>
        <w:t>dnemu ná</w:t>
      </w:r>
      <w:r w:rsidRPr="0069511D" w:rsidR="008F6FDE">
        <w:rPr>
          <w:rFonts w:ascii="Times New Roman" w:eastAsia="Arial Unicode MS" w:hAnsi="Times New Roman" w:hint="default"/>
          <w:b/>
          <w:bCs/>
          <w:lang w:eastAsia="en-US"/>
        </w:rPr>
        <w:t xml:space="preserve">vrhu </w:t>
      </w:r>
      <w:r w:rsidRPr="0069511D" w:rsidR="00520EAC">
        <w:rPr>
          <w:rFonts w:ascii="Times New Roman" w:eastAsia="Arial Unicode MS" w:hAnsi="Times New Roman" w:hint="default"/>
          <w:b/>
          <w:bCs/>
          <w:lang w:eastAsia="en-US"/>
        </w:rPr>
        <w:t>zá</w:t>
      </w:r>
      <w:r w:rsidRPr="0069511D" w:rsidR="00520EAC">
        <w:rPr>
          <w:rFonts w:ascii="Times New Roman" w:eastAsia="Arial Unicode MS" w:hAnsi="Times New Roman" w:hint="default"/>
          <w:b/>
          <w:bCs/>
          <w:lang w:eastAsia="en-US"/>
        </w:rPr>
        <w:t>kona</w:t>
      </w:r>
      <w:r w:rsidRPr="0069511D">
        <w:rPr>
          <w:rFonts w:ascii="Times New Roman" w:hAnsi="Times New Roman"/>
          <w:b/>
        </w:rPr>
        <w:t xml:space="preserve">, ktorým sa mení a dopĺňa zákon č. 561/2007 Z. z. o investičnej pomoci a o zmene a doplnení niektorých zákonov v znení neskorších predpisov a ktorým sa mení a dopĺňa zákon č. 595/2003 Z. z. o dani z príjmov v znení neskorších predpisov (tlač 1352) </w:t>
      </w:r>
    </w:p>
    <w:p w:rsidR="00A937C3" w:rsidRPr="00F02EE6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69511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2A0025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2A0025" w:rsidP="002A0025">
      <w:pPr>
        <w:bidi w:val="0"/>
        <w:spacing w:before="120"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2A0025" w:rsidP="002A0025">
      <w:pPr>
        <w:pStyle w:val="ListParagraph"/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 poznámka pod čiarou k odkazu 2a znie:</w:t>
      </w:r>
    </w:p>
    <w:p w:rsidR="002A0025" w:rsidP="002A0025">
      <w:pPr>
        <w:pStyle w:val="ListParagraph"/>
        <w:bidi w:val="0"/>
        <w:spacing w:line="360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2a</w:t>
      </w:r>
      <w:r>
        <w:rPr>
          <w:rFonts w:ascii="Times New Roman" w:hAnsi="Times New Roman"/>
        </w:rPr>
        <w:t>) Čl. 1 ods. 2 až 5 a čl. 13 nariadenia (EÚ) č. 651/2014.“.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 v súvislosti so </w:t>
      </w:r>
      <w:r>
        <w:rPr>
          <w:rFonts w:ascii="Times New Roman" w:hAnsi="Times New Roman"/>
          <w:iCs/>
        </w:rPr>
        <w:t>zaužívaným spôsobom uvádzania citácie právne záväzného aktu v poznámke pod čiarou.</w:t>
      </w:r>
    </w:p>
    <w:p w:rsidR="002A0025" w:rsidP="002A0025">
      <w:pPr>
        <w:bidi w:val="0"/>
        <w:spacing w:before="120" w:line="360" w:lineRule="auto"/>
        <w:ind w:left="927"/>
        <w:contextualSpacing/>
        <w:rPr>
          <w:rFonts w:ascii="Times New Roman" w:hAnsi="Times New Roman"/>
        </w:rPr>
      </w:pPr>
    </w:p>
    <w:p w:rsidR="002A0025" w:rsidP="002A0025">
      <w:pPr>
        <w:numPr>
          <w:numId w:val="10"/>
        </w:numPr>
        <w:bidi w:val="0"/>
        <w:spacing w:before="120" w:line="360" w:lineRule="auto"/>
        <w:ind w:left="924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4 v poznámkach pod čiarou k odkazom 3, 5 a 6, v čl. I bode 22 v poznámke pod čiarou k odkazu 20a a v čl. I bode 26 v poznámke pod čiarou k odkazu 24a sa slovo „bod“ nahrádza slovom „ods.“.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Ide o legislatívno-technickú úpravu v súvislosti so </w:t>
      </w:r>
      <w:r>
        <w:rPr>
          <w:rFonts w:ascii="Times New Roman" w:hAnsi="Times New Roman"/>
          <w:iCs/>
        </w:rPr>
        <w:t>zaužívaným spôsobom uvádzania citácie právne záväzného aktu v poznámke pod čiarou.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P="002A0025">
      <w:pPr>
        <w:numPr>
          <w:numId w:val="10"/>
        </w:numPr>
        <w:bidi w:val="0"/>
        <w:spacing w:before="12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 čl. I bode 5 § 2 ods. 3 sa za slovo „Pri“ vkladá slovo „poskytnutí“.</w:t>
      </w:r>
    </w:p>
    <w:p w:rsidR="002A0025" w:rsidP="002A0025">
      <w:pPr>
        <w:bidi w:val="0"/>
        <w:spacing w:before="120" w:line="360" w:lineRule="auto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formulačnú úpravu ustanovenia. </w:t>
      </w:r>
    </w:p>
    <w:p w:rsidR="002A0025" w:rsidP="002A0025">
      <w:pPr>
        <w:pStyle w:val="ListParagraph"/>
        <w:bidi w:val="0"/>
        <w:spacing w:before="120"/>
        <w:ind w:left="567"/>
        <w:rPr>
          <w:rFonts w:ascii="Times New Roman" w:hAnsi="Times New Roman"/>
        </w:rPr>
      </w:pPr>
    </w:p>
    <w:p w:rsidR="002A0025" w:rsidP="002A0025">
      <w:pPr>
        <w:pStyle w:val="ListParagraph"/>
        <w:numPr>
          <w:numId w:val="10"/>
        </w:numPr>
        <w:bidi w:val="0"/>
        <w:spacing w:before="120" w:line="360" w:lineRule="auto"/>
        <w:ind w:left="9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8 vkladá nový bod 9, ktorý znie:</w:t>
      </w:r>
    </w:p>
    <w:p w:rsidR="002A0025" w:rsidP="002A0025">
      <w:pPr>
        <w:pStyle w:val="ListParagraph"/>
        <w:bidi w:val="0"/>
        <w:spacing w:line="360" w:lineRule="auto"/>
        <w:ind w:left="9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„9. V § 4 ods. 1 sa vypúšťajú slová „okrem odvetví a činností podľa osobitného predpisu </w:t>
      </w:r>
      <w:r>
        <w:rPr>
          <w:rFonts w:ascii="Times New Roman" w:hAnsi="Times New Roman"/>
          <w:vertAlign w:val="superscript"/>
        </w:rPr>
        <w:t>11b</w:t>
      </w:r>
      <w:r>
        <w:rPr>
          <w:rFonts w:ascii="Times New Roman" w:hAnsi="Times New Roman"/>
        </w:rPr>
        <w:t>)“.</w:t>
      </w:r>
    </w:p>
    <w:p w:rsidR="002A0025" w:rsidP="002A0025">
      <w:pPr>
        <w:pStyle w:val="ListParagraph"/>
        <w:bidi w:val="0"/>
        <w:ind w:left="927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ind w:left="9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11b sa vypúšťa.“.</w:t>
      </w:r>
    </w:p>
    <w:p w:rsidR="002A0025" w:rsidP="002A0025">
      <w:pPr>
        <w:pStyle w:val="ListParagraph"/>
        <w:bidi w:val="0"/>
        <w:ind w:left="924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ind w:left="9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2A0025" w:rsidP="002A0025">
      <w:pPr>
        <w:pStyle w:val="ListParagraph"/>
        <w:bidi w:val="0"/>
        <w:ind w:left="924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 súvislosti s úpravou navrhovanou v čl. I bode 6.</w:t>
      </w:r>
    </w:p>
    <w:p w:rsidR="002A0025" w:rsidP="002A0025">
      <w:pPr>
        <w:bidi w:val="0"/>
        <w:spacing w:before="120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numPr>
          <w:numId w:val="10"/>
        </w:num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bode 9 sa za slová „§ 4 ods. 3“ vkladajú slová „úvodnej vete“.</w:t>
      </w:r>
    </w:p>
    <w:p w:rsidR="002A0025" w:rsidP="002A0025">
      <w:pPr>
        <w:pStyle w:val="ListParagraph"/>
        <w:bidi w:val="0"/>
        <w:spacing w:before="120"/>
        <w:ind w:left="927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novelizačného bodu sa navrhuje na základe odôvodnenia v osobitnej časti dôvodovej správy tak, aby bolo zrejmé, že úprava § 4 ods. 3 sa týka zmeny percentuálneho vyjadrenia úvodnej vety, t. j. miery nezamestnanosti.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numPr>
          <w:numId w:val="10"/>
        </w:numPr>
        <w:bidi w:val="0"/>
        <w:spacing w:before="120" w:line="360" w:lineRule="auto"/>
        <w:ind w:left="9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16 § 9 ods. 2 písm. g) sa slová „v Európskom hospodárskom priestore“ nahrádzajú slovami „v štáte, ktorý je zmluvnou stranou Dohody o Európskom hospodárskom priestore“.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 súvislosti so zaužívanou legislatívnou praxou.</w:t>
      </w:r>
    </w:p>
    <w:p w:rsidR="002A0025" w:rsidP="002A0025">
      <w:pPr>
        <w:pStyle w:val="ListParagraph"/>
        <w:bidi w:val="0"/>
        <w:spacing w:before="120" w:line="360" w:lineRule="auto"/>
        <w:ind w:left="3969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numPr>
          <w:numId w:val="10"/>
        </w:numPr>
        <w:bidi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16 vkladá nový bod 17, ktorý znie:</w:t>
      </w:r>
    </w:p>
    <w:p w:rsidR="002A0025" w:rsidP="002A0025">
      <w:pPr>
        <w:pStyle w:val="ListParagraph"/>
        <w:bidi w:val="0"/>
        <w:spacing w:line="360" w:lineRule="auto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„17. Poznámka pod čiarou k odkazu 16e sa vypúšťa.“.</w:t>
      </w:r>
    </w:p>
    <w:p w:rsidR="002A0025" w:rsidP="002A0025">
      <w:pPr>
        <w:pStyle w:val="ListParagraph"/>
        <w:bidi w:val="0"/>
        <w:spacing w:line="360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2A0025" w:rsidP="002A0025">
      <w:pPr>
        <w:pStyle w:val="ListParagraph"/>
        <w:bidi w:val="0"/>
        <w:spacing w:line="360" w:lineRule="auto"/>
        <w:ind w:left="927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 súvislosti s vypustením nadbytočnej poznámky pod čiarou.</w:t>
      </w:r>
    </w:p>
    <w:p w:rsidR="002A0025" w:rsidP="002A0025">
      <w:pPr>
        <w:bidi w:val="0"/>
        <w:spacing w:before="120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numPr>
          <w:numId w:val="10"/>
        </w:numPr>
        <w:bidi w:val="0"/>
        <w:spacing w:before="120" w:line="360" w:lineRule="auto"/>
        <w:ind w:left="9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24 vkladá nový bod 25, ktorý znie:</w:t>
      </w:r>
    </w:p>
    <w:p w:rsidR="002A0025" w:rsidP="002A0025">
      <w:pPr>
        <w:pStyle w:val="ListParagraph"/>
        <w:bidi w:val="0"/>
        <w:spacing w:before="120" w:line="360" w:lineRule="auto"/>
        <w:ind w:left="9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„25. V § 13 ods. 3 a 5, § 13a ods. 1 a 3 a § 15a sa slová „podľa § 2 ods. 4“ nahrádzajú slovami „podľa § 2 ods. 5“.“.</w:t>
      </w:r>
    </w:p>
    <w:p w:rsidR="002A0025" w:rsidP="002A0025">
      <w:pPr>
        <w:pStyle w:val="ListParagraph"/>
        <w:bidi w:val="0"/>
        <w:spacing w:before="120" w:line="360" w:lineRule="auto"/>
        <w:ind w:left="9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novelizačné body sa primerane prečíslujú.</w:t>
      </w:r>
    </w:p>
    <w:p w:rsidR="002A0025" w:rsidP="002A0025">
      <w:pPr>
        <w:pStyle w:val="ListParagraph"/>
        <w:bidi w:val="0"/>
        <w:spacing w:before="120" w:line="360" w:lineRule="auto"/>
        <w:ind w:left="924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 vnútorného odkazu vzhľadom na doplnenie nového odseku 3 do § 2 (novelizačný bod 5). </w:t>
      </w:r>
    </w:p>
    <w:p w:rsidR="002A0025" w:rsidP="002A0025">
      <w:pPr>
        <w:pStyle w:val="ListParagraph"/>
        <w:bidi w:val="0"/>
        <w:spacing w:before="120"/>
        <w:ind w:left="927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927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927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927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numPr>
          <w:numId w:val="10"/>
        </w:numPr>
        <w:bidi w:val="0"/>
        <w:spacing w:before="120" w:line="360" w:lineRule="auto"/>
        <w:ind w:left="92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bode 25 sa pred slovo „nahrádzajú“ vkladajú slová „a slová „so spoločným trhom““.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úprava novelizačného bodu nahrádza neaktuálne pojmy v súlade so Zmluvou o fungovaní Európskej únie tak, aby boli zosúladené aj tie, pri ktorých nie je uvedený odkaz 24 na poznámku pod čiarou.</w:t>
      </w:r>
    </w:p>
    <w:p w:rsidR="002A0025" w:rsidP="002A0025">
      <w:pPr>
        <w:bidi w:val="0"/>
        <w:spacing w:before="120"/>
        <w:rPr>
          <w:rFonts w:ascii="Times New Roman" w:hAnsi="Times New Roman"/>
        </w:rPr>
      </w:pPr>
    </w:p>
    <w:p w:rsidR="002A0025" w:rsidP="002A0025">
      <w:pPr>
        <w:pStyle w:val="ListParagraph"/>
        <w:numPr>
          <w:numId w:val="10"/>
        </w:numPr>
        <w:bidi w:val="0"/>
        <w:spacing w:before="120" w:line="360" w:lineRule="auto"/>
        <w:ind w:left="918" w:hanging="4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bode 27 sa pred slovo „nahrádzajú“ vkladajú slová „a slová „so spoločným trhom““.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úprava novelizačného bodu nahrádza neaktuálnu terminológiu v súlade so Zmluvou o fungovaní Európskej únie tak, aby boli zosúladené aj tie pojmy, pri ktorých nie je uvedený odkaz 24 na poznámku pod čiarou.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P="002A0025">
      <w:pPr>
        <w:bidi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11.  V čl. I sa za bod 32 vkladá nový bod 33, ktorý znie:</w:t>
      </w:r>
    </w:p>
    <w:p w:rsidR="002A0025" w:rsidP="002A0025">
      <w:pPr>
        <w:bidi w:val="0"/>
        <w:ind w:left="993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„33. V § 15b ods. 7 a 8 sa slová „so spoločným trhom</w:t>
      </w:r>
      <w:r>
        <w:rPr>
          <w:rFonts w:ascii="Times New Roman" w:hAnsi="Times New Roman"/>
          <w:vertAlign w:val="superscript"/>
        </w:rPr>
        <w:t>24</w:t>
      </w:r>
      <w:r>
        <w:rPr>
          <w:rFonts w:ascii="Times New Roman" w:hAnsi="Times New Roman"/>
        </w:rPr>
        <w:t>)“ nahrádzajú slovami „s   vnútorným trhom</w:t>
      </w:r>
      <w:r>
        <w:rPr>
          <w:rFonts w:ascii="Times New Roman" w:hAnsi="Times New Roman"/>
          <w:vertAlign w:val="superscript"/>
        </w:rPr>
        <w:t>24</w:t>
      </w:r>
      <w:r>
        <w:rPr>
          <w:rFonts w:ascii="Times New Roman" w:hAnsi="Times New Roman"/>
        </w:rPr>
        <w:t>)“.“.</w:t>
      </w:r>
    </w:p>
    <w:p w:rsidR="002A0025" w:rsidP="002A0025">
      <w:pPr>
        <w:bidi w:val="0"/>
        <w:rPr>
          <w:rFonts w:ascii="Times New Roman" w:hAnsi="Times New Roman"/>
        </w:rPr>
      </w:pPr>
    </w:p>
    <w:p w:rsidR="002A0025" w:rsidP="002A0025">
      <w:pPr>
        <w:bidi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Ostatné body sa primerane prečíslujú.</w:t>
      </w:r>
    </w:p>
    <w:p w:rsidR="002A0025" w:rsidP="002A0025">
      <w:pPr>
        <w:pStyle w:val="ListParagraph"/>
        <w:bidi w:val="0"/>
        <w:spacing w:before="120"/>
        <w:ind w:left="927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4047"/>
        <w:rPr>
          <w:rFonts w:ascii="Times New Roman" w:hAnsi="Times New Roman"/>
        </w:rPr>
      </w:pPr>
      <w:r>
        <w:rPr>
          <w:rFonts w:ascii="Times New Roman" w:hAnsi="Times New Roman"/>
        </w:rPr>
        <w:t>Navrhovaná úprava novelizačného bodu nahrádza neaktuálnu terminológiu v súlade so Zmluvou o fungovaní Európskej únie.</w:t>
        <w:tab/>
      </w:r>
    </w:p>
    <w:p w:rsidR="002A0025" w:rsidP="002A0025">
      <w:pPr>
        <w:pStyle w:val="ListParagraph"/>
        <w:bidi w:val="0"/>
        <w:spacing w:before="120"/>
        <w:ind w:left="4047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2A0025" w:rsidP="002A0025">
      <w:pPr>
        <w:bidi w:val="0"/>
        <w:spacing w:before="120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V čl. II bode 1 sa nad slovo „pomoci“ umiestňuje odkaz „</w:t>
      </w:r>
      <w:r>
        <w:rPr>
          <w:rFonts w:ascii="Times New Roman" w:hAnsi="Times New Roman"/>
          <w:vertAlign w:val="superscript"/>
        </w:rPr>
        <w:t>120c</w:t>
      </w:r>
      <w:r>
        <w:rPr>
          <w:rFonts w:ascii="Times New Roman" w:hAnsi="Times New Roman"/>
        </w:rPr>
        <w:t>)“.</w:t>
      </w:r>
    </w:p>
    <w:p w:rsidR="002A0025" w:rsidP="002A0025">
      <w:pPr>
        <w:bidi w:val="0"/>
        <w:spacing w:before="120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novelizačného bodu vzhľadom na platný text zákona o dani z príjmov tak, aby po vykonanej zmene neobsahovalo ustanovenie duplicitne dva odkazy 120c na poznámku pod čiarou.</w:t>
      </w:r>
    </w:p>
    <w:p w:rsidR="002A0025" w:rsidP="002A0025">
      <w:pPr>
        <w:bidi w:val="0"/>
        <w:spacing w:before="120"/>
        <w:rPr>
          <w:rFonts w:ascii="Times New Roman" w:hAnsi="Times New Roman"/>
        </w:rPr>
      </w:pPr>
    </w:p>
    <w:p w:rsidR="002A0025" w:rsidP="002A0025">
      <w:pPr>
        <w:pStyle w:val="ListParagraph"/>
        <w:numPr>
          <w:numId w:val="11"/>
        </w:numPr>
        <w:bidi w:val="0"/>
        <w:spacing w:before="120"/>
        <w:ind w:hanging="501"/>
        <w:rPr>
          <w:rFonts w:ascii="Times New Roman" w:hAnsi="Times New Roman"/>
        </w:rPr>
      </w:pPr>
      <w:r>
        <w:rPr>
          <w:rFonts w:ascii="Times New Roman" w:hAnsi="Times New Roman"/>
        </w:rPr>
        <w:t>V čl. III sa slová „1. apríla“ nahrádzajú slovami „1. mája“.</w:t>
      </w:r>
    </w:p>
    <w:p w:rsidR="002A0025" w:rsidP="002A0025">
      <w:pPr>
        <w:pStyle w:val="ListParagraph"/>
        <w:bidi w:val="0"/>
        <w:spacing w:before="120"/>
        <w:ind w:left="927"/>
        <w:rPr>
          <w:rFonts w:ascii="Times New Roman" w:hAnsi="Times New Roman"/>
        </w:rPr>
      </w:pPr>
    </w:p>
    <w:p w:rsidR="002A0025" w:rsidP="002A0025">
      <w:pPr>
        <w:bidi w:val="0"/>
        <w:spacing w:line="360" w:lineRule="auto"/>
        <w:ind w:left="709" w:firstLine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sa v </w:t>
      </w:r>
      <w:r>
        <w:rPr>
          <w:rFonts w:ascii="Times New Roman" w:hAnsi="Times New Roman"/>
          <w:i/>
        </w:rPr>
        <w:t>čl. I bode 34</w:t>
      </w:r>
      <w:r>
        <w:rPr>
          <w:rFonts w:ascii="Times New Roman" w:hAnsi="Times New Roman"/>
        </w:rPr>
        <w:t xml:space="preserve"> a </w:t>
      </w:r>
      <w:r>
        <w:rPr>
          <w:rFonts w:ascii="Times New Roman" w:hAnsi="Times New Roman"/>
          <w:i/>
        </w:rPr>
        <w:t>čl. II bode 3</w:t>
      </w:r>
      <w:r>
        <w:rPr>
          <w:rFonts w:ascii="Times New Roman" w:hAnsi="Times New Roman"/>
        </w:rPr>
        <w:t xml:space="preserve"> </w:t>
      </w:r>
    </w:p>
    <w:p w:rsidR="002A0025" w:rsidP="002A0025">
      <w:pPr>
        <w:pStyle w:val="ListParagraph"/>
        <w:numPr>
          <w:ilvl w:val="2"/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slová „1. apríla“ vo všetkých tvaroch nahrádzajú slovami „1. mája“ v príslušnom tvare;</w:t>
      </w:r>
    </w:p>
    <w:p w:rsidR="002A0025" w:rsidP="002A0025">
      <w:pPr>
        <w:pStyle w:val="ListParagraph"/>
        <w:numPr>
          <w:ilvl w:val="2"/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slová „31. marca“ vo všetkých tvaroch nahrádzajú slovami „30. apríla“ v príslušnom tvare.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hľadiska dĺžky legislatívneho procesu v zákonodarnom orgáne a zachovania lehôt pre signáciu schváleného zákona, ako aj zachovania lehôt pre publikáciu právneho predpisu v Zbierke zákonov SR sa navrhuje úprava nadobudnutia účinnosti novely zákona.</w:t>
      </w: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P="002A0025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2A0025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9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80BDB"/>
    <w:rsid w:val="000A27DF"/>
    <w:rsid w:val="000B57E9"/>
    <w:rsid w:val="000C238A"/>
    <w:rsid w:val="000D11D5"/>
    <w:rsid w:val="000F4A21"/>
    <w:rsid w:val="000F667E"/>
    <w:rsid w:val="00106E7E"/>
    <w:rsid w:val="00115D3B"/>
    <w:rsid w:val="0011659C"/>
    <w:rsid w:val="00117C6E"/>
    <w:rsid w:val="00142F27"/>
    <w:rsid w:val="00144A91"/>
    <w:rsid w:val="0015407E"/>
    <w:rsid w:val="00157ABA"/>
    <w:rsid w:val="00163221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93328"/>
    <w:rsid w:val="002945C1"/>
    <w:rsid w:val="00296777"/>
    <w:rsid w:val="002A0025"/>
    <w:rsid w:val="002A2A20"/>
    <w:rsid w:val="002B6D17"/>
    <w:rsid w:val="002C748C"/>
    <w:rsid w:val="002D7999"/>
    <w:rsid w:val="002E0F39"/>
    <w:rsid w:val="002F58C9"/>
    <w:rsid w:val="002F611C"/>
    <w:rsid w:val="00303279"/>
    <w:rsid w:val="00327612"/>
    <w:rsid w:val="003514F3"/>
    <w:rsid w:val="0037354B"/>
    <w:rsid w:val="00386D14"/>
    <w:rsid w:val="0039460E"/>
    <w:rsid w:val="00396B2B"/>
    <w:rsid w:val="0039792F"/>
    <w:rsid w:val="00397B4E"/>
    <w:rsid w:val="003D2166"/>
    <w:rsid w:val="003F22CE"/>
    <w:rsid w:val="003F7533"/>
    <w:rsid w:val="00413C8B"/>
    <w:rsid w:val="0042443B"/>
    <w:rsid w:val="004400E6"/>
    <w:rsid w:val="00440179"/>
    <w:rsid w:val="00453FB8"/>
    <w:rsid w:val="00455EBD"/>
    <w:rsid w:val="00456DA2"/>
    <w:rsid w:val="0046544E"/>
    <w:rsid w:val="00475F91"/>
    <w:rsid w:val="00477087"/>
    <w:rsid w:val="00484A79"/>
    <w:rsid w:val="004877F9"/>
    <w:rsid w:val="00494790"/>
    <w:rsid w:val="004A2E3F"/>
    <w:rsid w:val="004C7786"/>
    <w:rsid w:val="004D7C1D"/>
    <w:rsid w:val="004E6ADD"/>
    <w:rsid w:val="00502405"/>
    <w:rsid w:val="00520EAC"/>
    <w:rsid w:val="0052255B"/>
    <w:rsid w:val="0053517A"/>
    <w:rsid w:val="00541A50"/>
    <w:rsid w:val="00545A46"/>
    <w:rsid w:val="00553AC1"/>
    <w:rsid w:val="00556936"/>
    <w:rsid w:val="005757E5"/>
    <w:rsid w:val="005838F0"/>
    <w:rsid w:val="0059416A"/>
    <w:rsid w:val="005A094E"/>
    <w:rsid w:val="005A4239"/>
    <w:rsid w:val="005B1E91"/>
    <w:rsid w:val="005C579D"/>
    <w:rsid w:val="005D5DBC"/>
    <w:rsid w:val="005E1310"/>
    <w:rsid w:val="005E1EA8"/>
    <w:rsid w:val="005E2843"/>
    <w:rsid w:val="005F6D60"/>
    <w:rsid w:val="00600AA7"/>
    <w:rsid w:val="00625A09"/>
    <w:rsid w:val="006423F7"/>
    <w:rsid w:val="00654129"/>
    <w:rsid w:val="00654497"/>
    <w:rsid w:val="006622BA"/>
    <w:rsid w:val="006709E5"/>
    <w:rsid w:val="0068156B"/>
    <w:rsid w:val="006820ED"/>
    <w:rsid w:val="0069511D"/>
    <w:rsid w:val="006D4392"/>
    <w:rsid w:val="006E10D6"/>
    <w:rsid w:val="006E4115"/>
    <w:rsid w:val="00703118"/>
    <w:rsid w:val="00721A4B"/>
    <w:rsid w:val="00721D32"/>
    <w:rsid w:val="00721DFB"/>
    <w:rsid w:val="00741BD4"/>
    <w:rsid w:val="0074269C"/>
    <w:rsid w:val="007629EA"/>
    <w:rsid w:val="00780216"/>
    <w:rsid w:val="007825AA"/>
    <w:rsid w:val="007A1DB5"/>
    <w:rsid w:val="007B3E77"/>
    <w:rsid w:val="007B6BB9"/>
    <w:rsid w:val="007C14C9"/>
    <w:rsid w:val="007E2431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6FDE"/>
    <w:rsid w:val="008F7250"/>
    <w:rsid w:val="009032CB"/>
    <w:rsid w:val="00914060"/>
    <w:rsid w:val="009327B3"/>
    <w:rsid w:val="00937E90"/>
    <w:rsid w:val="0094521D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A15BE2"/>
    <w:rsid w:val="00A2253A"/>
    <w:rsid w:val="00A24AF2"/>
    <w:rsid w:val="00A325D1"/>
    <w:rsid w:val="00A4576B"/>
    <w:rsid w:val="00A47C1C"/>
    <w:rsid w:val="00A62F29"/>
    <w:rsid w:val="00A64B0F"/>
    <w:rsid w:val="00A65610"/>
    <w:rsid w:val="00A65A35"/>
    <w:rsid w:val="00A67A5B"/>
    <w:rsid w:val="00A70BB2"/>
    <w:rsid w:val="00A937C3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348B2"/>
    <w:rsid w:val="00B401F3"/>
    <w:rsid w:val="00B50DA3"/>
    <w:rsid w:val="00B64950"/>
    <w:rsid w:val="00B7137E"/>
    <w:rsid w:val="00B73900"/>
    <w:rsid w:val="00B76C54"/>
    <w:rsid w:val="00B95C7C"/>
    <w:rsid w:val="00B96FE8"/>
    <w:rsid w:val="00BC7941"/>
    <w:rsid w:val="00BD73AB"/>
    <w:rsid w:val="00BE2A9D"/>
    <w:rsid w:val="00BF23D2"/>
    <w:rsid w:val="00BF5636"/>
    <w:rsid w:val="00C14623"/>
    <w:rsid w:val="00C27EC0"/>
    <w:rsid w:val="00C31E71"/>
    <w:rsid w:val="00C34375"/>
    <w:rsid w:val="00C352F8"/>
    <w:rsid w:val="00C516A7"/>
    <w:rsid w:val="00C5317B"/>
    <w:rsid w:val="00C97D6B"/>
    <w:rsid w:val="00CA331A"/>
    <w:rsid w:val="00CA5557"/>
    <w:rsid w:val="00CA61B5"/>
    <w:rsid w:val="00CB548A"/>
    <w:rsid w:val="00CE06F8"/>
    <w:rsid w:val="00CE0DD3"/>
    <w:rsid w:val="00CE2E18"/>
    <w:rsid w:val="00D00F9C"/>
    <w:rsid w:val="00D1764E"/>
    <w:rsid w:val="00D214CA"/>
    <w:rsid w:val="00D21E16"/>
    <w:rsid w:val="00D259F2"/>
    <w:rsid w:val="00D418FD"/>
    <w:rsid w:val="00D73B41"/>
    <w:rsid w:val="00D7511A"/>
    <w:rsid w:val="00D908DD"/>
    <w:rsid w:val="00DA20F1"/>
    <w:rsid w:val="00DC2F88"/>
    <w:rsid w:val="00DC4441"/>
    <w:rsid w:val="00DD1A2C"/>
    <w:rsid w:val="00DE1017"/>
    <w:rsid w:val="00DE4D92"/>
    <w:rsid w:val="00DE7FC9"/>
    <w:rsid w:val="00E04F5E"/>
    <w:rsid w:val="00E17959"/>
    <w:rsid w:val="00E37EA3"/>
    <w:rsid w:val="00E4006E"/>
    <w:rsid w:val="00E43FC5"/>
    <w:rsid w:val="00E5361E"/>
    <w:rsid w:val="00E67422"/>
    <w:rsid w:val="00E917CF"/>
    <w:rsid w:val="00EA3DF0"/>
    <w:rsid w:val="00EC5927"/>
    <w:rsid w:val="00EE706F"/>
    <w:rsid w:val="00EE709D"/>
    <w:rsid w:val="00EF5242"/>
    <w:rsid w:val="00F02EE6"/>
    <w:rsid w:val="00F06130"/>
    <w:rsid w:val="00F35942"/>
    <w:rsid w:val="00F570EA"/>
    <w:rsid w:val="00F84D47"/>
    <w:rsid w:val="00F914C4"/>
    <w:rsid w:val="00FA2008"/>
    <w:rsid w:val="00FA36C9"/>
    <w:rsid w:val="00FC0ABB"/>
    <w:rsid w:val="00FC2785"/>
    <w:rsid w:val="00FC4657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050E-C063-4848-A154-CE5FB81D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5</Pages>
  <Words>889</Words>
  <Characters>5070</Characters>
  <Application>Microsoft Office Word</Application>
  <DocSecurity>0</DocSecurity>
  <Lines>0</Lines>
  <Paragraphs>0</Paragraphs>
  <ScaleCrop>false</ScaleCrop>
  <Company>Kancelaria NR SR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26</cp:revision>
  <cp:lastPrinted>2015-02-24T11:22:00Z</cp:lastPrinted>
  <dcterms:created xsi:type="dcterms:W3CDTF">2014-12-12T11:43:00Z</dcterms:created>
  <dcterms:modified xsi:type="dcterms:W3CDTF">2015-02-26T15:05:00Z</dcterms:modified>
</cp:coreProperties>
</file>