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16D5" w:rsidRPr="004F71AB" w:rsidP="001916D5">
      <w:pPr>
        <w:bidi w:val="0"/>
        <w:rPr>
          <w:rFonts w:ascii="Times New Roman" w:hAnsi="Times New Roman"/>
          <w:sz w:val="24"/>
          <w:szCs w:val="24"/>
        </w:rPr>
      </w:pPr>
    </w:p>
    <w:p w:rsidR="00943E16" w:rsidRPr="004F71AB" w:rsidP="00943E16">
      <w:pPr>
        <w:bidi w:val="0"/>
        <w:jc w:val="center"/>
        <w:rPr>
          <w:rFonts w:ascii="Times New Roman" w:hAnsi="Times New Roman"/>
          <w:b/>
          <w:bCs/>
          <w:sz w:val="24"/>
          <w:szCs w:val="24"/>
        </w:rPr>
      </w:pPr>
      <w:r w:rsidRPr="004F71AB">
        <w:rPr>
          <w:rFonts w:ascii="Times New Roman" w:hAnsi="Times New Roman"/>
          <w:b/>
          <w:bCs/>
          <w:sz w:val="24"/>
          <w:szCs w:val="24"/>
        </w:rPr>
        <w:t>Národná rada Slovenskej republiky</w:t>
      </w:r>
    </w:p>
    <w:p w:rsidR="00943E16" w:rsidRPr="004F71AB" w:rsidP="00943E16">
      <w:pPr>
        <w:pBdr>
          <w:bottom w:val="single" w:sz="12" w:space="1" w:color="auto"/>
        </w:pBdr>
        <w:bidi w:val="0"/>
        <w:jc w:val="center"/>
        <w:rPr>
          <w:rFonts w:ascii="Times New Roman" w:hAnsi="Times New Roman"/>
          <w:b/>
          <w:bCs/>
          <w:sz w:val="24"/>
          <w:szCs w:val="24"/>
        </w:rPr>
      </w:pPr>
      <w:r w:rsidRPr="004F71AB">
        <w:rPr>
          <w:rFonts w:ascii="Times New Roman" w:hAnsi="Times New Roman"/>
          <w:b/>
          <w:bCs/>
          <w:sz w:val="24"/>
          <w:szCs w:val="24"/>
        </w:rPr>
        <w:t>VI. volebné obdobie</w:t>
      </w:r>
    </w:p>
    <w:p w:rsidR="001916D5" w:rsidRPr="004F71AB" w:rsidP="001916D5">
      <w:pPr>
        <w:pStyle w:val="Heading2"/>
        <w:bidi w:val="0"/>
        <w:jc w:val="center"/>
        <w:rPr>
          <w:rFonts w:ascii="Times New Roman" w:hAnsi="Times New Roman"/>
          <w:i w:val="0"/>
          <w:sz w:val="24"/>
          <w:szCs w:val="24"/>
        </w:rPr>
      </w:pPr>
    </w:p>
    <w:p w:rsidR="001916D5" w:rsidRPr="004F71AB" w:rsidP="001916D5">
      <w:pPr>
        <w:pStyle w:val="Heading2"/>
        <w:bidi w:val="0"/>
        <w:jc w:val="center"/>
        <w:rPr>
          <w:rFonts w:ascii="Times New Roman" w:hAnsi="Times New Roman"/>
          <w:b w:val="0"/>
          <w:i w:val="0"/>
          <w:sz w:val="24"/>
          <w:szCs w:val="24"/>
        </w:rPr>
      </w:pPr>
      <w:r w:rsidRPr="004F71AB">
        <w:rPr>
          <w:rFonts w:ascii="Times New Roman" w:hAnsi="Times New Roman"/>
          <w:b w:val="0"/>
          <w:i w:val="0"/>
          <w:sz w:val="24"/>
          <w:szCs w:val="24"/>
        </w:rPr>
        <w:t>Návrh</w:t>
      </w:r>
    </w:p>
    <w:p w:rsidR="001916D5" w:rsidRPr="004F71AB" w:rsidP="001916D5">
      <w:pPr>
        <w:pStyle w:val="Heading2"/>
        <w:bidi w:val="0"/>
        <w:jc w:val="center"/>
        <w:rPr>
          <w:rFonts w:ascii="Times New Roman" w:hAnsi="Times New Roman"/>
          <w:i w:val="0"/>
          <w:sz w:val="24"/>
          <w:szCs w:val="24"/>
        </w:rPr>
      </w:pPr>
      <w:r w:rsidRPr="004F71AB">
        <w:rPr>
          <w:rFonts w:ascii="Times New Roman" w:hAnsi="Times New Roman"/>
          <w:i w:val="0"/>
          <w:sz w:val="24"/>
          <w:szCs w:val="24"/>
        </w:rPr>
        <w:t>Zákon</w:t>
      </w:r>
    </w:p>
    <w:p w:rsidR="001916D5" w:rsidRPr="004F71AB" w:rsidP="001916D5">
      <w:pPr>
        <w:bidi w:val="0"/>
        <w:rPr>
          <w:lang w:eastAsia="sk-SK"/>
        </w:rPr>
      </w:pPr>
    </w:p>
    <w:p w:rsidR="001916D5" w:rsidRPr="004F71AB" w:rsidP="001916D5">
      <w:pPr>
        <w:bidi w:val="0"/>
        <w:jc w:val="center"/>
        <w:rPr>
          <w:rFonts w:ascii="Times New Roman" w:hAnsi="Times New Roman"/>
          <w:sz w:val="24"/>
          <w:szCs w:val="24"/>
        </w:rPr>
      </w:pPr>
      <w:r w:rsidRPr="004F71AB">
        <w:rPr>
          <w:rFonts w:ascii="Times New Roman" w:hAnsi="Times New Roman"/>
          <w:sz w:val="24"/>
          <w:szCs w:val="24"/>
        </w:rPr>
        <w:t>z ...................2015,</w:t>
      </w:r>
    </w:p>
    <w:p w:rsidR="001916D5" w:rsidRPr="004F71AB" w:rsidP="001916D5">
      <w:pPr>
        <w:widowControl w:val="0"/>
        <w:autoSpaceDE w:val="0"/>
        <w:autoSpaceDN w:val="0"/>
        <w:bidi w:val="0"/>
        <w:adjustRightInd w:val="0"/>
        <w:spacing w:after="0" w:line="240" w:lineRule="auto"/>
        <w:jc w:val="center"/>
        <w:rPr>
          <w:rFonts w:ascii="Times New Roman" w:hAnsi="Times New Roman"/>
          <w:b/>
          <w:bCs/>
          <w:sz w:val="24"/>
          <w:szCs w:val="24"/>
        </w:rPr>
      </w:pPr>
    </w:p>
    <w:p w:rsidR="001916D5" w:rsidRPr="004F71AB" w:rsidP="001916D5">
      <w:pPr>
        <w:widowControl w:val="0"/>
        <w:autoSpaceDE w:val="0"/>
        <w:autoSpaceDN w:val="0"/>
        <w:bidi w:val="0"/>
        <w:adjustRightInd w:val="0"/>
        <w:spacing w:after="0" w:line="240" w:lineRule="auto"/>
        <w:jc w:val="center"/>
        <w:rPr>
          <w:rFonts w:ascii="Times New Roman" w:hAnsi="Times New Roman"/>
          <w:b/>
          <w:bCs/>
          <w:sz w:val="24"/>
          <w:szCs w:val="24"/>
        </w:rPr>
      </w:pPr>
    </w:p>
    <w:p w:rsidR="001916D5" w:rsidRPr="004F71AB" w:rsidP="001916D5">
      <w:pPr>
        <w:widowControl w:val="0"/>
        <w:autoSpaceDE w:val="0"/>
        <w:autoSpaceDN w:val="0"/>
        <w:bidi w:val="0"/>
        <w:adjustRightInd w:val="0"/>
        <w:spacing w:after="0" w:line="240" w:lineRule="auto"/>
        <w:jc w:val="center"/>
        <w:rPr>
          <w:rFonts w:ascii="Times New Roman" w:hAnsi="Times New Roman"/>
          <w:b/>
          <w:bCs/>
          <w:sz w:val="24"/>
          <w:szCs w:val="24"/>
        </w:rPr>
      </w:pPr>
      <w:r w:rsidRPr="004F71AB">
        <w:rPr>
          <w:rFonts w:ascii="Times New Roman" w:hAnsi="Times New Roman"/>
          <w:b/>
          <w:bCs/>
          <w:sz w:val="24"/>
          <w:szCs w:val="24"/>
        </w:rPr>
        <w:t>ktorým sa mení a dopĺňa zákon č. 245/2008 Z. z. o výchove a vzdelávaní (školský zákon) a o zmene a doplnení niektorých zákonov v znení neskorších predpisov a ktorým sa menia a dopĺňajú niektoré zákony</w:t>
      </w:r>
    </w:p>
    <w:p w:rsidR="001916D5" w:rsidRPr="004F71AB" w:rsidP="001916D5">
      <w:pPr>
        <w:widowControl w:val="0"/>
        <w:autoSpaceDE w:val="0"/>
        <w:autoSpaceDN w:val="0"/>
        <w:bidi w:val="0"/>
        <w:adjustRightInd w:val="0"/>
        <w:spacing w:after="0" w:line="240" w:lineRule="auto"/>
        <w:rPr>
          <w:rFonts w:ascii="Times New Roman" w:hAnsi="Times New Roman"/>
          <w:b/>
          <w:bCs/>
          <w:sz w:val="24"/>
          <w:szCs w:val="24"/>
        </w:rPr>
      </w:pPr>
    </w:p>
    <w:p w:rsidR="001916D5" w:rsidRPr="004F71AB" w:rsidP="001916D5">
      <w:pPr>
        <w:widowControl w:val="0"/>
        <w:autoSpaceDE w:val="0"/>
        <w:autoSpaceDN w:val="0"/>
        <w:bidi w:val="0"/>
        <w:adjustRightInd w:val="0"/>
        <w:spacing w:after="0" w:line="240" w:lineRule="auto"/>
        <w:rPr>
          <w:rFonts w:ascii="Times New Roman" w:hAnsi="Times New Roman"/>
          <w:sz w:val="24"/>
          <w:szCs w:val="24"/>
        </w:rPr>
      </w:pPr>
    </w:p>
    <w:p w:rsidR="001916D5" w:rsidRPr="004F71AB" w:rsidP="001916D5">
      <w:pPr>
        <w:widowControl w:val="0"/>
        <w:autoSpaceDE w:val="0"/>
        <w:autoSpaceDN w:val="0"/>
        <w:bidi w:val="0"/>
        <w:adjustRightInd w:val="0"/>
        <w:spacing w:after="0" w:line="240" w:lineRule="auto"/>
        <w:ind w:firstLine="708"/>
        <w:rPr>
          <w:rFonts w:ascii="Times New Roman" w:hAnsi="Times New Roman"/>
          <w:sz w:val="24"/>
          <w:szCs w:val="24"/>
        </w:rPr>
      </w:pPr>
      <w:r w:rsidRPr="004F71AB">
        <w:rPr>
          <w:rFonts w:ascii="Times New Roman" w:hAnsi="Times New Roman"/>
          <w:sz w:val="24"/>
          <w:szCs w:val="24"/>
        </w:rPr>
        <w:t>Národná rada Slovenskej republiky sa uzniesla na tomto zákone:</w:t>
      </w:r>
    </w:p>
    <w:p w:rsidR="001916D5" w:rsidRPr="004F71AB" w:rsidP="001916D5">
      <w:pPr>
        <w:widowControl w:val="0"/>
        <w:autoSpaceDE w:val="0"/>
        <w:autoSpaceDN w:val="0"/>
        <w:bidi w:val="0"/>
        <w:adjustRightInd w:val="0"/>
        <w:spacing w:after="0" w:line="240" w:lineRule="auto"/>
        <w:rPr>
          <w:rFonts w:ascii="Times New Roman" w:hAnsi="Times New Roman"/>
          <w:sz w:val="24"/>
          <w:szCs w:val="24"/>
        </w:rPr>
      </w:pPr>
    </w:p>
    <w:p w:rsidR="001916D5" w:rsidRPr="004F71AB" w:rsidP="001916D5">
      <w:pPr>
        <w:widowControl w:val="0"/>
        <w:autoSpaceDE w:val="0"/>
        <w:autoSpaceDN w:val="0"/>
        <w:bidi w:val="0"/>
        <w:adjustRightInd w:val="0"/>
        <w:spacing w:after="0" w:line="240" w:lineRule="auto"/>
        <w:jc w:val="center"/>
        <w:rPr>
          <w:rFonts w:ascii="Times New Roman" w:hAnsi="Times New Roman"/>
          <w:b/>
          <w:sz w:val="24"/>
          <w:szCs w:val="24"/>
        </w:rPr>
      </w:pPr>
      <w:r w:rsidRPr="004F71AB">
        <w:rPr>
          <w:rFonts w:ascii="Times New Roman" w:hAnsi="Times New Roman"/>
          <w:b/>
          <w:sz w:val="24"/>
          <w:szCs w:val="24"/>
        </w:rPr>
        <w:t>Čl. I</w:t>
      </w:r>
    </w:p>
    <w:p w:rsidR="001916D5" w:rsidRPr="004F71AB" w:rsidP="001916D5">
      <w:pPr>
        <w:widowControl w:val="0"/>
        <w:autoSpaceDE w:val="0"/>
        <w:autoSpaceDN w:val="0"/>
        <w:bidi w:val="0"/>
        <w:adjustRightInd w:val="0"/>
        <w:spacing w:after="0" w:line="240" w:lineRule="auto"/>
        <w:jc w:val="center"/>
        <w:rPr>
          <w:rFonts w:ascii="Times New Roman" w:hAnsi="Times New Roman"/>
          <w:b/>
          <w:sz w:val="24"/>
          <w:szCs w:val="24"/>
        </w:rPr>
      </w:pPr>
    </w:p>
    <w:p w:rsidR="001916D5" w:rsidRPr="004F71AB" w:rsidP="001916D5">
      <w:pPr>
        <w:bidi w:val="0"/>
        <w:spacing w:line="240" w:lineRule="auto"/>
        <w:ind w:firstLine="708"/>
        <w:jc w:val="both"/>
        <w:rPr>
          <w:rFonts w:ascii="Times New Roman" w:hAnsi="Times New Roman"/>
          <w:sz w:val="24"/>
          <w:szCs w:val="24"/>
        </w:rPr>
      </w:pPr>
      <w:r w:rsidRPr="004F71AB">
        <w:rPr>
          <w:rFonts w:ascii="Times New Roman" w:hAnsi="Times New Roman"/>
          <w:sz w:val="24"/>
          <w:szCs w:val="24"/>
        </w:rPr>
        <w:t xml:space="preserve">Zákon č. 245/2008 Z. z. </w:t>
      </w:r>
      <w:r w:rsidRPr="004F71AB">
        <w:rPr>
          <w:rFonts w:ascii="Times New Roman" w:hAnsi="Times New Roman"/>
          <w:bCs/>
          <w:sz w:val="24"/>
          <w:szCs w:val="24"/>
        </w:rPr>
        <w:t>o výchove a vzdelávaní (školský zákon) a o zmene a doplnení niektorých zákonov</w:t>
      </w:r>
      <w:r w:rsidRPr="004F71AB">
        <w:rPr>
          <w:rFonts w:ascii="Times New Roman" w:hAnsi="Times New Roman"/>
          <w:sz w:val="24"/>
          <w:szCs w:val="24"/>
        </w:rPr>
        <w:t xml:space="preserve"> v znení zákona č. 462/2008 Z. z., zákona č. 37/2009 Z. z., zákona č. 184/2009 Z. z., zákona č. 37/2011 Z. z., zákona č. 390/2011 Z. z., zákona č. 324/2012 Z. z., zákona č. 125/2013 Z. z.</w:t>
      </w:r>
      <w:r w:rsidRPr="004F71AB" w:rsidR="00F47278">
        <w:rPr>
          <w:rFonts w:ascii="Times New Roman" w:hAnsi="Times New Roman"/>
          <w:sz w:val="24"/>
          <w:szCs w:val="24"/>
        </w:rPr>
        <w:t xml:space="preserve">, </w:t>
      </w:r>
      <w:r w:rsidRPr="004F71AB">
        <w:rPr>
          <w:rFonts w:ascii="Times New Roman" w:hAnsi="Times New Roman"/>
          <w:sz w:val="24"/>
          <w:szCs w:val="24"/>
        </w:rPr>
        <w:t>zákona č. 464/2013 Z. z.</w:t>
      </w:r>
      <w:r w:rsidRPr="004F71AB" w:rsidR="00F47278">
        <w:rPr>
          <w:rFonts w:ascii="Times New Roman" w:hAnsi="Times New Roman"/>
          <w:sz w:val="24"/>
          <w:szCs w:val="24"/>
        </w:rPr>
        <w:t xml:space="preserve"> a zákona č. 307/2014 Z. z. </w:t>
      </w:r>
      <w:r w:rsidRPr="004F71AB">
        <w:rPr>
          <w:rFonts w:ascii="Times New Roman" w:hAnsi="Times New Roman"/>
          <w:sz w:val="24"/>
          <w:szCs w:val="24"/>
        </w:rPr>
        <w:t>sa mení a dopĺňa takto:</w:t>
      </w:r>
    </w:p>
    <w:p w:rsidR="001916D5" w:rsidRPr="004F71AB" w:rsidP="001916D5">
      <w:pPr>
        <w:bidi w:val="0"/>
        <w:spacing w:after="0"/>
        <w:rPr>
          <w:rFonts w:ascii="Times New Roman" w:hAnsi="Times New Roman"/>
          <w:sz w:val="24"/>
          <w:szCs w:val="24"/>
        </w:rPr>
      </w:pPr>
    </w:p>
    <w:p w:rsidR="001916D5" w:rsidRPr="004F71AB" w:rsidP="001916D5">
      <w:pPr>
        <w:bidi w:val="0"/>
        <w:spacing w:after="0"/>
        <w:rPr>
          <w:rFonts w:ascii="Times New Roman" w:hAnsi="Times New Roman"/>
          <w:sz w:val="24"/>
          <w:szCs w:val="24"/>
        </w:rPr>
      </w:pPr>
      <w:r w:rsidRPr="004F71AB">
        <w:rPr>
          <w:rFonts w:ascii="Times New Roman" w:hAnsi="Times New Roman"/>
          <w:sz w:val="24"/>
          <w:szCs w:val="24"/>
        </w:rPr>
        <w:t>1. V § 6 odsek 1 znie:</w:t>
      </w:r>
    </w:p>
    <w:p w:rsidR="001916D5" w:rsidRPr="004F71AB" w:rsidP="001916D5">
      <w:pPr>
        <w:bidi w:val="0"/>
        <w:spacing w:after="0"/>
        <w:jc w:val="both"/>
        <w:rPr>
          <w:rFonts w:ascii="Times New Roman" w:hAnsi="Times New Roman"/>
          <w:sz w:val="24"/>
          <w:szCs w:val="24"/>
        </w:rPr>
      </w:pPr>
      <w:r w:rsidRPr="004F71AB">
        <w:rPr>
          <w:rFonts w:ascii="Times New Roman" w:hAnsi="Times New Roman"/>
          <w:sz w:val="24"/>
          <w:szCs w:val="24"/>
        </w:rPr>
        <w:t>„(1) Štátne vzdelávacie programy vydáva a zverejňuje Ministerstvo školstva, vedy, výskumu a športu Slovenskej republiky (ďalej len „ministerstvo školstva“). Štátny vzdelávací program vymedzuje:</w:t>
      </w:r>
    </w:p>
    <w:p w:rsidR="001916D5" w:rsidRPr="004F71AB" w:rsidP="001916D5">
      <w:pPr>
        <w:bidi w:val="0"/>
        <w:spacing w:after="0" w:line="240" w:lineRule="auto"/>
        <w:rPr>
          <w:rFonts w:ascii="Times New Roman" w:hAnsi="Times New Roman"/>
          <w:sz w:val="24"/>
          <w:szCs w:val="24"/>
        </w:rPr>
      </w:pPr>
      <w:r w:rsidRPr="004F71AB">
        <w:rPr>
          <w:rFonts w:ascii="Times New Roman" w:hAnsi="Times New Roman"/>
          <w:sz w:val="24"/>
          <w:szCs w:val="24"/>
        </w:rPr>
        <w:t>a) povinný obsah výchovy a vzdelávania v školách podľa tohto zákona a,</w:t>
      </w:r>
    </w:p>
    <w:p w:rsidR="001916D5" w:rsidRPr="004F71AB" w:rsidP="001916D5">
      <w:pPr>
        <w:bidi w:val="0"/>
        <w:spacing w:after="0" w:line="240" w:lineRule="auto"/>
        <w:rPr>
          <w:rFonts w:ascii="Times New Roman" w:hAnsi="Times New Roman"/>
          <w:sz w:val="24"/>
          <w:szCs w:val="24"/>
        </w:rPr>
      </w:pPr>
      <w:r w:rsidRPr="004F71AB">
        <w:rPr>
          <w:rFonts w:ascii="Times New Roman" w:hAnsi="Times New Roman"/>
          <w:sz w:val="24"/>
          <w:szCs w:val="24"/>
        </w:rPr>
        <w:t xml:space="preserve">b) nepovinný obsah výchovy a vzdelávania v školách podľa tohto zákona.“. </w:t>
      </w:r>
    </w:p>
    <w:p w:rsidR="001916D5" w:rsidRPr="004F71AB" w:rsidP="001916D5">
      <w:pPr>
        <w:bidi w:val="0"/>
        <w:spacing w:after="0" w:line="240" w:lineRule="auto"/>
        <w:rPr>
          <w:rFonts w:ascii="Times New Roman" w:hAnsi="Times New Roman"/>
          <w:sz w:val="24"/>
          <w:szCs w:val="24"/>
        </w:rPr>
      </w:pPr>
    </w:p>
    <w:p w:rsidR="001916D5" w:rsidRPr="004F71AB" w:rsidP="001916D5">
      <w:pPr>
        <w:bidi w:val="0"/>
        <w:spacing w:after="0" w:line="240" w:lineRule="auto"/>
        <w:rPr>
          <w:rFonts w:ascii="Times New Roman" w:hAnsi="Times New Roman"/>
          <w:sz w:val="24"/>
          <w:szCs w:val="24"/>
        </w:rPr>
      </w:pPr>
      <w:r w:rsidRPr="004F71AB">
        <w:rPr>
          <w:rFonts w:ascii="Times New Roman" w:hAnsi="Times New Roman"/>
          <w:sz w:val="24"/>
          <w:szCs w:val="24"/>
        </w:rPr>
        <w:t>2. V § 6 ods. 2 sa na konci pripája táto veta: „Ak tento zákon neustanovuje, že vyučovanie určitého predmetu je súčasťou nepovinného obsahu výchovy a vzdelávania podľa odseku 1 písm. b), ide o povinný obsah výchovy a vzdelávania.“.</w:t>
      </w:r>
    </w:p>
    <w:p w:rsidR="001916D5" w:rsidRPr="004F71AB" w:rsidP="001916D5">
      <w:pPr>
        <w:bidi w:val="0"/>
        <w:spacing w:after="0"/>
        <w:rPr>
          <w:rFonts w:ascii="Times New Roman" w:hAnsi="Times New Roman"/>
          <w:sz w:val="24"/>
          <w:szCs w:val="24"/>
        </w:rPr>
      </w:pPr>
    </w:p>
    <w:p w:rsidR="001916D5" w:rsidRPr="004F71AB" w:rsidP="001916D5">
      <w:pPr>
        <w:bidi w:val="0"/>
        <w:spacing w:after="0"/>
        <w:rPr>
          <w:rFonts w:ascii="Times New Roman" w:hAnsi="Times New Roman"/>
          <w:sz w:val="24"/>
          <w:szCs w:val="24"/>
        </w:rPr>
      </w:pPr>
      <w:r w:rsidRPr="004F71AB">
        <w:rPr>
          <w:rFonts w:ascii="Times New Roman" w:hAnsi="Times New Roman"/>
          <w:sz w:val="24"/>
          <w:szCs w:val="24"/>
        </w:rPr>
        <w:t>3. V § 7 odsek 3 znie:</w:t>
      </w:r>
    </w:p>
    <w:p w:rsidR="001916D5" w:rsidRPr="004F71AB" w:rsidP="001916D5">
      <w:pPr>
        <w:bidi w:val="0"/>
        <w:spacing w:after="0"/>
        <w:jc w:val="both"/>
        <w:rPr>
          <w:rFonts w:ascii="Times New Roman" w:hAnsi="Times New Roman"/>
          <w:sz w:val="24"/>
          <w:szCs w:val="24"/>
        </w:rPr>
      </w:pPr>
      <w:r w:rsidRPr="004F71AB">
        <w:rPr>
          <w:rFonts w:ascii="Times New Roman" w:hAnsi="Times New Roman"/>
          <w:sz w:val="24"/>
          <w:szCs w:val="24"/>
        </w:rPr>
        <w:t>„(3) Školský vzdelávací program musí byť vypracovaný v súlade s princípmi a cieľmi výchovy a vzdelávania podľa tohto zákona a s príslušným povinným obsahom výchovy a vzdelávania podľa § 6 ods. 1 písm. a) alebo aj s nepovinným obsahom výchovy a vzdelávania podľa § 6 ods. 1 písm. b).  Ak je súčasťou školského vzdelávacieho programu nepovinný obsah výchovy a vzdelávania podľa § 6 ods. 1 písm. b), je uvedený nepovinný obsah výchovy a vzdelávania  povinný pre všetkých žiakov danej školy bez možnosti alternácie s iným predmetom.“.</w:t>
      </w:r>
    </w:p>
    <w:p w:rsidR="001916D5" w:rsidRPr="004F71AB" w:rsidP="001916D5">
      <w:pPr>
        <w:bidi w:val="0"/>
        <w:spacing w:after="0"/>
        <w:rPr>
          <w:rFonts w:ascii="Times New Roman" w:hAnsi="Times New Roman"/>
          <w:sz w:val="24"/>
          <w:szCs w:val="24"/>
        </w:rPr>
      </w:pPr>
    </w:p>
    <w:p w:rsidR="001916D5" w:rsidRPr="004F71AB" w:rsidP="001916D5">
      <w:pPr>
        <w:bidi w:val="0"/>
        <w:spacing w:after="0"/>
        <w:rPr>
          <w:rFonts w:ascii="Times New Roman" w:hAnsi="Times New Roman"/>
          <w:sz w:val="24"/>
          <w:szCs w:val="24"/>
        </w:rPr>
      </w:pPr>
      <w:r w:rsidRPr="004F71AB">
        <w:rPr>
          <w:rFonts w:ascii="Times New Roman" w:hAnsi="Times New Roman"/>
          <w:sz w:val="24"/>
          <w:szCs w:val="24"/>
        </w:rPr>
        <w:t>4. Za § 15 sa vkladá nový § 15a, ktorý vrátane nadpisu znie:</w:t>
      </w:r>
    </w:p>
    <w:p w:rsidR="001916D5" w:rsidRPr="004F71AB" w:rsidP="001916D5">
      <w:pPr>
        <w:bidi w:val="0"/>
        <w:spacing w:after="0"/>
        <w:jc w:val="center"/>
        <w:rPr>
          <w:rFonts w:ascii="Times New Roman" w:hAnsi="Times New Roman"/>
          <w:b/>
          <w:sz w:val="24"/>
          <w:szCs w:val="24"/>
        </w:rPr>
      </w:pPr>
    </w:p>
    <w:p w:rsidR="001916D5" w:rsidRPr="004F71AB" w:rsidP="001916D5">
      <w:pPr>
        <w:bidi w:val="0"/>
        <w:spacing w:after="0"/>
        <w:jc w:val="center"/>
        <w:rPr>
          <w:rFonts w:ascii="Times New Roman" w:hAnsi="Times New Roman"/>
          <w:b/>
          <w:sz w:val="24"/>
          <w:szCs w:val="24"/>
        </w:rPr>
      </w:pPr>
      <w:r w:rsidRPr="004F71AB">
        <w:rPr>
          <w:rFonts w:ascii="Times New Roman" w:hAnsi="Times New Roman"/>
          <w:b/>
          <w:sz w:val="24"/>
          <w:szCs w:val="24"/>
        </w:rPr>
        <w:t>„§ 15a</w:t>
      </w:r>
    </w:p>
    <w:p w:rsidR="001916D5" w:rsidRPr="004F71AB" w:rsidP="001916D5">
      <w:pPr>
        <w:bidi w:val="0"/>
        <w:spacing w:after="0"/>
        <w:jc w:val="center"/>
        <w:rPr>
          <w:rFonts w:ascii="Times New Roman" w:hAnsi="Times New Roman"/>
          <w:b/>
          <w:sz w:val="24"/>
          <w:szCs w:val="24"/>
        </w:rPr>
      </w:pPr>
      <w:r w:rsidRPr="004F71AB">
        <w:rPr>
          <w:rFonts w:ascii="Times New Roman" w:hAnsi="Times New Roman"/>
          <w:b/>
          <w:sz w:val="24"/>
          <w:szCs w:val="24"/>
        </w:rPr>
        <w:t>Vyučovanie výchovy k zodpovednému rodičovstvu</w:t>
      </w:r>
    </w:p>
    <w:p w:rsidR="001916D5" w:rsidRPr="004F71AB" w:rsidP="001916D5">
      <w:pPr>
        <w:bidi w:val="0"/>
        <w:spacing w:after="0"/>
        <w:jc w:val="center"/>
        <w:rPr>
          <w:rFonts w:ascii="Times New Roman" w:hAnsi="Times New Roman"/>
          <w:b/>
          <w:sz w:val="24"/>
          <w:szCs w:val="24"/>
        </w:rPr>
      </w:pPr>
    </w:p>
    <w:p w:rsidR="001916D5" w:rsidRPr="004F71AB" w:rsidP="001916D5">
      <w:pPr>
        <w:bidi w:val="0"/>
        <w:spacing w:after="0"/>
        <w:jc w:val="both"/>
        <w:rPr>
          <w:rFonts w:ascii="Times New Roman" w:hAnsi="Times New Roman"/>
          <w:sz w:val="24"/>
          <w:szCs w:val="24"/>
        </w:rPr>
      </w:pPr>
      <w:r w:rsidRPr="004F71AB">
        <w:rPr>
          <w:rFonts w:ascii="Times New Roman" w:hAnsi="Times New Roman"/>
          <w:sz w:val="24"/>
          <w:szCs w:val="24"/>
        </w:rPr>
        <w:t>(1) Výchova k zodpovednému rodičovstvu je ako nepovinný obsah výchovy a vzdelávania súčasťou štátneho vzdelávacieho programu podľa § 6 ods. 1 písm. b).</w:t>
      </w:r>
    </w:p>
    <w:p w:rsidR="001916D5" w:rsidRPr="004F71AB" w:rsidP="001916D5">
      <w:pPr>
        <w:bidi w:val="0"/>
        <w:spacing w:after="0"/>
        <w:jc w:val="both"/>
        <w:rPr>
          <w:rFonts w:ascii="Times New Roman" w:hAnsi="Times New Roman"/>
          <w:sz w:val="24"/>
          <w:szCs w:val="24"/>
        </w:rPr>
      </w:pPr>
    </w:p>
    <w:p w:rsidR="001916D5" w:rsidRPr="004F71AB" w:rsidP="001916D5">
      <w:pPr>
        <w:bidi w:val="0"/>
        <w:spacing w:after="0"/>
        <w:jc w:val="both"/>
        <w:rPr>
          <w:rFonts w:ascii="Times New Roman" w:hAnsi="Times New Roman"/>
          <w:sz w:val="24"/>
          <w:szCs w:val="24"/>
        </w:rPr>
      </w:pPr>
      <w:r w:rsidRPr="004F71AB">
        <w:rPr>
          <w:rFonts w:ascii="Times New Roman" w:hAnsi="Times New Roman"/>
          <w:sz w:val="24"/>
          <w:szCs w:val="24"/>
        </w:rPr>
        <w:t>(2) Výchova k zodpovednému rodičovstvu sa po zaradení do školského vzdelávacieho programu vyučuje v piatom až deviatom ročníku základných škôl okrem cirkevných škôl. Výchova k zodpovednému rodičovstvu sa hodnotí podľa § 55 ods. 1 písm. a).</w:t>
      </w:r>
    </w:p>
    <w:p w:rsidR="001916D5" w:rsidRPr="004F71AB" w:rsidP="001916D5">
      <w:pPr>
        <w:bidi w:val="0"/>
        <w:spacing w:after="0"/>
        <w:jc w:val="both"/>
        <w:rPr>
          <w:rFonts w:ascii="Times New Roman" w:hAnsi="Times New Roman"/>
          <w:sz w:val="24"/>
          <w:szCs w:val="24"/>
        </w:rPr>
      </w:pPr>
    </w:p>
    <w:p w:rsidR="001916D5" w:rsidRPr="004F71AB" w:rsidP="001916D5">
      <w:pPr>
        <w:bidi w:val="0"/>
        <w:spacing w:after="0"/>
        <w:jc w:val="both"/>
        <w:rPr>
          <w:rFonts w:ascii="Times New Roman" w:hAnsi="Times New Roman"/>
          <w:sz w:val="24"/>
          <w:szCs w:val="24"/>
        </w:rPr>
      </w:pPr>
      <w:r w:rsidRPr="004F71AB">
        <w:rPr>
          <w:rFonts w:ascii="Times New Roman" w:hAnsi="Times New Roman"/>
          <w:sz w:val="24"/>
          <w:szCs w:val="24"/>
        </w:rPr>
        <w:t xml:space="preserve">(3)  Vyučovanie výchovy k zodpovednému rodičovstvu vykonáva pedagogický zamestnanec  s vysokoškolským vzdelaním II. stupňa so zameraním na biológiu, psychológiu alebo sociálnu prácu; podrobnosti môže ustanoviť ministerstvo školstva všeobecne záväzným právnym predpisom.“. </w:t>
      </w:r>
    </w:p>
    <w:p w:rsidR="001916D5" w:rsidRPr="004F71AB" w:rsidP="001916D5">
      <w:pPr>
        <w:bidi w:val="0"/>
        <w:spacing w:after="0" w:line="240" w:lineRule="auto"/>
        <w:rPr>
          <w:rFonts w:ascii="Times New Roman" w:hAnsi="Times New Roman"/>
          <w:sz w:val="24"/>
          <w:szCs w:val="24"/>
          <w:lang w:eastAsia="sk-SK"/>
        </w:rPr>
      </w:pPr>
    </w:p>
    <w:p w:rsidR="001916D5" w:rsidRPr="004F71AB" w:rsidP="001916D5">
      <w:pPr>
        <w:bidi w:val="0"/>
        <w:spacing w:after="0" w:line="240" w:lineRule="auto"/>
        <w:rPr>
          <w:rFonts w:ascii="Times New Roman" w:hAnsi="Times New Roman"/>
          <w:sz w:val="24"/>
          <w:szCs w:val="24"/>
          <w:lang w:eastAsia="sk-SK"/>
        </w:rPr>
      </w:pPr>
      <w:r w:rsidRPr="004F71AB">
        <w:rPr>
          <w:rFonts w:ascii="Times New Roman" w:hAnsi="Times New Roman"/>
          <w:sz w:val="24"/>
          <w:szCs w:val="24"/>
          <w:lang w:eastAsia="sk-SK"/>
        </w:rPr>
        <w:t>5. § 19 vrátane nadpisu znie:</w:t>
      </w:r>
    </w:p>
    <w:p w:rsidR="001916D5" w:rsidRPr="004F71AB" w:rsidP="001916D5">
      <w:pPr>
        <w:bidi w:val="0"/>
        <w:spacing w:before="100" w:beforeAutospacing="1" w:after="0" w:line="240" w:lineRule="auto"/>
        <w:jc w:val="center"/>
        <w:outlineLvl w:val="4"/>
        <w:rPr>
          <w:rFonts w:ascii="Times New Roman" w:hAnsi="Times New Roman"/>
          <w:b/>
          <w:bCs/>
          <w:sz w:val="24"/>
          <w:szCs w:val="24"/>
          <w:lang w:eastAsia="sk-SK"/>
        </w:rPr>
      </w:pPr>
      <w:r w:rsidRPr="004F71AB">
        <w:rPr>
          <w:rFonts w:ascii="Times New Roman" w:hAnsi="Times New Roman"/>
          <w:b/>
          <w:bCs/>
          <w:sz w:val="24"/>
          <w:szCs w:val="24"/>
          <w:lang w:eastAsia="sk-SK"/>
        </w:rPr>
        <w:t>„§ 19</w:t>
        <w:br/>
        <w:t>Povinná školská dochádzka</w:t>
      </w:r>
    </w:p>
    <w:p w:rsidR="001916D5" w:rsidRPr="004F71AB" w:rsidP="001916D5">
      <w:pPr>
        <w:bidi w:val="0"/>
        <w:spacing w:line="240" w:lineRule="auto"/>
        <w:jc w:val="both"/>
        <w:rPr>
          <w:rFonts w:ascii="Times New Roman" w:hAnsi="Times New Roman"/>
          <w:sz w:val="24"/>
          <w:szCs w:val="24"/>
          <w:lang w:eastAsia="sk-SK"/>
        </w:rPr>
      </w:pPr>
      <w:r w:rsidRPr="004F71AB">
        <w:rPr>
          <w:rFonts w:ascii="Times New Roman" w:hAnsi="Times New Roman"/>
          <w:sz w:val="24"/>
          <w:szCs w:val="24"/>
          <w:lang w:eastAsia="sk-SK"/>
        </w:rPr>
        <w:br/>
        <w:t>(1) Nikoho nemožno oslobodiť od plnenia povinnej školskej dochádzky.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w:t>
      </w:r>
    </w:p>
    <w:p w:rsidR="001916D5" w:rsidRPr="004F71AB" w:rsidP="001916D5">
      <w:pPr>
        <w:bidi w:val="0"/>
        <w:spacing w:line="240" w:lineRule="auto"/>
        <w:jc w:val="both"/>
        <w:rPr>
          <w:rFonts w:ascii="Times New Roman" w:hAnsi="Times New Roman"/>
          <w:sz w:val="24"/>
          <w:szCs w:val="24"/>
          <w:lang w:eastAsia="sk-SK"/>
        </w:rPr>
      </w:pPr>
      <w:r w:rsidRPr="004F71AB">
        <w:rPr>
          <w:rFonts w:ascii="Times New Roman" w:hAnsi="Times New Roman"/>
          <w:sz w:val="24"/>
          <w:szCs w:val="24"/>
          <w:lang w:eastAsia="sk-SK"/>
        </w:rPr>
        <w:t xml:space="preserve">(2) Ustanovenia odsekov 3 až 7 sa nevzťahujú na deti podľa odseku 8; na deti podľa odseku 8 sa vzťahujú odseky 8 až 13.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(3) Povinná školská dochádzka je desaťročná a trvá najviac do konca školského roka, v ktorom žiak dovŕši 16. rok veku, ak tento zákon neustanovuje inak. Povinná školská dochádzka sa začína začiatkom školského roka, ktorý nasleduje po dni, keď dieťa dovŕši šiesty rok veku a dosiahne školskú spôsobilosť, ak tento zákon neustanovuje inak.</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(4) Ak dieťa po dovŕšení šiesteho roku veku nedosiahlo školskú spôsobilosť, riaditeľ školy rozhodne</w:t>
      </w:r>
      <w:r w:rsidRPr="004F71AB">
        <w:rPr>
          <w:rFonts w:ascii="Times New Roman" w:hAnsi="Times New Roman"/>
          <w:sz w:val="24"/>
          <w:szCs w:val="24"/>
          <w:vertAlign w:val="superscript"/>
          <w:lang w:eastAsia="sk-SK"/>
        </w:rPr>
        <w:t xml:space="preserve">19) </w:t>
      </w:r>
      <w:r w:rsidRPr="004F71AB">
        <w:rPr>
          <w:rFonts w:ascii="Times New Roman" w:hAnsi="Times New Roman"/>
          <w:sz w:val="24"/>
          <w:szCs w:val="24"/>
          <w:lang w:eastAsia="sk-SK"/>
        </w:rPr>
        <w:t xml:space="preserve">o odklade začiatku plnenia povinnej školskej dochádzky dieťaťa o jeden školský rok a to na žiadosť zákonného zástupcu. Súčasťou žiadosti zákonného zástupcu je odporučenie všeobecného lekára pre deti a dorast a odporučenie príslušného zariadenia výchovného poradenstva a prevencie. Riaditeľ školy môže rozhodnúť o odklade začiatku plnenia povinnej školskej dochádzky dieťaťa aj na návrh materskej školy, ktorú dieťa navštevuje, a na základe predchádzajúceho odporučenia zariadenia výchovného poradenstva a prevencie, a to s informovaným súhlasom zákonného zástupcu.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 xml:space="preserve">(5) Ak sa u žiaka prvého ročníka základnej školy, ktorý nemal odložený začiatok povinnej školskej dochádzky, v prvom polroku prvého ročníka dodatočne zistí, že nedosiahol školskú spôsobilosť, môže riaditeľ školy za podmienok podľa odseku 4 rozhodnúť o dodatočnom odložení plnenia povinnej školskej dochádzky.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(6) Ak dieťa ani po odložení začiatku povinnej školskej dochádzky alebo po dodatočnom odložení plnenia povinnej školskej dochádzky nedosiahlo školskú spôsobilosť, najneskôr však 1. septembra, ktorý nasleduje po dni, v ktorom dieťa dovŕšilo ôsmy rok veku, bude zaradené do prvého ročníka.</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(7) Ak zákonný zástupca dieťaťa požiada o to, aby bolo na plnenie povinnej školskej dochádzky výnimočne prijaté dieťa, ktoré nedovŕšilo šiesty rok veku, je povinný k žiadosti predložiť súhlasné vyjadrenie príslušného zariadenia výchovného poradenstva a prevencie a súhlasné vyjadrenie všeobecného lekára pre deti a dorast.</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 xml:space="preserve">(8) Povinná školská dochádzka pre deti zo sociálne znevýhodneného prostredia, u ktorých vzhľadom na sociálne prostredie nie je predpoklad na plynulé začlenenie sa do školského prostredia,  je trinásťročná a trvá najviac do konca školského roka, v ktorom žiak dovŕši 16. rok veku.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 xml:space="preserve">(9) Povinná školská dochádzka pre deti podľa odseku 8 sa začína začiatkom školského roka, ktorý nasleduje po dni, keď dieťa dovŕši tretí rok veku, ak tento zákon neustanovuje inak. Povinná školská dochádzka podľa prvej vety sa až do nástupu do prvého ročníka základnej školy plní počas školského roka v materskej škole. Najneskôr tri mesiace pred predpokladaným nástupom na základnú školu posudzuje školská spôsobilosť. Na účely odsekov 10 až 12 sa školskou spôsobilosťou rozumie súbor osobnostných vlastností umožňujúcich vyjadriť predpoklad, že dieťa podľa odseku 8 je spôsobilé nastúpiť do prvého ročníka základnej školy.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(10) Ak dieťa po dovŕšení šiesteho roku veku nedosiahlo školskú spôsobilosť, riaditeľ školy rozhodne</w:t>
      </w:r>
      <w:r w:rsidRPr="004F71AB">
        <w:rPr>
          <w:rFonts w:ascii="Times New Roman" w:hAnsi="Times New Roman"/>
          <w:sz w:val="24"/>
          <w:szCs w:val="24"/>
          <w:vertAlign w:val="superscript"/>
          <w:lang w:eastAsia="sk-SK"/>
        </w:rPr>
        <w:t>19)</w:t>
      </w:r>
      <w:r w:rsidRPr="004F71AB">
        <w:rPr>
          <w:rFonts w:ascii="Times New Roman" w:hAnsi="Times New Roman"/>
          <w:sz w:val="24"/>
          <w:szCs w:val="24"/>
          <w:lang w:eastAsia="sk-SK"/>
        </w:rPr>
        <w:t xml:space="preserve"> o odklade začiatku nástupu do 1. ročníka základnej školy o jeden školský rok a to na žiadosť zákonného zástupcu. Súčasťou žiadosti zákonného zástupcu je odporučenie všeobecného lekára pre deti a dorast ako aj odporučenie príslušného zariadenia výchovného poradenstva a prevencie. Riaditeľ školy môže rozhodnúť o odklade začiatku nástupu do 1. ročníka základnej školy o jeden školský rok aj na návrh materskej školy, ktorú dieťa navštevuje, a na základe predchádzajúceho odporučenia zariadenia výchovného poradenstva a prevencie, a to s informovaným súhlasom zákonného zástupcu. </w:t>
      </w:r>
    </w:p>
    <w:p w:rsidR="001916D5" w:rsidRPr="004F71AB" w:rsidP="001916D5">
      <w:pPr>
        <w:bidi w:val="0"/>
        <w:spacing w:after="240" w:line="240" w:lineRule="auto"/>
        <w:jc w:val="both"/>
        <w:rPr>
          <w:rFonts w:ascii="Times New Roman" w:hAnsi="Times New Roman"/>
          <w:sz w:val="24"/>
          <w:szCs w:val="24"/>
          <w:lang w:eastAsia="sk-SK"/>
        </w:rPr>
      </w:pPr>
      <w:r w:rsidRPr="004F71AB">
        <w:rPr>
          <w:rFonts w:ascii="Times New Roman" w:hAnsi="Times New Roman"/>
          <w:sz w:val="24"/>
          <w:szCs w:val="24"/>
          <w:lang w:eastAsia="sk-SK"/>
        </w:rPr>
        <w:t xml:space="preserve">(11) Ak sa u žiaka prvého ročníka základnej školy, ktorý nemal odložený nástup do prvého ročníka základnej školy, v prvom polroku prvého ročníka dodatočne zistí, že nedosiahol školskú spôsobilosť, môže riaditeľ školy na základe žiadosti zákonného zástupcu, ktorého prílohou je odporučenie všeobecného lekára pre deti a dorast a odporučenie príslušného zariadenia výchovného poradenstva a prevencie rozhodnúť o dodatočnom odložení nástupu do prvého ročníka základnej školy. </w:t>
      </w:r>
    </w:p>
    <w:p w:rsidR="001916D5" w:rsidRPr="004F71AB" w:rsidP="001916D5">
      <w:pPr>
        <w:bidi w:val="0"/>
        <w:jc w:val="both"/>
        <w:rPr>
          <w:rFonts w:ascii="Times New Roman" w:hAnsi="Times New Roman"/>
          <w:sz w:val="24"/>
          <w:szCs w:val="24"/>
          <w:lang w:eastAsia="sk-SK"/>
        </w:rPr>
      </w:pPr>
      <w:r w:rsidRPr="004F71AB">
        <w:rPr>
          <w:rFonts w:ascii="Times New Roman" w:hAnsi="Times New Roman"/>
          <w:sz w:val="24"/>
          <w:szCs w:val="24"/>
          <w:lang w:eastAsia="sk-SK"/>
        </w:rPr>
        <w:t>(12) Ak dieťa ani po odložení začiatku nástupu do prvého ročníka alebo po dodatočnom odložení plnenia povinnej školskej dochádzky nedosiahlo školskú spôsobilosť, najneskôr však 1. septembra, ktorý nasleduje po dni, v ktorom dieťa dovŕšilo ôsmy rok veku, bude zaradené do prvého ročníka.</w:t>
      </w:r>
    </w:p>
    <w:p w:rsidR="001916D5" w:rsidRPr="004F71AB" w:rsidP="001916D5">
      <w:pPr>
        <w:bidi w:val="0"/>
        <w:jc w:val="both"/>
        <w:rPr>
          <w:rFonts w:ascii="Times New Roman" w:hAnsi="Times New Roman"/>
          <w:sz w:val="24"/>
          <w:szCs w:val="24"/>
          <w:lang w:eastAsia="sk-SK"/>
        </w:rPr>
      </w:pPr>
      <w:r w:rsidRPr="004F71AB">
        <w:rPr>
          <w:rFonts w:ascii="Times New Roman" w:hAnsi="Times New Roman"/>
          <w:sz w:val="24"/>
          <w:szCs w:val="24"/>
          <w:lang w:eastAsia="sk-SK"/>
        </w:rPr>
        <w:t>(13) Ak zákonný zástupca dieťaťa požiada o to, aby jeho dieťa bolo výnimočne prijaté do 1. ročníka základnej školy, pričom nedovŕšilo šiesty rok veku, je povinný k žiadosti predložiť súhlasné vyjadrenie príslušného zariadenia výchovného poradenstva a prevencie a súhlasné vyjadrenie všeobecného lekára pre deti a dorast.“.</w:t>
      </w:r>
    </w:p>
    <w:p w:rsidR="001916D5" w:rsidRPr="004F71AB" w:rsidP="001916D5">
      <w:pPr>
        <w:bidi w:val="0"/>
        <w:rPr>
          <w:rFonts w:ascii="Times New Roman" w:hAnsi="Times New Roman"/>
          <w:sz w:val="24"/>
          <w:szCs w:val="24"/>
        </w:rPr>
      </w:pPr>
      <w:r w:rsidRPr="004F71AB">
        <w:rPr>
          <w:rFonts w:ascii="Times New Roman" w:hAnsi="Times New Roman"/>
          <w:sz w:val="24"/>
          <w:szCs w:val="24"/>
          <w:lang w:eastAsia="sk-SK"/>
        </w:rPr>
        <w:br/>
      </w:r>
      <w:r w:rsidRPr="004F71AB">
        <w:rPr>
          <w:rFonts w:ascii="Times New Roman" w:hAnsi="Times New Roman"/>
          <w:sz w:val="24"/>
          <w:szCs w:val="24"/>
        </w:rPr>
        <w:t>6. V § 20 ods. 1 sa na konci pripája táto veta: „Povinná školská dochádzka pre deti podľa § 19 ods. 8 sa plní aj v materských školách.“.</w:t>
      </w:r>
    </w:p>
    <w:p w:rsidR="001916D5" w:rsidRPr="004F71AB" w:rsidP="001916D5">
      <w:pPr>
        <w:bidi w:val="0"/>
        <w:rPr>
          <w:rFonts w:ascii="Times New Roman" w:hAnsi="Times New Roman"/>
          <w:sz w:val="24"/>
          <w:szCs w:val="24"/>
        </w:rPr>
      </w:pPr>
      <w:r w:rsidRPr="004F71AB">
        <w:rPr>
          <w:rFonts w:ascii="Times New Roman" w:hAnsi="Times New Roman"/>
          <w:sz w:val="24"/>
          <w:szCs w:val="24"/>
        </w:rPr>
        <w:t xml:space="preserve">7. § 20 sa dopĺňa odsekom 10, ktorý znie: </w:t>
      </w:r>
    </w:p>
    <w:p w:rsidR="001916D5" w:rsidRPr="004F71AB" w:rsidP="001916D5">
      <w:pPr>
        <w:bidi w:val="0"/>
        <w:rPr>
          <w:rFonts w:ascii="Times New Roman" w:hAnsi="Times New Roman"/>
          <w:sz w:val="24"/>
          <w:szCs w:val="24"/>
        </w:rPr>
      </w:pPr>
      <w:r w:rsidRPr="004F71AB">
        <w:rPr>
          <w:rFonts w:ascii="Times New Roman" w:hAnsi="Times New Roman"/>
          <w:sz w:val="24"/>
          <w:szCs w:val="24"/>
        </w:rPr>
        <w:t>„(10) Odseky 2 až 6 a odsek 9 sa primerane vzťahujú aj na deti podľa § 19 ods. 8 a na materskú školu, ktorú sú tieto deti povinné navštevovať podľa § 19 ods. 9; na prijímanie týchto detí sa § 59 nepoužije.“.</w:t>
      </w:r>
    </w:p>
    <w:p w:rsidR="001916D5" w:rsidRPr="004F71AB" w:rsidP="001916D5">
      <w:pPr>
        <w:bidi w:val="0"/>
        <w:rPr>
          <w:rFonts w:ascii="Times New Roman" w:hAnsi="Times New Roman"/>
          <w:sz w:val="24"/>
          <w:szCs w:val="24"/>
        </w:rPr>
      </w:pPr>
      <w:r w:rsidRPr="004F71AB">
        <w:rPr>
          <w:rFonts w:ascii="Times New Roman" w:hAnsi="Times New Roman"/>
          <w:sz w:val="24"/>
          <w:szCs w:val="24"/>
        </w:rPr>
        <w:t>8. § 28 ods. 6 sa dopĺňa písmenom d) ktoré znie:</w:t>
      </w:r>
    </w:p>
    <w:p w:rsidR="001916D5" w:rsidRPr="004F71AB" w:rsidP="001916D5">
      <w:pPr>
        <w:bidi w:val="0"/>
        <w:rPr>
          <w:rFonts w:ascii="Times New Roman" w:hAnsi="Times New Roman"/>
          <w:sz w:val="24"/>
          <w:szCs w:val="24"/>
        </w:rPr>
      </w:pPr>
      <w:r w:rsidRPr="004F71AB">
        <w:rPr>
          <w:rFonts w:ascii="Times New Roman" w:hAnsi="Times New Roman"/>
          <w:sz w:val="24"/>
          <w:szCs w:val="24"/>
        </w:rPr>
        <w:t>„d) ktoré plní povinnú školskú dochádzku podľa § 19 odseky 8 až 11.</w:t>
      </w:r>
    </w:p>
    <w:p w:rsidR="001916D5" w:rsidRPr="004F71AB" w:rsidP="001916D5">
      <w:pPr>
        <w:bidi w:val="0"/>
        <w:jc w:val="center"/>
        <w:rPr>
          <w:rFonts w:ascii="Times New Roman" w:hAnsi="Times New Roman"/>
          <w:b/>
          <w:bCs/>
          <w:sz w:val="24"/>
          <w:szCs w:val="24"/>
        </w:rPr>
      </w:pPr>
      <w:r w:rsidRPr="004F71AB">
        <w:rPr>
          <w:rFonts w:ascii="Times New Roman" w:hAnsi="Times New Roman"/>
          <w:b/>
          <w:bCs/>
          <w:sz w:val="24"/>
          <w:szCs w:val="24"/>
        </w:rPr>
        <w:t>Čl. II</w:t>
      </w:r>
    </w:p>
    <w:p w:rsidR="001916D5" w:rsidRPr="004F71AB" w:rsidP="001916D5">
      <w:pPr>
        <w:bidi w:val="0"/>
        <w:ind w:firstLine="709"/>
        <w:rPr>
          <w:rFonts w:ascii="Times New Roman" w:hAnsi="Times New Roman"/>
          <w:sz w:val="24"/>
          <w:szCs w:val="24"/>
        </w:rPr>
      </w:pPr>
      <w:r w:rsidRPr="004F71AB">
        <w:rPr>
          <w:rFonts w:ascii="Times New Roman" w:hAnsi="Times New Roman"/>
          <w:sz w:val="24"/>
          <w:szCs w:val="24"/>
        </w:rPr>
        <w:t>Tento zákon nadobúda účinnosť 1. júla 2015.</w:t>
      </w:r>
    </w:p>
    <w:p w:rsidR="001916D5" w:rsidRPr="004F71AB" w:rsidP="001916D5">
      <w:pPr>
        <w:bidi w:val="0"/>
        <w:rPr>
          <w:rFonts w:ascii="Times New Roman" w:hAnsi="Times New Roman"/>
          <w:sz w:val="24"/>
          <w:szCs w:val="24"/>
        </w:rPr>
      </w:pPr>
    </w:p>
    <w:p w:rsidR="00207304" w:rsidRPr="004F71AB">
      <w:pPr>
        <w:bidi w:val="0"/>
      </w:pPr>
    </w:p>
    <w:sectPr w:rsidSect="00842AE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916D5"/>
    <w:rsid w:val="001916D5"/>
    <w:rsid w:val="00207304"/>
    <w:rsid w:val="002A4B34"/>
    <w:rsid w:val="00331059"/>
    <w:rsid w:val="004F71AB"/>
    <w:rsid w:val="00510D8A"/>
    <w:rsid w:val="005527B4"/>
    <w:rsid w:val="005E2159"/>
    <w:rsid w:val="00943E16"/>
    <w:rsid w:val="00A43788"/>
    <w:rsid w:val="00F47278"/>
    <w:rsid w:val="00F77767"/>
    <w:rsid w:val="00FD066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D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Heading2Char"/>
    <w:uiPriority w:val="9"/>
    <w:semiHidden/>
    <w:unhideWhenUsed/>
    <w:qFormat/>
    <w:rsid w:val="001916D5"/>
    <w:pPr>
      <w:keepNext/>
      <w:spacing w:before="240" w:after="60" w:line="240" w:lineRule="auto"/>
      <w:jc w:val="both"/>
      <w:outlineLvl w:val="1"/>
    </w:pPr>
    <w:rPr>
      <w:rFonts w:ascii="Cambria" w:hAnsi="Cambria"/>
      <w:b/>
      <w:bCs/>
      <w:i/>
      <w:iCs/>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locked/>
    <w:rsid w:val="001916D5"/>
    <w:rPr>
      <w:rFonts w:ascii="Cambria" w:hAnsi="Cambria" w:cs="Times New Roman"/>
      <w:b/>
      <w:bCs/>
      <w:i/>
      <w:iCs/>
      <w:sz w:val="28"/>
      <w:szCs w:val="2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1257</Words>
  <Characters>7169</Characters>
  <Application>Microsoft Office Word</Application>
  <DocSecurity>0</DocSecurity>
  <Lines>0</Lines>
  <Paragraphs>0</Paragraphs>
  <ScaleCrop>false</ScaleCrop>
  <Company>Kancelaria NR SR</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2015-02-20T16:54:00Z</cp:lastPrinted>
  <dcterms:created xsi:type="dcterms:W3CDTF">2015-02-20T17:22:00Z</dcterms:created>
  <dcterms:modified xsi:type="dcterms:W3CDTF">2015-02-20T17:22:00Z</dcterms:modified>
</cp:coreProperties>
</file>