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494" w:rsidP="005C4494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5C4494" w:rsidP="005C4494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5C4494" w:rsidP="005C4494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5C4494" w:rsidRPr="00C51179" w:rsidP="005C4494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5C4494" w:rsidRPr="00C51179" w:rsidP="005C4494">
      <w:pPr>
        <w:bidi w:val="0"/>
        <w:jc w:val="center"/>
        <w:rPr>
          <w:rFonts w:hint="default"/>
          <w:b/>
          <w:spacing w:val="30"/>
        </w:rPr>
      </w:pPr>
    </w:p>
    <w:p w:rsidR="005C4494" w:rsidRPr="00C51179" w:rsidP="005C4494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5C4494" w:rsidRPr="00C51179" w:rsidP="005C4494">
      <w:pPr>
        <w:bidi w:val="0"/>
        <w:jc w:val="center"/>
      </w:pPr>
    </w:p>
    <w:p w:rsidR="005C4494" w:rsidRPr="00C51179" w:rsidP="005C4494">
      <w:pPr>
        <w:bidi w:val="0"/>
        <w:jc w:val="center"/>
      </w:pPr>
      <w:r w:rsidRPr="00C51179">
        <w:t>z ... 201</w:t>
      </w:r>
      <w:r w:rsidR="00455C96">
        <w:t>5</w:t>
      </w:r>
      <w:r w:rsidRPr="00C51179">
        <w:t>,</w:t>
      </w:r>
    </w:p>
    <w:p w:rsidR="005C4494" w:rsidRPr="00C51179" w:rsidP="005C4494">
      <w:pPr>
        <w:bidi w:val="0"/>
        <w:jc w:val="center"/>
      </w:pPr>
    </w:p>
    <w:p w:rsidR="00782A02" w:rsidP="00782A02">
      <w:pPr>
        <w:bidi w:val="0"/>
        <w:jc w:val="center"/>
        <w:rPr>
          <w:rFonts w:hint="default"/>
          <w:b/>
        </w:rPr>
      </w:pPr>
      <w:r w:rsidRPr="00DF4D3A" w:rsidR="00DF4D3A">
        <w:rPr>
          <w:rFonts w:hint="default"/>
          <w:b/>
        </w:rPr>
        <w:t>ktorý</w:t>
      </w:r>
      <w:r w:rsidRPr="00DF4D3A" w:rsidR="00DF4D3A">
        <w:rPr>
          <w:rFonts w:hint="default"/>
          <w:b/>
        </w:rPr>
        <w:t>m sa mení</w:t>
      </w:r>
      <w:r w:rsidRPr="00DF4D3A" w:rsidR="00DF4D3A">
        <w:rPr>
          <w:rFonts w:hint="default"/>
          <w:b/>
        </w:rPr>
        <w:t xml:space="preserve"> a dopĺň</w:t>
      </w:r>
      <w:r w:rsidRPr="00DF4D3A" w:rsidR="00DF4D3A">
        <w:rPr>
          <w:rFonts w:hint="default"/>
          <w:b/>
        </w:rPr>
        <w:t>a zá</w:t>
      </w:r>
      <w:r w:rsidRPr="00DF4D3A" w:rsidR="00DF4D3A">
        <w:rPr>
          <w:rFonts w:hint="default"/>
          <w:b/>
        </w:rPr>
        <w:t>kon č</w:t>
      </w:r>
      <w:r w:rsidRPr="00DF4D3A" w:rsidR="00DF4D3A">
        <w:rPr>
          <w:rFonts w:hint="default"/>
          <w:b/>
        </w:rPr>
        <w:t xml:space="preserve">. </w:t>
      </w:r>
      <w:r>
        <w:rPr>
          <w:b/>
        </w:rPr>
        <w:t xml:space="preserve">7/2005 Z. z. o konkurze a </w:t>
      </w:r>
      <w:r w:rsidRPr="00782A02">
        <w:rPr>
          <w:rFonts w:hint="default"/>
          <w:b/>
        </w:rPr>
        <w:t>reš</w:t>
      </w:r>
      <w:r w:rsidRPr="00782A02">
        <w:rPr>
          <w:rFonts w:hint="default"/>
          <w:b/>
        </w:rPr>
        <w:t>trukturalizá</w:t>
      </w:r>
      <w:r w:rsidRPr="00782A02">
        <w:rPr>
          <w:rFonts w:hint="default"/>
          <w:b/>
        </w:rPr>
        <w:t>cii a o zmene a doplnení</w:t>
      </w:r>
      <w:r w:rsidRPr="00782A02">
        <w:rPr>
          <w:rFonts w:hint="default"/>
          <w:b/>
        </w:rPr>
        <w:t xml:space="preserve"> niektorý</w:t>
      </w:r>
      <w:r w:rsidRPr="00782A02">
        <w:rPr>
          <w:rFonts w:hint="default"/>
          <w:b/>
        </w:rPr>
        <w:t>ch zá</w:t>
      </w:r>
      <w:r w:rsidRPr="00782A02">
        <w:rPr>
          <w:rFonts w:hint="default"/>
          <w:b/>
        </w:rPr>
        <w:t>konov</w:t>
      </w:r>
      <w:r>
        <w:rPr>
          <w:b/>
        </w:rPr>
        <w:t xml:space="preserve"> </w:t>
      </w:r>
      <w:r w:rsidR="002802BF">
        <w:rPr>
          <w:b/>
        </w:rPr>
        <w:t>v </w:t>
      </w:r>
      <w:r w:rsidR="002802BF">
        <w:rPr>
          <w:rFonts w:hint="default"/>
          <w:b/>
        </w:rPr>
        <w:t>znení</w:t>
      </w:r>
      <w:r w:rsidR="002802BF">
        <w:rPr>
          <w:rFonts w:hint="default"/>
          <w:b/>
        </w:rPr>
        <w:t xml:space="preserve"> neskorší</w:t>
      </w:r>
      <w:r w:rsidR="002802BF">
        <w:rPr>
          <w:rFonts w:hint="default"/>
          <w:b/>
        </w:rPr>
        <w:t xml:space="preserve">ch predpisov </w:t>
      </w:r>
      <w:r>
        <w:rPr>
          <w:b/>
        </w:rPr>
        <w:t>a </w:t>
      </w:r>
      <w:r>
        <w:rPr>
          <w:rFonts w:hint="default"/>
          <w:b/>
        </w:rPr>
        <w:t>ktorý</w:t>
      </w:r>
      <w:r>
        <w:rPr>
          <w:rFonts w:hint="default"/>
          <w:b/>
        </w:rPr>
        <w:t xml:space="preserve">m sa menia </w:t>
      </w:r>
      <w:r>
        <w:rPr>
          <w:rFonts w:hint="default"/>
          <w:b/>
        </w:rPr>
        <w:t>a </w:t>
      </w:r>
      <w:r>
        <w:rPr>
          <w:rFonts w:hint="default"/>
          <w:b/>
        </w:rPr>
        <w:t>dopĺň</w:t>
      </w:r>
      <w:r>
        <w:rPr>
          <w:rFonts w:hint="default"/>
          <w:b/>
        </w:rPr>
        <w:t>ajú</w:t>
      </w:r>
      <w:r>
        <w:rPr>
          <w:rFonts w:hint="default"/>
          <w:b/>
        </w:rPr>
        <w:t xml:space="preserve"> niektoré</w:t>
      </w:r>
      <w:r>
        <w:rPr>
          <w:rFonts w:hint="default"/>
          <w:b/>
        </w:rPr>
        <w:t xml:space="preserve"> zá</w:t>
      </w:r>
      <w:r>
        <w:rPr>
          <w:rFonts w:hint="default"/>
          <w:b/>
        </w:rPr>
        <w:t>kony</w:t>
      </w:r>
    </w:p>
    <w:p w:rsidR="00782A02" w:rsidP="005C4494">
      <w:pPr>
        <w:bidi w:val="0"/>
        <w:ind w:firstLine="708"/>
        <w:jc w:val="center"/>
        <w:rPr>
          <w:b/>
        </w:rPr>
      </w:pPr>
    </w:p>
    <w:p w:rsidR="00DF4D3A" w:rsidP="005C4494">
      <w:pPr>
        <w:bidi w:val="0"/>
        <w:ind w:firstLine="708"/>
        <w:jc w:val="center"/>
      </w:pPr>
    </w:p>
    <w:p w:rsidR="001B6A29" w:rsidP="001B6A29">
      <w:pPr>
        <w:bidi w:val="0"/>
        <w:jc w:val="center"/>
      </w:pPr>
      <w:r w:rsidRPr="00C51179" w:rsidR="005C4494">
        <w:rPr>
          <w:rFonts w:hint="default"/>
        </w:rPr>
        <w:t>Ná</w:t>
      </w:r>
      <w:r w:rsidRPr="00C51179" w:rsidR="005C4494">
        <w:rPr>
          <w:rFonts w:hint="default"/>
        </w:rPr>
        <w:t>rodná</w:t>
      </w:r>
      <w:r w:rsidRPr="00C51179" w:rsidR="005C4494">
        <w:rPr>
          <w:rFonts w:hint="default"/>
        </w:rPr>
        <w:t xml:space="preserve"> rada Slovenskej republiky sa uzniesla na tomto zá</w:t>
      </w:r>
      <w:r w:rsidRPr="00C51179" w:rsidR="005C4494">
        <w:rPr>
          <w:rFonts w:hint="default"/>
        </w:rPr>
        <w:t>kone:</w:t>
      </w:r>
    </w:p>
    <w:p w:rsidR="005C4387" w:rsidP="001B6A29">
      <w:pPr>
        <w:bidi w:val="0"/>
        <w:jc w:val="center"/>
      </w:pPr>
    </w:p>
    <w:p w:rsidR="001B6A29" w:rsidP="001B6A29">
      <w:pPr>
        <w:bidi w:val="0"/>
        <w:jc w:val="center"/>
      </w:pPr>
    </w:p>
    <w:p w:rsidR="00E65B71" w:rsidRPr="00E65B71" w:rsidP="00782A02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I</w:t>
      </w: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Zákon č. 7/2005 Z. z. o konkurze a reštrukturalizácii a o zmene a doplnení niektorých zákonov v 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 a zákona č. 371/2014 Z. z. sa mení a dopĺňa takto: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1.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135 ods. 2 písm. c) sa čiarka na konci nahrádza bodkočiarkou a dopĺňajú sa slová „v tomto prípade môže tiež obsahovať ustanovenie o práve osôb, ktoré sú vlastníkmi dlžníka, odkúpiť akcie alebo iné majetkové účasti na dlžníkovi alebo preberajúcej osobe vydané podľa predchádzajúcej vety, a o podmienkach uplatnenia tohto práva.“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2.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§ 154 odsek 1 sa dopĺňa písmenom e), ktoré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„e) plán obsahuje návrh na zmenu pohľadávok veriteľov a zároveň neobsahuje návrh na kúpu akcií alebo iných majetkových účasti na dlžníkovi alebo preberajúcej osobe výmenou za neuspokojené pohľadávky veriteľov; to neplatí, ak sa veriteľ vzdal práva na kúpu akcií alebo iných majetkových účastí na dlžníkovi alebo preberajúcej osobe.”.</w:t>
      </w:r>
    </w:p>
    <w:p w:rsidR="005C4387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II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Zákon č. 492/2009 Z. z. o platobných službách a o zmene a doplnení niektorých zákonov v znení zákona č. 130/2011 Z. z., zákona č. 394/2011 Z. z., zákona č. 520/2011 Z. z., zákona č. 547/2011 Z. z., zákona č. 352/2012 Z. z., zákona č. 206/2013 Z. z. a zákona č. 352/2013 Z. z. sa mení a dopĺňa takto:</w:t>
      </w: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Za § 42 sa vkladá § 42a, ktorý vrátane nadpisu znie</w:t>
      </w: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„§ 42a</w:t>
      </w: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Sústava projektových platobných účtov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(1) Sústava projektových platobných účtov je skupina platobných účtov vedených v prospech fyzických osôb a právnických osôb, ktoré sú dodávateľmi a subdodávateľmi zákazky podľa osobitného predpisu.</w:t>
      </w:r>
      <w:r w:rsidRPr="00E65B71">
        <w:rPr>
          <w:rFonts w:eastAsia="Times New Roman" w:cs="Times New Roman"/>
          <w:kern w:val="0"/>
          <w:vertAlign w:val="superscript"/>
          <w:lang w:eastAsia="en-US" w:bidi="ar-SA"/>
        </w:rPr>
        <w:t>24b</w:t>
      </w:r>
      <w:r w:rsidRPr="00E65B71">
        <w:rPr>
          <w:rFonts w:eastAsia="Times New Roman" w:cs="Times New Roman"/>
          <w:kern w:val="0"/>
          <w:lang w:eastAsia="en-US" w:bidi="ar-SA"/>
        </w:rPr>
        <w:t>)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(2) Sústava projektových platobných účtov pozostáva z primárneho platobného účtu a sekundárneho platobného účtu.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(3) Pri použití sústavy projektových platobných účtov realizuje verejný obstarávateľ alebo obstarávateľ platobnú operáciu cez platobný príkaz v prospech primárneho platobného účtu. Ak platobný príkaz zároveň obsahuje identifikáciu sekundárnych platobných účtov, ktoré sú súčasťou sústavy, a súm, ktoré na ne majú byť pripísané v rámci tejto platobnej operácie, vykoná poskytovateľ platobných služieb zároveň s pripísaním sumy na primárny platobný účet aj ďalšie platobné operácie uvedené v platobnom príkaze až do výšky prostriedkov, ktoré boli pripísané na primárny platobný účet.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E65B71">
        <w:rPr>
          <w:rFonts w:eastAsia="Times New Roman" w:cs="Times New Roman"/>
          <w:kern w:val="0"/>
          <w:vertAlign w:val="superscript"/>
          <w:lang w:eastAsia="en-US" w:bidi="ar-SA"/>
        </w:rPr>
        <w:t>24b</w:t>
      </w:r>
      <w:r w:rsidRPr="00E65B71">
        <w:rPr>
          <w:rFonts w:eastAsia="Times New Roman" w:cs="Times New Roman"/>
          <w:kern w:val="0"/>
          <w:lang w:eastAsia="en-US" w:bidi="ar-SA"/>
        </w:rPr>
        <w:t>)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5C4387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 w:rsidR="00E65B71">
        <w:rPr>
          <w:rFonts w:eastAsia="Times New Roman" w:cs="Times New Roman"/>
          <w:kern w:val="0"/>
          <w:vertAlign w:val="superscript"/>
          <w:lang w:eastAsia="en-US" w:bidi="ar-SA"/>
        </w:rPr>
        <w:t>24b</w:t>
      </w:r>
      <w:r w:rsidRPr="00E65B71" w:rsidR="00E65B71">
        <w:rPr>
          <w:rFonts w:eastAsia="Times New Roman" w:cs="Times New Roman"/>
          <w:kern w:val="0"/>
          <w:lang w:eastAsia="en-US" w:bidi="ar-SA"/>
        </w:rPr>
        <w:t>) Zákon č. 25/2006 Z. z. o verejnom obstarávaní a o zmene a doplnení niektorých zákonov v znení neskorších predpisov.“.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III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z., zákona č. 95/2013 Z. z., zákona č. 180/2013 Z. z. a zákona č. 34/2014 Z. z. sa mení a dopĺňa takto: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ab/>
        <w:t>Za § 21 sa vkladá § 21a, ktorý vrátane nadpisu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„§ 21a</w:t>
      </w: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Použitie sústavy projektových platobných účtov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(1) Verejný obstarávateľ a obstarávateľ môže na platobný styk súvisiaci so zákazkou využiť sústavu projektových platobných účtov podľa osobitného predpisu.</w:t>
      </w:r>
      <w:r w:rsidRPr="00E65B71">
        <w:rPr>
          <w:rFonts w:eastAsia="Times New Roman" w:cs="Times New Roman"/>
          <w:kern w:val="0"/>
          <w:vertAlign w:val="superscript"/>
          <w:lang w:eastAsia="en-US" w:bidi="ar-SA"/>
        </w:rPr>
        <w:t>9ac)</w:t>
      </w:r>
      <w:r w:rsidRPr="00E65B71">
        <w:rPr>
          <w:rFonts w:eastAsia="Times New Roman" w:cs="Times New Roman"/>
          <w:kern w:val="0"/>
          <w:lang w:eastAsia="en-US" w:bidi="ar-SA"/>
        </w:rPr>
        <w:t xml:space="preserve"> 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(2) Použitie sústavy projektových platobných účtov je povinné pri zákazkach, o ktorých to určí nariadenie vlády Slovenskej republiky.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 xml:space="preserve">Poznámka pod čiarou k odkazu </w:t>
      </w:r>
      <w:r w:rsidRPr="00E65B71">
        <w:rPr>
          <w:rFonts w:eastAsia="Times New Roman" w:cs="Times New Roman"/>
          <w:kern w:val="0"/>
          <w:vertAlign w:val="superscript"/>
          <w:lang w:eastAsia="en-US" w:bidi="ar-SA"/>
        </w:rPr>
        <w:t>9ac</w:t>
      </w:r>
      <w:r w:rsidRPr="00E65B71">
        <w:rPr>
          <w:rFonts w:eastAsia="Times New Roman" w:cs="Times New Roman"/>
          <w:kern w:val="0"/>
          <w:lang w:eastAsia="en-US" w:bidi="ar-SA"/>
        </w:rPr>
        <w:t>)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vertAlign w:val="superscript"/>
          <w:lang w:eastAsia="en-US" w:bidi="ar-SA"/>
        </w:rPr>
        <w:t>9ac</w:t>
      </w:r>
      <w:r w:rsidRPr="00E65B71">
        <w:rPr>
          <w:rFonts w:eastAsia="Times New Roman" w:cs="Times New Roman"/>
          <w:kern w:val="0"/>
          <w:lang w:eastAsia="en-US" w:bidi="ar-SA"/>
        </w:rPr>
        <w:t>) § 42a zákona č. 492/2009 Z. z. o platobných službách a o zmene a doplnení niektorých zákonov v znení zákona č. .../2015 Z. z.“.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IV</w:t>
      </w: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 a zákona č. 298/2014 Z. z. sa mení a dopĺňa takto: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b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1.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18 sa za odsek 2 vkladá odsek 3, ktorý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„(3) Dobrovoľne garančne poistená je samostatne zárobkovo činná osoba, ktorá nezamestnáva žiadnu fyzickú osobu a nie je platiteľom dane z pridanej hodnoty.“.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2.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23 sa za slová „dobrovoľného dôchodkového poistenia“ vkladajú slová „dobrovoľného garančného poistenia“.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3.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23 písm. a) sa za slová „§ 15 ods. 4“ vkladajú slová „§ 18 ods. 3“.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4.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102 sa za odsek 1 vkladá nový odsek 2, ktorý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„(2) Samostatne zárobkovo činná osoba má nárok na dávku garančného poistenia, ak sa fyzická osoba alebo právnická osoba, voči ktorej má vzťah finančnej závislosti, stala platobne neschopnou a nemôže uspokojiť nároky tejto samostatne zárobkovo činnej osoby vyplývajúce z ich obchodnoprávneho vzťahu. Za vzťah finančnej závislosti sa považuje obchodnoprávny vzťah, v ktorom súčet všetkých plnení a pohľadávok voči fyzickej osobe alebo právnickej osobe za predchádzajúcich 12 kalendárnych mesiacov presiahol 50 % obratu samostatne zárobkovo činnej osoby za rovnaké obdobie.“.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Doterajší odsek 2 sa označuje ako odsek 3.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5.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§ 103 sa dopĺňa odsekom 4, ktorý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„(4) Dávka dobrovoľného garančného poistenia sa poskytne v hodnote splatnej pohľadávky voči fyzickej osobe alebo právnickej osobe, ktorá sa stala platobne neschopnou; najviac vo výške jednej štvrtiny vymeriavacieho základu samostatne zárobkovo činnej osoby za predchádzajúci kalendárny rok.“.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6.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128 ods. 9 sa dopĺňa nová veta, ktorá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„Poistné na dobrovoľné garančné poistenie platí samostatne zárobkovo činná osoba, ktorá je dobrovoľne garančne poistená.“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7.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138 ods. 5 sa za slová „dobrovoľne dôchodkovo poistenej osoby“ vkladajú slová „dobrovoľne garančne poistenej osoby“.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8.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138 ods. 6 písm. a) sa za slová „povinne nemocensky poistenou samostatne zárobkovo činnou osobou“ vkladajú slová „dobrovoľne garančne poistenou samostatne zárobkovo činnou osobou“.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9.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V § 165 ods. 2 sa za písm. a) vkladá nové písm. b), ktoré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„b) z poistného na dobrovoľné garančné poistenie,“.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Doterajšie písm. b) až h) sa označujú ako písm. c) až i).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10.</w:t>
      </w:r>
      <w:r w:rsidRPr="00E65B71">
        <w:rPr>
          <w:rFonts w:eastAsia="Times New Roman" w:cs="Times New Roman"/>
          <w:kern w:val="0"/>
          <w:lang w:eastAsia="en-US" w:bidi="ar-SA"/>
        </w:rPr>
        <w:t xml:space="preserve"> § 184 sa dopĺňa odsekom 12, ktorý znie: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„(12) Na účely evidencie a platieb poistného na dobrovoľne garančné poistenie sa samostatne zárobkovo činná osoba podľa § 18 ods. 3 považuje za zamestnávateľa.“.</w:t>
      </w:r>
    </w:p>
    <w:p w:rsidR="005C4387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V</w:t>
      </w: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ind w:firstLine="72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zákona č. 204/2013 Z. z., zákona č. 1/2014 Z. z. a nálezu Ústavného súdu Slovenskej republiky č. 260/2014 Z. z. sa dopĺňa takto: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ab/>
        <w:t>Za § 214 sa vkladá § 214a, ktorý vrátane nadpisu znie:</w:t>
      </w:r>
    </w:p>
    <w:p w:rsidR="00E65B71" w:rsidRPr="00E65B71" w:rsidP="00E65B71">
      <w:pPr>
        <w:widowControl/>
        <w:suppressAutoHyphens w:val="0"/>
        <w:bidi w:val="0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„§ 214a</w:t>
      </w: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Nevyplatenie úhrady za služby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(1) Kto ako štatutárny orgán podnikateľa alebo jeho prokurista nevyplatí v deň splatnosti fyzickej osobe úhradu za službu, ktorú podnikateľovi táto fyzická osoba poskytla, hoci podnikateľ nenamieta rozsah alebo kvalitu takejto služby a hoci v tento deň mal peňažné prostriedky na ich výplatu, ktoré nevyhnutne nepotreboval na zabezpečenie svojej činnosti alebo vykoná opatrenia smerujúce k zmareniu vyplatenia týchto peňažných prostriedkov, potrestá sa odňatím slobody až na tri roky.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(2) Odňatím slobody na jeden rok až päť rokov sa páchateľ potrestá, ak spácha čin uvedený v odseku 1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a) a spôsobí ním väčšiu škodu,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b) z osobitného motívu, alebo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c) voči viac ako desiatim fyzickým osobám.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(3) Odňatím slobody na tri roky až osem rokov sa páchateľ potrestá, ak spácha čin uvedený v odseku 1 a spôsobí ním značnú škodu.</w:t>
      </w: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(4) Odňatím slobody na sedem rokov až dvanásť rokov sa páchateľ potrestá, ak spácha čin uvedený v odseku 1 a spôsobí ním škodu veľkého rozsahu.“.</w:t>
      </w:r>
    </w:p>
    <w:p w:rsidR="005C4387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en-US" w:bidi="ar-SA"/>
        </w:rPr>
      </w:pP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E65B71">
        <w:rPr>
          <w:rFonts w:eastAsia="Times New Roman" w:cs="Times New Roman"/>
          <w:b/>
          <w:kern w:val="0"/>
          <w:lang w:eastAsia="en-US" w:bidi="ar-SA"/>
        </w:rPr>
        <w:t>Čl. VI</w:t>
      </w:r>
    </w:p>
    <w:p w:rsidR="00E65B71" w:rsidRPr="00E65B71" w:rsidP="00E65B71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en-US" w:bidi="ar-SA"/>
        </w:rPr>
      </w:pPr>
    </w:p>
    <w:p w:rsidR="00E65B71" w:rsidP="00173A30">
      <w:pPr>
        <w:widowControl/>
        <w:suppressAutoHyphens w:val="0"/>
        <w:bidi w:val="0"/>
        <w:ind w:firstLine="720"/>
        <w:rPr>
          <w:rFonts w:eastAsia="Times New Roman" w:cs="Times New Roman"/>
          <w:kern w:val="0"/>
          <w:lang w:eastAsia="en-US" w:bidi="ar-SA"/>
        </w:rPr>
      </w:pPr>
      <w:r w:rsidRPr="00E65B71">
        <w:rPr>
          <w:rFonts w:eastAsia="Times New Roman" w:cs="Times New Roman"/>
          <w:kern w:val="0"/>
          <w:lang w:eastAsia="en-US" w:bidi="ar-SA"/>
        </w:rPr>
        <w:t>Tento zákon nadobúda účinnosť 1. mája 2015.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73B12"/>
    <w:rsid w:val="00011A4B"/>
    <w:rsid w:val="00024AB9"/>
    <w:rsid w:val="0003434F"/>
    <w:rsid w:val="00036231"/>
    <w:rsid w:val="00043D20"/>
    <w:rsid w:val="00050786"/>
    <w:rsid w:val="00061974"/>
    <w:rsid w:val="00070006"/>
    <w:rsid w:val="000708C0"/>
    <w:rsid w:val="00070A80"/>
    <w:rsid w:val="00075997"/>
    <w:rsid w:val="00077A6C"/>
    <w:rsid w:val="0008356A"/>
    <w:rsid w:val="00085D1F"/>
    <w:rsid w:val="00091102"/>
    <w:rsid w:val="000A07A9"/>
    <w:rsid w:val="000A4469"/>
    <w:rsid w:val="000B210E"/>
    <w:rsid w:val="000B2B2D"/>
    <w:rsid w:val="000B3BCB"/>
    <w:rsid w:val="000B4E2E"/>
    <w:rsid w:val="000C1685"/>
    <w:rsid w:val="000C77FF"/>
    <w:rsid w:val="000D1E2D"/>
    <w:rsid w:val="000D5947"/>
    <w:rsid w:val="000E2096"/>
    <w:rsid w:val="000E503A"/>
    <w:rsid w:val="000F48A4"/>
    <w:rsid w:val="00100133"/>
    <w:rsid w:val="00104CAF"/>
    <w:rsid w:val="00106362"/>
    <w:rsid w:val="00107FA9"/>
    <w:rsid w:val="00110EA3"/>
    <w:rsid w:val="00121E38"/>
    <w:rsid w:val="00124C3B"/>
    <w:rsid w:val="0012689B"/>
    <w:rsid w:val="00130826"/>
    <w:rsid w:val="001329E3"/>
    <w:rsid w:val="00136B3D"/>
    <w:rsid w:val="00150922"/>
    <w:rsid w:val="00151F83"/>
    <w:rsid w:val="001521A2"/>
    <w:rsid w:val="00152F6C"/>
    <w:rsid w:val="00154B93"/>
    <w:rsid w:val="0017186A"/>
    <w:rsid w:val="00173A30"/>
    <w:rsid w:val="0017622F"/>
    <w:rsid w:val="00192B83"/>
    <w:rsid w:val="001A09EB"/>
    <w:rsid w:val="001A474E"/>
    <w:rsid w:val="001A7996"/>
    <w:rsid w:val="001B6A29"/>
    <w:rsid w:val="001C7365"/>
    <w:rsid w:val="001D6350"/>
    <w:rsid w:val="001E205E"/>
    <w:rsid w:val="001E7E60"/>
    <w:rsid w:val="00210D01"/>
    <w:rsid w:val="00220208"/>
    <w:rsid w:val="002226ED"/>
    <w:rsid w:val="00225B05"/>
    <w:rsid w:val="00226A39"/>
    <w:rsid w:val="0023058D"/>
    <w:rsid w:val="00232891"/>
    <w:rsid w:val="00242ABC"/>
    <w:rsid w:val="002433BD"/>
    <w:rsid w:val="00244C1A"/>
    <w:rsid w:val="002462AF"/>
    <w:rsid w:val="00246832"/>
    <w:rsid w:val="0025197F"/>
    <w:rsid w:val="00254990"/>
    <w:rsid w:val="00255778"/>
    <w:rsid w:val="002562F1"/>
    <w:rsid w:val="00257D60"/>
    <w:rsid w:val="00262F6A"/>
    <w:rsid w:val="00263D30"/>
    <w:rsid w:val="00264DA5"/>
    <w:rsid w:val="0027080C"/>
    <w:rsid w:val="00271233"/>
    <w:rsid w:val="00276AF3"/>
    <w:rsid w:val="002802BF"/>
    <w:rsid w:val="0028495A"/>
    <w:rsid w:val="002877D7"/>
    <w:rsid w:val="002A191A"/>
    <w:rsid w:val="002A49F7"/>
    <w:rsid w:val="002B3AE6"/>
    <w:rsid w:val="002B3C2A"/>
    <w:rsid w:val="002C0F8A"/>
    <w:rsid w:val="002C73CB"/>
    <w:rsid w:val="002D1E91"/>
    <w:rsid w:val="002D2DFF"/>
    <w:rsid w:val="002D39B9"/>
    <w:rsid w:val="002E0433"/>
    <w:rsid w:val="002E3AA9"/>
    <w:rsid w:val="002F3083"/>
    <w:rsid w:val="002F5073"/>
    <w:rsid w:val="003155C3"/>
    <w:rsid w:val="003243E8"/>
    <w:rsid w:val="00324B37"/>
    <w:rsid w:val="00325CB4"/>
    <w:rsid w:val="00336F95"/>
    <w:rsid w:val="00336FD9"/>
    <w:rsid w:val="003439D2"/>
    <w:rsid w:val="00345E9D"/>
    <w:rsid w:val="00364C2A"/>
    <w:rsid w:val="00366112"/>
    <w:rsid w:val="00367762"/>
    <w:rsid w:val="003760BA"/>
    <w:rsid w:val="00395125"/>
    <w:rsid w:val="00397539"/>
    <w:rsid w:val="003A55F1"/>
    <w:rsid w:val="003A6838"/>
    <w:rsid w:val="003B6285"/>
    <w:rsid w:val="003C038B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12F75"/>
    <w:rsid w:val="00424490"/>
    <w:rsid w:val="004268EC"/>
    <w:rsid w:val="00427BE0"/>
    <w:rsid w:val="0043044A"/>
    <w:rsid w:val="00431C31"/>
    <w:rsid w:val="0045514F"/>
    <w:rsid w:val="00455C96"/>
    <w:rsid w:val="00457855"/>
    <w:rsid w:val="004604D8"/>
    <w:rsid w:val="00462A14"/>
    <w:rsid w:val="004671E3"/>
    <w:rsid w:val="00471854"/>
    <w:rsid w:val="00473A4B"/>
    <w:rsid w:val="00480EA3"/>
    <w:rsid w:val="00496F4B"/>
    <w:rsid w:val="004A2751"/>
    <w:rsid w:val="004A541E"/>
    <w:rsid w:val="004B0F8E"/>
    <w:rsid w:val="004B626C"/>
    <w:rsid w:val="004C29F3"/>
    <w:rsid w:val="004C32E3"/>
    <w:rsid w:val="004C4E9A"/>
    <w:rsid w:val="004D414A"/>
    <w:rsid w:val="004F3A27"/>
    <w:rsid w:val="005002BD"/>
    <w:rsid w:val="00500C8A"/>
    <w:rsid w:val="005057F9"/>
    <w:rsid w:val="00505DC6"/>
    <w:rsid w:val="00507D65"/>
    <w:rsid w:val="0051130D"/>
    <w:rsid w:val="00511FDF"/>
    <w:rsid w:val="00514BB2"/>
    <w:rsid w:val="00515664"/>
    <w:rsid w:val="00520E89"/>
    <w:rsid w:val="0052165C"/>
    <w:rsid w:val="0052194A"/>
    <w:rsid w:val="005233EF"/>
    <w:rsid w:val="00526590"/>
    <w:rsid w:val="005321D0"/>
    <w:rsid w:val="00535919"/>
    <w:rsid w:val="00540339"/>
    <w:rsid w:val="00545822"/>
    <w:rsid w:val="00546507"/>
    <w:rsid w:val="00547C92"/>
    <w:rsid w:val="00556474"/>
    <w:rsid w:val="005577E5"/>
    <w:rsid w:val="00565DC4"/>
    <w:rsid w:val="00571C07"/>
    <w:rsid w:val="00575C43"/>
    <w:rsid w:val="005870AA"/>
    <w:rsid w:val="00587E8A"/>
    <w:rsid w:val="00590C47"/>
    <w:rsid w:val="00592EE9"/>
    <w:rsid w:val="005A1203"/>
    <w:rsid w:val="005A2EF6"/>
    <w:rsid w:val="005A5F10"/>
    <w:rsid w:val="005A62F6"/>
    <w:rsid w:val="005B3438"/>
    <w:rsid w:val="005B3517"/>
    <w:rsid w:val="005B74E5"/>
    <w:rsid w:val="005B7C8D"/>
    <w:rsid w:val="005C15AB"/>
    <w:rsid w:val="005C4387"/>
    <w:rsid w:val="005C4494"/>
    <w:rsid w:val="005C4749"/>
    <w:rsid w:val="005C561C"/>
    <w:rsid w:val="005C5F68"/>
    <w:rsid w:val="005D0CF3"/>
    <w:rsid w:val="005D0D2D"/>
    <w:rsid w:val="005E2C19"/>
    <w:rsid w:val="005E51F4"/>
    <w:rsid w:val="005E5600"/>
    <w:rsid w:val="005E61CB"/>
    <w:rsid w:val="005F4463"/>
    <w:rsid w:val="005F5FD5"/>
    <w:rsid w:val="006013BC"/>
    <w:rsid w:val="00613DAF"/>
    <w:rsid w:val="00631565"/>
    <w:rsid w:val="00632296"/>
    <w:rsid w:val="00645EA6"/>
    <w:rsid w:val="00646694"/>
    <w:rsid w:val="0064715D"/>
    <w:rsid w:val="00652267"/>
    <w:rsid w:val="00672EFA"/>
    <w:rsid w:val="0067499F"/>
    <w:rsid w:val="00686654"/>
    <w:rsid w:val="00687973"/>
    <w:rsid w:val="0069739B"/>
    <w:rsid w:val="006B46A6"/>
    <w:rsid w:val="006C3B7E"/>
    <w:rsid w:val="006C5D62"/>
    <w:rsid w:val="006D218B"/>
    <w:rsid w:val="006D2ABF"/>
    <w:rsid w:val="006D60D0"/>
    <w:rsid w:val="006D6F09"/>
    <w:rsid w:val="006D72A3"/>
    <w:rsid w:val="006E5663"/>
    <w:rsid w:val="006E6879"/>
    <w:rsid w:val="007063AF"/>
    <w:rsid w:val="00707595"/>
    <w:rsid w:val="0071031C"/>
    <w:rsid w:val="007115A9"/>
    <w:rsid w:val="00712A01"/>
    <w:rsid w:val="00713383"/>
    <w:rsid w:val="007157B6"/>
    <w:rsid w:val="00737CC8"/>
    <w:rsid w:val="00742E03"/>
    <w:rsid w:val="00743EF8"/>
    <w:rsid w:val="00756AC1"/>
    <w:rsid w:val="00763269"/>
    <w:rsid w:val="007666C7"/>
    <w:rsid w:val="00773985"/>
    <w:rsid w:val="00773A69"/>
    <w:rsid w:val="00774A59"/>
    <w:rsid w:val="00774B24"/>
    <w:rsid w:val="00782A02"/>
    <w:rsid w:val="00782B02"/>
    <w:rsid w:val="007945CB"/>
    <w:rsid w:val="00795703"/>
    <w:rsid w:val="007A02B4"/>
    <w:rsid w:val="007A1A85"/>
    <w:rsid w:val="007A3852"/>
    <w:rsid w:val="007A6886"/>
    <w:rsid w:val="007B469D"/>
    <w:rsid w:val="007B7B79"/>
    <w:rsid w:val="007C1364"/>
    <w:rsid w:val="007C49E3"/>
    <w:rsid w:val="007C5CC7"/>
    <w:rsid w:val="007D14D5"/>
    <w:rsid w:val="007E17C6"/>
    <w:rsid w:val="007F3D73"/>
    <w:rsid w:val="008055E0"/>
    <w:rsid w:val="008138C2"/>
    <w:rsid w:val="008304A1"/>
    <w:rsid w:val="0083494F"/>
    <w:rsid w:val="00843B07"/>
    <w:rsid w:val="00844D7C"/>
    <w:rsid w:val="0084663C"/>
    <w:rsid w:val="00847EC2"/>
    <w:rsid w:val="00855A4E"/>
    <w:rsid w:val="0086052F"/>
    <w:rsid w:val="00873B12"/>
    <w:rsid w:val="00876CC4"/>
    <w:rsid w:val="00897C09"/>
    <w:rsid w:val="008A5624"/>
    <w:rsid w:val="008A7E8F"/>
    <w:rsid w:val="008B0B96"/>
    <w:rsid w:val="008B2485"/>
    <w:rsid w:val="008C0A5D"/>
    <w:rsid w:val="008D1355"/>
    <w:rsid w:val="008D2548"/>
    <w:rsid w:val="008D263E"/>
    <w:rsid w:val="008D6A70"/>
    <w:rsid w:val="00901E8E"/>
    <w:rsid w:val="0090548E"/>
    <w:rsid w:val="0091072A"/>
    <w:rsid w:val="00912F5D"/>
    <w:rsid w:val="00913923"/>
    <w:rsid w:val="00921FE0"/>
    <w:rsid w:val="0092356F"/>
    <w:rsid w:val="009241FB"/>
    <w:rsid w:val="009255B8"/>
    <w:rsid w:val="00926D1C"/>
    <w:rsid w:val="00937B77"/>
    <w:rsid w:val="00945A8A"/>
    <w:rsid w:val="00963359"/>
    <w:rsid w:val="00963644"/>
    <w:rsid w:val="00981CED"/>
    <w:rsid w:val="00984E2A"/>
    <w:rsid w:val="009850EE"/>
    <w:rsid w:val="009878B3"/>
    <w:rsid w:val="0099615B"/>
    <w:rsid w:val="0099664B"/>
    <w:rsid w:val="009A3C33"/>
    <w:rsid w:val="009A532B"/>
    <w:rsid w:val="009A6B0B"/>
    <w:rsid w:val="009B1A48"/>
    <w:rsid w:val="009B41E9"/>
    <w:rsid w:val="009C24AA"/>
    <w:rsid w:val="009C6CD0"/>
    <w:rsid w:val="009D27DC"/>
    <w:rsid w:val="009D544C"/>
    <w:rsid w:val="009F12E4"/>
    <w:rsid w:val="00A077E2"/>
    <w:rsid w:val="00A147CA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87A6C"/>
    <w:rsid w:val="00AA5725"/>
    <w:rsid w:val="00AB41B0"/>
    <w:rsid w:val="00AB7BAB"/>
    <w:rsid w:val="00AC4AC4"/>
    <w:rsid w:val="00AC752A"/>
    <w:rsid w:val="00AD7209"/>
    <w:rsid w:val="00AD7DC9"/>
    <w:rsid w:val="00B02805"/>
    <w:rsid w:val="00B041DA"/>
    <w:rsid w:val="00B04877"/>
    <w:rsid w:val="00B049AF"/>
    <w:rsid w:val="00B10BFD"/>
    <w:rsid w:val="00B22B6F"/>
    <w:rsid w:val="00B26D60"/>
    <w:rsid w:val="00B27D05"/>
    <w:rsid w:val="00B32182"/>
    <w:rsid w:val="00B41D81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A1BB8"/>
    <w:rsid w:val="00BB200C"/>
    <w:rsid w:val="00BB30C7"/>
    <w:rsid w:val="00BC6555"/>
    <w:rsid w:val="00BC6D0D"/>
    <w:rsid w:val="00BC77AC"/>
    <w:rsid w:val="00BD06D7"/>
    <w:rsid w:val="00BD1DB0"/>
    <w:rsid w:val="00BD24F9"/>
    <w:rsid w:val="00BE1CF0"/>
    <w:rsid w:val="00BF0502"/>
    <w:rsid w:val="00BF6E84"/>
    <w:rsid w:val="00C03934"/>
    <w:rsid w:val="00C16709"/>
    <w:rsid w:val="00C17ECC"/>
    <w:rsid w:val="00C259C8"/>
    <w:rsid w:val="00C273AD"/>
    <w:rsid w:val="00C31244"/>
    <w:rsid w:val="00C41815"/>
    <w:rsid w:val="00C43A02"/>
    <w:rsid w:val="00C51179"/>
    <w:rsid w:val="00C562D5"/>
    <w:rsid w:val="00C61514"/>
    <w:rsid w:val="00C730E7"/>
    <w:rsid w:val="00C8387B"/>
    <w:rsid w:val="00C92858"/>
    <w:rsid w:val="00C9376A"/>
    <w:rsid w:val="00C946D3"/>
    <w:rsid w:val="00CA2FEB"/>
    <w:rsid w:val="00CA5E54"/>
    <w:rsid w:val="00CC5B65"/>
    <w:rsid w:val="00CD5655"/>
    <w:rsid w:val="00CE2496"/>
    <w:rsid w:val="00CE7183"/>
    <w:rsid w:val="00CF2A1D"/>
    <w:rsid w:val="00D02B73"/>
    <w:rsid w:val="00D04D3C"/>
    <w:rsid w:val="00D068EB"/>
    <w:rsid w:val="00D1291B"/>
    <w:rsid w:val="00D162D5"/>
    <w:rsid w:val="00D202E2"/>
    <w:rsid w:val="00D27C70"/>
    <w:rsid w:val="00D40347"/>
    <w:rsid w:val="00D438D6"/>
    <w:rsid w:val="00D43E64"/>
    <w:rsid w:val="00D45B2B"/>
    <w:rsid w:val="00D46E40"/>
    <w:rsid w:val="00D530A3"/>
    <w:rsid w:val="00D66D83"/>
    <w:rsid w:val="00D70819"/>
    <w:rsid w:val="00D71943"/>
    <w:rsid w:val="00D7539F"/>
    <w:rsid w:val="00D90779"/>
    <w:rsid w:val="00D9666B"/>
    <w:rsid w:val="00DA30C3"/>
    <w:rsid w:val="00DA4D1B"/>
    <w:rsid w:val="00DA67AC"/>
    <w:rsid w:val="00DA7B89"/>
    <w:rsid w:val="00DB5DB1"/>
    <w:rsid w:val="00DD4F37"/>
    <w:rsid w:val="00DE601A"/>
    <w:rsid w:val="00DF259E"/>
    <w:rsid w:val="00DF4D3A"/>
    <w:rsid w:val="00E003F4"/>
    <w:rsid w:val="00E13047"/>
    <w:rsid w:val="00E21DA2"/>
    <w:rsid w:val="00E31184"/>
    <w:rsid w:val="00E313F4"/>
    <w:rsid w:val="00E334EE"/>
    <w:rsid w:val="00E43460"/>
    <w:rsid w:val="00E50ED3"/>
    <w:rsid w:val="00E5544A"/>
    <w:rsid w:val="00E639D8"/>
    <w:rsid w:val="00E65909"/>
    <w:rsid w:val="00E65B71"/>
    <w:rsid w:val="00E66CB0"/>
    <w:rsid w:val="00E76250"/>
    <w:rsid w:val="00E81660"/>
    <w:rsid w:val="00E8315D"/>
    <w:rsid w:val="00E857D9"/>
    <w:rsid w:val="00E85AAD"/>
    <w:rsid w:val="00E97A16"/>
    <w:rsid w:val="00EA4B15"/>
    <w:rsid w:val="00EA60BE"/>
    <w:rsid w:val="00EB0B84"/>
    <w:rsid w:val="00EB286F"/>
    <w:rsid w:val="00EB3EB2"/>
    <w:rsid w:val="00EC5E98"/>
    <w:rsid w:val="00EC678E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20DBE"/>
    <w:rsid w:val="00F27455"/>
    <w:rsid w:val="00F36984"/>
    <w:rsid w:val="00F421DB"/>
    <w:rsid w:val="00F52A81"/>
    <w:rsid w:val="00F56B4E"/>
    <w:rsid w:val="00F6061C"/>
    <w:rsid w:val="00F60E00"/>
    <w:rsid w:val="00F6202A"/>
    <w:rsid w:val="00F81414"/>
    <w:rsid w:val="00F8153C"/>
    <w:rsid w:val="00F86A52"/>
    <w:rsid w:val="00FA08DC"/>
    <w:rsid w:val="00FA34F3"/>
    <w:rsid w:val="00FA57A9"/>
    <w:rsid w:val="00FB7CB4"/>
    <w:rsid w:val="00FC3FF2"/>
    <w:rsid w:val="00FC4A32"/>
    <w:rsid w:val="00FD294B"/>
    <w:rsid w:val="00FD5923"/>
    <w:rsid w:val="00FE122E"/>
    <w:rsid w:val="00FE3101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B67F8-C6BD-4AF8-8F31-E01DAFF7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1495</Words>
  <Characters>8525</Characters>
  <Application>Microsoft Office Word</Application>
  <DocSecurity>0</DocSecurity>
  <Lines>0</Lines>
  <Paragraphs>0</Paragraphs>
  <ScaleCrop>false</ScaleCrop>
  <Company>HP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2015-02-20T14:10:00Z</cp:lastPrinted>
  <dcterms:created xsi:type="dcterms:W3CDTF">2015-02-20T15:49:00Z</dcterms:created>
  <dcterms:modified xsi:type="dcterms:W3CDTF">2015-02-20T15:49:00Z</dcterms:modified>
</cp:coreProperties>
</file>