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80" w:afterAutospacing="1"/>
        <w:ind w:firstLine="567"/>
        <w:jc w:val="both"/>
        <w:rPr>
          <w:rFonts w:ascii="Times New Roman" w:hAnsi="Times New Roman"/>
          <w:color w:val="000000"/>
        </w:rPr>
      </w:pPr>
      <w:r w:rsidR="00C0489E">
        <w:rPr>
          <w:rStyle w:val="PlaceholderText"/>
          <w:color w:val="000000"/>
        </w:rPr>
        <w:t>Návrh zákona o prevencii závažných priemyselných havárií a o zmene a doplnení niektorých zákonov (ďalej len „návrh zákona“) bol vypracovaný na základe prijatej Smernice Európskeho parlamentu a Rady 2012/18/EÚ zo 4. júla 2012 o kontrole nebezpečenstiev závažných havárií s prítomnosťou nebezpečných látok, ktorou sa mení a dopĺňa a následne zrušuje smernica Rady 96/82/ES (ďalej len „smernica“). </w:t>
      </w:r>
    </w:p>
    <w:p w:rsidR="00C0489E">
      <w:pPr>
        <w:widowControl/>
        <w:bidi w:val="0"/>
        <w:spacing w:after="280" w:afterAutospacing="1"/>
        <w:ind w:firstLine="567"/>
        <w:jc w:val="both"/>
        <w:rPr>
          <w:rStyle w:val="PlaceholderText"/>
          <w:color w:val="000000"/>
        </w:rPr>
      </w:pPr>
      <w:r>
        <w:rPr>
          <w:rStyle w:val="PlaceholderText"/>
          <w:color w:val="000000"/>
        </w:rPr>
        <w:t>V súlade s čl. 31 transpozíciu smernice do legislatívy Slovenskej republiky je potrebné vykonať do 31. mája 2015. Opatrenia by sa mali uplatňovať od 1. júna 2015.</w:t>
      </w:r>
    </w:p>
    <w:p w:rsidR="00C0489E">
      <w:pPr>
        <w:widowControl/>
        <w:bidi w:val="0"/>
        <w:spacing w:after="280" w:afterAutospacing="1"/>
        <w:ind w:firstLine="567"/>
        <w:jc w:val="both"/>
        <w:rPr>
          <w:rStyle w:val="PlaceholderText"/>
          <w:color w:val="000000"/>
        </w:rPr>
      </w:pPr>
      <w:r>
        <w:rPr>
          <w:rStyle w:val="PlaceholderText"/>
          <w:color w:val="000000"/>
        </w:rPr>
        <w:t>Smernica bude transponovaná do právnych predpisov Slovenskej republiky v rámci návrhu zákona a zákona o civilnej ochrane obyvateľstva (v oblasti vonkajších havarijných plánov – plánov ochrany obyvateľstva).  </w:t>
      </w:r>
    </w:p>
    <w:p w:rsidR="00C0489E">
      <w:pPr>
        <w:widowControl/>
        <w:bidi w:val="0"/>
        <w:spacing w:after="280" w:afterAutospacing="1"/>
        <w:ind w:firstLine="567"/>
        <w:jc w:val="both"/>
        <w:rPr>
          <w:rStyle w:val="PlaceholderText"/>
          <w:color w:val="000000"/>
        </w:rPr>
      </w:pPr>
      <w:r>
        <w:rPr>
          <w:rStyle w:val="PlaceholderText"/>
          <w:color w:val="000000"/>
        </w:rPr>
        <w:t>Cieľom návrhu zákona je predchádzať vzniku závažných priemyselných havárií s prítomnosťou nebezpečných látok a obmedziť následky takýchto havárií na zdravie ľudí, životné prostredie a majetok.  </w:t>
      </w:r>
    </w:p>
    <w:p w:rsidR="00C0489E">
      <w:pPr>
        <w:widowControl/>
        <w:bidi w:val="0"/>
        <w:spacing w:after="280" w:afterAutospacing="1"/>
        <w:ind w:firstLine="567"/>
        <w:jc w:val="both"/>
        <w:rPr>
          <w:rStyle w:val="PlaceholderText"/>
          <w:color w:val="000000"/>
        </w:rPr>
      </w:pPr>
      <w:r>
        <w:rPr>
          <w:rStyle w:val="PlaceholderText"/>
          <w:color w:val="000000"/>
        </w:rPr>
        <w:t xml:space="preserve">Právna úprava prevencie závažných priemyselných havárií je v Slovenskej republike od roku 2002 komplexne upravená v súčasne platnom a účinnom zákone č. 261/2002 Z. z. o prevencii závažných priemyselných havárií a o zmene a doplnení niektorých zákonov v znení neskorších predpisov. </w:t>
      </w:r>
    </w:p>
    <w:p w:rsidR="00C0489E">
      <w:pPr>
        <w:widowControl/>
        <w:bidi w:val="0"/>
        <w:spacing w:after="280" w:afterAutospacing="1"/>
        <w:ind w:firstLine="567"/>
        <w:jc w:val="both"/>
        <w:rPr>
          <w:rStyle w:val="PlaceholderText"/>
          <w:color w:val="000000"/>
        </w:rPr>
      </w:pPr>
      <w:r>
        <w:rPr>
          <w:rStyle w:val="PlaceholderText"/>
          <w:color w:val="000000"/>
        </w:rPr>
        <w:t>Nevyhnutnosť novej právnej úpravy spočíva v prijatí vyššie citovanej smernice, ktorá zaviedla určité zmeny oproti súčasnému stavu, takže prijatie nového zákona sa vzhľadom na tieto zmeny javí vhodnejšie ako novelizácia doterajšej právnej úpravy.  Určité zmeny vyplynuli aj z aplikačnej praxe, pričom snahou novej právnej úpravy je jej zefektívnenie za súčasného uplatňovania princípu znižovania administratívnej záťaže. Navrhované zmeny budú posilňovať právnu úpravu v tejto oblasti a budú zabezpečovať potrebnú vysokú úroveň ochrany. </w:t>
      </w:r>
    </w:p>
    <w:p w:rsidR="00C0489E">
      <w:pPr>
        <w:widowControl/>
        <w:bidi w:val="0"/>
        <w:spacing w:after="280" w:afterAutospacing="1"/>
        <w:ind w:firstLine="600"/>
        <w:jc w:val="both"/>
        <w:rPr>
          <w:rStyle w:val="PlaceholderText"/>
          <w:color w:val="000000"/>
        </w:rPr>
      </w:pPr>
      <w:r>
        <w:rPr>
          <w:rStyle w:val="PlaceholderText"/>
          <w:color w:val="000000"/>
        </w:rPr>
        <w:t>Návrh zákona má navrhované nadobudnutie účinnosti 1. augusta 2015.  </w:t>
      </w:r>
    </w:p>
    <w:p w:rsidR="00C0489E">
      <w:pPr>
        <w:widowControl/>
        <w:bidi w:val="0"/>
        <w:spacing w:after="280" w:afterAutospacing="1"/>
        <w:ind w:firstLine="600"/>
        <w:jc w:val="both"/>
        <w:rPr>
          <w:rStyle w:val="PlaceholderText"/>
          <w:color w:val="000000"/>
        </w:rPr>
      </w:pPr>
      <w:r>
        <w:rPr>
          <w:rStyle w:val="PlaceholderText"/>
          <w:color w:val="000000"/>
        </w:rPr>
        <w:t>Predkladaný návrh zákona bude mať pozitívny aj negatívny vplyv na rozpočet verejnej správy, pozitívny aj negatívny vplyv na podnikateľské prostredie, žiadny sociálny vplyv, pozitívny vplyv na životné prostredie a informatizáciu spoločnosti. </w:t>
      </w:r>
    </w:p>
    <w:p w:rsidR="00C0489E">
      <w:pPr>
        <w:widowControl/>
        <w:bidi w:val="0"/>
        <w:spacing w:after="280" w:afterAutospacing="1"/>
        <w:jc w:val="both"/>
        <w:rPr>
          <w:rStyle w:val="PlaceholderText"/>
          <w:color w:val="000000"/>
        </w:rPr>
      </w:pPr>
      <w:r>
        <w:rPr>
          <w:rStyle w:val="PlaceholderText"/>
          <w:color w:val="000000"/>
        </w:rPr>
        <w:t>       Návrh zákona je v súlade s Ústavou Slovenskej republiky, medzinárodnými zmluvami a inými medzinárodnými dokumentmi, ktorými je Slovenská republika viazaná, ústavnými zákonmi, zákonmi a právom Európskej únie a nemá byť predmetom vnútrokomunitárneho pripomienkového konania.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95638"/>
    <w:rsid w:val="008B25A6"/>
    <w:rsid w:val="00A64D2D"/>
    <w:rsid w:val="00B95638"/>
    <w:rsid w:val="00C048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paragraph" w:customStyle="1" w:styleId="TableMsoNormalTable">
    <w:name w:val="Table_MsoNormalTable"/>
    <w:basedOn w:val="Normal"/>
    <w:pPr>
      <w:spacing w:line="276" w:lineRule="auto"/>
      <w:jc w:val="left"/>
    </w:pPr>
    <w:rPr>
      <w:rFonts w:ascii="Calibri" w:hAnsi="Calibri" w:cs="Calibri"/>
      <w:sz w:val="22"/>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360</Words>
  <Characters>2053</Characters>
  <Application>Microsoft Office Word</Application>
  <DocSecurity>0</DocSecurity>
  <Lines>0</Lines>
  <Paragraphs>0</Paragraphs>
  <ScaleCrop>false</ScaleCrop>
  <Company>Abyss</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Katrlík Radovan</cp:lastModifiedBy>
  <cp:revision>2</cp:revision>
  <cp:lastPrinted>2015-02-18T16:02:00Z</cp:lastPrinted>
  <dcterms:created xsi:type="dcterms:W3CDTF">2015-02-18T16:02:00Z</dcterms:created>
  <dcterms:modified xsi:type="dcterms:W3CDTF">2015-02-18T16:02:00Z</dcterms:modified>
</cp:coreProperties>
</file>