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04FD">
      <w:pPr>
        <w:pStyle w:val="Title"/>
        <w:bidi w:val="0"/>
        <w:rPr>
          <w:rFonts w:ascii="Times New Roman" w:hAnsi="Times New Roman"/>
        </w:rPr>
      </w:pPr>
      <w:r w:rsidRPr="008A5E00">
        <w:rPr>
          <w:rFonts w:ascii="Times New Roman" w:hAnsi="Times New Roman"/>
        </w:rPr>
        <w:t>Tabuľka zhody</w:t>
      </w:r>
    </w:p>
    <w:p w:rsidR="00C13553" w:rsidRPr="008A5E00">
      <w:pPr>
        <w:pStyle w:val="Title"/>
        <w:bidi w:val="0"/>
        <w:rPr>
          <w:rFonts w:ascii="Times New Roman" w:hAnsi="Times New Roman"/>
        </w:rPr>
      </w:pPr>
    </w:p>
    <w:tbl>
      <w:tblPr>
        <w:tblStyle w:val="TableNormal"/>
        <w:tblW w:w="153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93"/>
        <w:gridCol w:w="2835"/>
        <w:gridCol w:w="1418"/>
        <w:gridCol w:w="1312"/>
        <w:gridCol w:w="956"/>
        <w:gridCol w:w="3402"/>
        <w:gridCol w:w="1275"/>
        <w:gridCol w:w="3174"/>
      </w:tblGrid>
      <w:tr>
        <w:tblPrEx>
          <w:tblW w:w="153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blHeader/>
        </w:trPr>
        <w:tc>
          <w:tcPr>
            <w:tcW w:w="5246" w:type="dxa"/>
            <w:gridSpan w:val="3"/>
            <w:tcBorders>
              <w:top w:val="single" w:sz="4" w:space="0" w:color="auto"/>
              <w:left w:val="single" w:sz="4" w:space="0" w:color="auto"/>
              <w:bottom w:val="single" w:sz="4" w:space="0" w:color="auto"/>
              <w:right w:val="single" w:sz="4" w:space="0" w:color="auto"/>
            </w:tcBorders>
            <w:textDirection w:val="lrTb"/>
            <w:vAlign w:val="top"/>
          </w:tcPr>
          <w:p w:rsidR="00AE04FD" w:rsidRPr="008A5E00" w:rsidP="00346BBA">
            <w:pPr>
              <w:pStyle w:val="Footer"/>
              <w:widowControl w:val="0"/>
              <w:tabs>
                <w:tab w:val="clear" w:pos="4536"/>
                <w:tab w:val="clear" w:pos="9072"/>
              </w:tabs>
              <w:bidi w:val="0"/>
              <w:rPr>
                <w:rFonts w:ascii="Times New Roman" w:hAnsi="Times New Roman"/>
                <w:b/>
                <w:caps/>
                <w:szCs w:val="24"/>
              </w:rPr>
            </w:pPr>
            <w:r w:rsidRPr="008A5E00" w:rsidR="00D8052F">
              <w:rPr>
                <w:rFonts w:ascii="Times New Roman" w:hAnsi="Times New Roman"/>
                <w:b/>
                <w:bCs/>
                <w:szCs w:val="24"/>
              </w:rPr>
              <w:t>S</w:t>
            </w:r>
            <w:r w:rsidRPr="008A5E00" w:rsidR="00346BBA">
              <w:rPr>
                <w:rFonts w:ascii="Times New Roman" w:hAnsi="Times New Roman"/>
                <w:b/>
                <w:bCs/>
                <w:szCs w:val="24"/>
              </w:rPr>
              <w:t xml:space="preserve">mernica </w:t>
            </w:r>
            <w:r w:rsidRPr="008A5E00" w:rsidR="00D8052F">
              <w:rPr>
                <w:rFonts w:ascii="Times New Roman" w:hAnsi="Times New Roman"/>
                <w:b/>
                <w:bCs/>
                <w:szCs w:val="24"/>
              </w:rPr>
              <w:t xml:space="preserve"> E</w:t>
            </w:r>
            <w:r w:rsidRPr="008A5E00" w:rsidR="00346BBA">
              <w:rPr>
                <w:rFonts w:ascii="Times New Roman" w:hAnsi="Times New Roman"/>
                <w:b/>
                <w:bCs/>
                <w:szCs w:val="24"/>
              </w:rPr>
              <w:t>urópskeho parlamentu a Rady</w:t>
            </w:r>
            <w:r w:rsidRPr="008A5E00" w:rsidR="00D8052F">
              <w:rPr>
                <w:rFonts w:ascii="Times New Roman" w:hAnsi="Times New Roman"/>
                <w:b/>
                <w:bCs/>
                <w:szCs w:val="24"/>
              </w:rPr>
              <w:t xml:space="preserve"> 2014/60/EÚ z 15. mája 2014 o navrátení predmetov kultúrnej hodnoty nezákonne vyvezených z územia členského štátu a o zmene nariadenia (EÚ) č. 1024/2012 </w:t>
            </w:r>
          </w:p>
        </w:tc>
        <w:tc>
          <w:tcPr>
            <w:tcW w:w="10119" w:type="dxa"/>
            <w:gridSpan w:val="5"/>
            <w:tcBorders>
              <w:top w:val="single" w:sz="4" w:space="0" w:color="auto"/>
              <w:left w:val="single" w:sz="4" w:space="0" w:color="auto"/>
              <w:bottom w:val="single" w:sz="4" w:space="0" w:color="auto"/>
              <w:right w:val="single" w:sz="4" w:space="0" w:color="auto"/>
            </w:tcBorders>
            <w:textDirection w:val="lrTb"/>
            <w:vAlign w:val="top"/>
          </w:tcPr>
          <w:p w:rsidR="00AE04FD" w:rsidRPr="008A5E00" w:rsidP="009A2225">
            <w:pPr>
              <w:widowControl w:val="0"/>
              <w:bidi w:val="0"/>
              <w:rPr>
                <w:rFonts w:ascii="Times New Roman" w:hAnsi="Times New Roman"/>
                <w:b/>
                <w:szCs w:val="24"/>
              </w:rPr>
            </w:pPr>
            <w:r w:rsidRPr="008A5E00">
              <w:rPr>
                <w:rFonts w:ascii="Times New Roman" w:hAnsi="Times New Roman"/>
                <w:b/>
                <w:szCs w:val="24"/>
              </w:rPr>
              <w:t>Návrh zákona</w:t>
            </w:r>
            <w:r w:rsidRPr="008A5E00" w:rsidR="003C183B">
              <w:rPr>
                <w:rFonts w:ascii="Times New Roman" w:hAnsi="Times New Roman"/>
                <w:b/>
                <w:szCs w:val="24"/>
              </w:rPr>
              <w:t xml:space="preserve">, ktorým sa mení a dopĺňa zákon č. 395/2002 Z. z. </w:t>
            </w:r>
            <w:r w:rsidRPr="008A5E00">
              <w:rPr>
                <w:rFonts w:ascii="Times New Roman" w:hAnsi="Times New Roman"/>
                <w:b/>
                <w:szCs w:val="24"/>
              </w:rPr>
              <w:t xml:space="preserve"> o archívoch a registratúrach </w:t>
            </w:r>
            <w:r w:rsidRPr="008A5E00" w:rsidR="00E65C0C">
              <w:rPr>
                <w:rFonts w:ascii="Times New Roman" w:hAnsi="Times New Roman"/>
                <w:b/>
                <w:szCs w:val="24"/>
              </w:rPr>
              <w:t xml:space="preserve">a o doplnení </w:t>
            </w:r>
            <w:r w:rsidRPr="008A5E00" w:rsidR="00FC3FE1">
              <w:rPr>
                <w:rFonts w:ascii="Times New Roman" w:hAnsi="Times New Roman"/>
                <w:b/>
                <w:szCs w:val="24"/>
              </w:rPr>
              <w:t>niektorých zákonov v</w:t>
            </w:r>
            <w:r w:rsidRPr="008A5E00" w:rsidR="0012580F">
              <w:rPr>
                <w:rFonts w:ascii="Times New Roman" w:hAnsi="Times New Roman"/>
                <w:b/>
                <w:szCs w:val="24"/>
              </w:rPr>
              <w:t> znení neskorších predpisov a</w:t>
            </w:r>
            <w:r w:rsidR="009A2225">
              <w:rPr>
                <w:rFonts w:ascii="Times New Roman" w:hAnsi="Times New Roman"/>
                <w:b/>
                <w:szCs w:val="24"/>
              </w:rPr>
              <w:t xml:space="preserve"> ktorým sa mení </w:t>
            </w:r>
            <w:r w:rsidR="003072AF">
              <w:rPr>
                <w:rFonts w:ascii="Times New Roman" w:hAnsi="Times New Roman"/>
                <w:b/>
                <w:szCs w:val="24"/>
              </w:rPr>
              <w:t xml:space="preserve"> </w:t>
            </w:r>
            <w:r w:rsidRPr="008A5E00" w:rsidR="0012580F">
              <w:rPr>
                <w:rFonts w:ascii="Times New Roman" w:hAnsi="Times New Roman"/>
                <w:b/>
                <w:szCs w:val="24"/>
              </w:rPr>
              <w:t>zákon č. 455/1991 Zb. o živnostenskom podnikaní (živnostenský zákon) v znení neskorších predpisov</w:t>
            </w:r>
          </w:p>
        </w:tc>
      </w:tr>
      <w:tr>
        <w:tblPrEx>
          <w:tblW w:w="15365" w:type="dxa"/>
          <w:tblInd w:w="-781" w:type="dxa"/>
          <w:tblLayout w:type="fixed"/>
          <w:tblCellMar>
            <w:top w:w="0" w:type="dxa"/>
            <w:left w:w="70" w:type="dxa"/>
            <w:bottom w:w="0" w:type="dxa"/>
            <w:right w:w="70" w:type="dxa"/>
          </w:tblCellMar>
        </w:tblPrEx>
        <w:trPr>
          <w:cantSplit/>
          <w:tblHeader/>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Článok</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Text</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Spôsob transpozície</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Číslo</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Článok</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Text</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Zhoda</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447093" w:rsidRPr="0011113A" w:rsidP="00190D77">
            <w:pPr>
              <w:widowControl w:val="0"/>
              <w:bidi w:val="0"/>
              <w:rPr>
                <w:rFonts w:ascii="Times New Roman" w:hAnsi="Times New Roman"/>
                <w:szCs w:val="24"/>
              </w:rPr>
            </w:pPr>
            <w:r w:rsidRPr="0011113A">
              <w:rPr>
                <w:rFonts w:ascii="Times New Roman" w:hAnsi="Times New Roman"/>
                <w:szCs w:val="24"/>
              </w:rPr>
              <w:t>poznámky</w:t>
            </w:r>
          </w:p>
        </w:tc>
      </w:tr>
      <w:tr>
        <w:tblPrEx>
          <w:tblW w:w="15365" w:type="dxa"/>
          <w:tblInd w:w="-781" w:type="dxa"/>
          <w:tblLayout w:type="fixed"/>
          <w:tblCellMar>
            <w:top w:w="0" w:type="dxa"/>
            <w:left w:w="70" w:type="dxa"/>
            <w:bottom w:w="0" w:type="dxa"/>
            <w:right w:w="70" w:type="dxa"/>
          </w:tblCellMar>
        </w:tblPrEx>
        <w:trPr>
          <w:cantSplit/>
          <w:trHeight w:val="5914"/>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B637E1" w:rsidRPr="008A5E00">
            <w:pPr>
              <w:widowControl w:val="0"/>
              <w:bidi w:val="0"/>
              <w:rPr>
                <w:rFonts w:ascii="Times New Roman" w:hAnsi="Times New Roman"/>
                <w:szCs w:val="24"/>
              </w:rPr>
            </w:pPr>
            <w:r w:rsidRPr="008A5E00">
              <w:rPr>
                <w:rFonts w:ascii="Times New Roman" w:hAnsi="Times New Roman"/>
                <w:szCs w:val="24"/>
              </w:rPr>
              <w:t>Č: 2</w:t>
            </w:r>
          </w:p>
          <w:p w:rsidR="00B637E1" w:rsidP="00B637E1">
            <w:pPr>
              <w:widowControl w:val="0"/>
              <w:bidi w:val="0"/>
              <w:rPr>
                <w:rFonts w:ascii="Times New Roman" w:hAnsi="Times New Roman"/>
                <w:szCs w:val="24"/>
              </w:rPr>
            </w:pPr>
            <w:r>
              <w:rPr>
                <w:rFonts w:ascii="Times New Roman" w:hAnsi="Times New Roman"/>
                <w:szCs w:val="24"/>
              </w:rPr>
              <w:t>O</w:t>
            </w:r>
            <w:r w:rsidRPr="008A5E00">
              <w:rPr>
                <w:rFonts w:ascii="Times New Roman" w:hAnsi="Times New Roman"/>
                <w:szCs w:val="24"/>
              </w:rPr>
              <w:t>: 1</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B637E1" w:rsidRPr="008A5E00" w:rsidP="005850A5">
            <w:pPr>
              <w:widowControl w:val="0"/>
              <w:bidi w:val="0"/>
              <w:rPr>
                <w:rFonts w:ascii="Times New Roman" w:hAnsi="Times New Roman"/>
                <w:szCs w:val="24"/>
              </w:rPr>
            </w:pPr>
            <w:r w:rsidRPr="008A5E00">
              <w:rPr>
                <w:rFonts w:ascii="Times New Roman" w:hAnsi="Times New Roman"/>
                <w:szCs w:val="24"/>
              </w:rPr>
              <w:t xml:space="preserve">Na účely tejto smernice sa uplatňujú tieto vymedzenia pojmov: </w:t>
            </w:r>
          </w:p>
          <w:p w:rsidR="00B637E1" w:rsidP="005850A5">
            <w:pPr>
              <w:widowControl w:val="0"/>
              <w:bidi w:val="0"/>
              <w:rPr>
                <w:rFonts w:ascii="Times New Roman" w:hAnsi="Times New Roman"/>
                <w:szCs w:val="24"/>
              </w:rPr>
            </w:pPr>
            <w:r w:rsidRPr="008A5E00">
              <w:rPr>
                <w:rFonts w:ascii="Times New Roman" w:hAnsi="Times New Roman"/>
                <w:szCs w:val="24"/>
              </w:rPr>
              <w:t xml:space="preserve">1. „predmet kultúrnej hodnoty“ je predmet, ktorý je pred jeho nezákonným vyvezením z územia členského štátu alebo po ňom označený alebo vymedzený daným členským štátom ako súčasť „národného kultúrneho bohatstva, ktoré má umeleckú, historickú alebo archeologickú hodnotu“ podľa vnútroštátnych právnych predpisov alebo administratívnych postupov v zmysle článku 36 ZFEÚ;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637E1" w:rsidP="005F49BA">
            <w:pPr>
              <w:pStyle w:val="Footer"/>
              <w:widowControl w:val="0"/>
              <w:bidi w:val="0"/>
              <w:rPr>
                <w:rFonts w:ascii="Times New Roman" w:hAnsi="Times New Roman"/>
                <w:szCs w:val="24"/>
              </w:rPr>
            </w:pPr>
            <w:r>
              <w:rPr>
                <w:rFonts w:ascii="Times New Roman" w:hAnsi="Times New Roman"/>
                <w:szCs w:val="24"/>
              </w:rPr>
              <w:t>N</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P="00B637E1">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B637E1" w:rsidRPr="008A5E00" w:rsidP="00C202B3">
            <w:pPr>
              <w:widowControl w:val="0"/>
              <w:bidi w:val="0"/>
              <w:rPr>
                <w:rFonts w:ascii="Times New Roman" w:hAnsi="Times New Roman"/>
                <w:szCs w:val="24"/>
              </w:rPr>
            </w:pPr>
            <w:r w:rsidRPr="008A5E00">
              <w:rPr>
                <w:rFonts w:ascii="Times New Roman" w:hAnsi="Times New Roman"/>
                <w:szCs w:val="24"/>
              </w:rPr>
              <w:t>Č: I</w:t>
            </w:r>
          </w:p>
          <w:p w:rsidR="00B637E1" w:rsidRPr="008A5E00" w:rsidP="00C202B3">
            <w:pPr>
              <w:widowControl w:val="0"/>
              <w:bidi w:val="0"/>
              <w:rPr>
                <w:rFonts w:ascii="Times New Roman" w:hAnsi="Times New Roman"/>
                <w:szCs w:val="24"/>
              </w:rPr>
            </w:pPr>
            <w:r w:rsidRPr="008A5E00">
              <w:rPr>
                <w:rFonts w:ascii="Times New Roman" w:hAnsi="Times New Roman"/>
                <w:szCs w:val="24"/>
              </w:rPr>
              <w:t>§: 2</w:t>
            </w:r>
          </w:p>
          <w:p w:rsidR="00B637E1" w:rsidRPr="008A5E00" w:rsidP="00C202B3">
            <w:pPr>
              <w:widowControl w:val="0"/>
              <w:bidi w:val="0"/>
              <w:rPr>
                <w:rFonts w:ascii="Times New Roman" w:hAnsi="Times New Roman"/>
                <w:szCs w:val="24"/>
              </w:rPr>
            </w:pPr>
            <w:r w:rsidRPr="008A5E00">
              <w:rPr>
                <w:rFonts w:ascii="Times New Roman" w:hAnsi="Times New Roman"/>
                <w:szCs w:val="24"/>
              </w:rPr>
              <w:t>O: 5</w:t>
            </w:r>
          </w:p>
          <w:p w:rsidR="00B637E1" w:rsidRPr="008A5E00">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rsidP="005D50A7">
            <w:pPr>
              <w:widowControl w:val="0"/>
              <w:bidi w:val="0"/>
              <w:rPr>
                <w:rFonts w:ascii="Times New Roman" w:hAnsi="Times New Roman"/>
                <w:szCs w:val="24"/>
              </w:rPr>
            </w:pPr>
          </w:p>
          <w:p w:rsidR="00B637E1" w:rsidRPr="008A5E00" w:rsidP="005D50A7">
            <w:pPr>
              <w:widowControl w:val="0"/>
              <w:bidi w:val="0"/>
              <w:rPr>
                <w:rFonts w:ascii="Times New Roman" w:hAnsi="Times New Roman"/>
                <w:szCs w:val="24"/>
              </w:rPr>
            </w:pPr>
          </w:p>
          <w:p w:rsidR="00B637E1" w:rsidRPr="008A5E00" w:rsidP="005D50A7">
            <w:pPr>
              <w:widowControl w:val="0"/>
              <w:bidi w:val="0"/>
              <w:rPr>
                <w:rFonts w:ascii="Times New Roman" w:hAnsi="Times New Roman"/>
                <w:szCs w:val="24"/>
              </w:rPr>
            </w:pPr>
          </w:p>
          <w:p w:rsidR="00B637E1" w:rsidRPr="008A5E00">
            <w:pPr>
              <w:widowControl w:val="0"/>
              <w:bidi w:val="0"/>
              <w:rPr>
                <w:rFonts w:ascii="Times New Roman" w:hAnsi="Times New Roman"/>
                <w:szCs w:val="24"/>
              </w:rPr>
            </w:pPr>
          </w:p>
          <w:p w:rsidR="00B637E1" w:rsidRPr="008A5E00" w:rsidP="005D50A7">
            <w:pPr>
              <w:widowControl w:val="0"/>
              <w:bidi w:val="0"/>
              <w:rPr>
                <w:rFonts w:ascii="Times New Roman" w:hAnsi="Times New Roman"/>
                <w:szCs w:val="24"/>
              </w:rPr>
            </w:pPr>
          </w:p>
          <w:p w:rsidR="00B637E1" w:rsidRPr="008A5E00" w:rsidP="005D50A7">
            <w:pPr>
              <w:widowControl w:val="0"/>
              <w:bidi w:val="0"/>
              <w:rPr>
                <w:rFonts w:ascii="Times New Roman" w:hAnsi="Times New Roman"/>
                <w:szCs w:val="24"/>
              </w:rPr>
            </w:pPr>
            <w:r w:rsidRPr="008A5E00">
              <w:rPr>
                <w:rFonts w:ascii="Times New Roman" w:hAnsi="Times New Roman"/>
                <w:szCs w:val="24"/>
              </w:rPr>
              <w:t>Č: I</w:t>
            </w:r>
          </w:p>
          <w:p w:rsidR="00B637E1" w:rsidRPr="008A5E00" w:rsidP="005D50A7">
            <w:pPr>
              <w:widowControl w:val="0"/>
              <w:bidi w:val="0"/>
              <w:rPr>
                <w:rFonts w:ascii="Times New Roman" w:hAnsi="Times New Roman"/>
                <w:szCs w:val="24"/>
              </w:rPr>
            </w:pPr>
            <w:r w:rsidRPr="008A5E00">
              <w:rPr>
                <w:rFonts w:ascii="Times New Roman" w:hAnsi="Times New Roman"/>
                <w:szCs w:val="24"/>
              </w:rPr>
              <w:t>§: 3</w:t>
            </w:r>
          </w:p>
          <w:p w:rsidR="00B637E1" w:rsidRPr="008A5E00" w:rsidP="005D50A7">
            <w:pPr>
              <w:widowControl w:val="0"/>
              <w:bidi w:val="0"/>
              <w:rPr>
                <w:rFonts w:ascii="Times New Roman" w:hAnsi="Times New Roman"/>
                <w:szCs w:val="24"/>
              </w:rPr>
            </w:pPr>
            <w:r w:rsidRPr="008A5E00">
              <w:rPr>
                <w:rFonts w:ascii="Times New Roman" w:hAnsi="Times New Roman"/>
                <w:szCs w:val="24"/>
              </w:rPr>
              <w:t>O: 1</w:t>
            </w:r>
          </w:p>
          <w:p w:rsidR="00B637E1" w:rsidRPr="008A5E00" w:rsidP="005D50A7">
            <w:pPr>
              <w:widowControl w:val="0"/>
              <w:bidi w:val="0"/>
              <w:rPr>
                <w:rFonts w:ascii="Times New Roman" w:hAnsi="Times New Roman"/>
                <w:szCs w:val="24"/>
              </w:rPr>
            </w:pPr>
            <w:r w:rsidRPr="008A5E00">
              <w:rPr>
                <w:rFonts w:ascii="Times New Roman" w:hAnsi="Times New Roman"/>
                <w:szCs w:val="24"/>
              </w:rPr>
              <w:t>V: 1</w:t>
            </w:r>
          </w:p>
          <w:p w:rsidR="00B637E1" w:rsidP="005D50A7">
            <w:pPr>
              <w:widowControl w:val="0"/>
              <w:bidi w:val="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B637E1" w:rsidRPr="008A5E00" w:rsidP="000B78BD">
            <w:pPr>
              <w:widowControl w:val="0"/>
              <w:bidi w:val="0"/>
              <w:rPr>
                <w:rFonts w:ascii="Times New Roman" w:hAnsi="Times New Roman"/>
                <w:szCs w:val="24"/>
              </w:rPr>
            </w:pPr>
            <w:r w:rsidRPr="008A5E00">
              <w:rPr>
                <w:rFonts w:ascii="Times New Roman" w:hAnsi="Times New Roman"/>
                <w:szCs w:val="24"/>
              </w:rPr>
              <w:t>Archívne dedičstvo Slovenskej republiky (ďalej len „archívne dedičstvo“) je súbor archívnych dokumentov, archívnych fondov a archívnych zbierok (ďalej len „archívny dokument“), okrem cudzích archívnych dokumentov zapísaných v Evidencii archívneho dedičstva Slovenskej republiky (ďalej len „evidencia archívneho dedičstva“).</w:t>
            </w:r>
          </w:p>
          <w:p w:rsidR="00B637E1" w:rsidRPr="008A5E00" w:rsidP="000B78BD">
            <w:pPr>
              <w:widowControl w:val="0"/>
              <w:bidi w:val="0"/>
              <w:rPr>
                <w:rFonts w:ascii="Times New Roman" w:hAnsi="Times New Roman"/>
                <w:szCs w:val="24"/>
              </w:rPr>
            </w:pPr>
          </w:p>
          <w:p w:rsidR="00B637E1" w:rsidP="000B78BD">
            <w:pPr>
              <w:widowControl w:val="0"/>
              <w:bidi w:val="0"/>
              <w:rPr>
                <w:rFonts w:ascii="Times New Roman" w:hAnsi="Times New Roman"/>
                <w:szCs w:val="24"/>
              </w:rPr>
            </w:pPr>
          </w:p>
          <w:p w:rsidR="00B637E1" w:rsidP="000B78BD">
            <w:pPr>
              <w:widowControl w:val="0"/>
              <w:bidi w:val="0"/>
              <w:rPr>
                <w:rFonts w:ascii="Times New Roman" w:hAnsi="Times New Roman"/>
                <w:szCs w:val="24"/>
              </w:rPr>
            </w:pPr>
            <w:r w:rsidRPr="008A5E00">
              <w:rPr>
                <w:rFonts w:ascii="Times New Roman" w:hAnsi="Times New Roman"/>
                <w:szCs w:val="24"/>
              </w:rPr>
              <w:t>Archívne dedičstvo je súčasťou kultúrneho dedičstva Slovenskej republiky</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B637E1" w:rsidP="00B637E1">
            <w:pPr>
              <w:widowControl w:val="0"/>
              <w:bidi w:val="0"/>
              <w:rPr>
                <w:rFonts w:ascii="Times New Roman" w:hAnsi="Times New Roman"/>
                <w:szCs w:val="24"/>
              </w:rPr>
            </w:pPr>
            <w:r w:rsidR="00447093">
              <w:rPr>
                <w:rFonts w:ascii="Times New Roman" w:hAnsi="Times New Roman"/>
                <w:szCs w:val="24"/>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B637E1" w:rsidRPr="008A5E00">
            <w:pPr>
              <w:widowControl w:val="0"/>
              <w:bidi w:val="0"/>
              <w:rPr>
                <w:rFonts w:ascii="Times New Roman" w:hAnsi="Times New Roman"/>
                <w:szCs w:val="24"/>
              </w:rPr>
            </w:pPr>
          </w:p>
        </w:tc>
      </w:tr>
      <w:tr>
        <w:tblPrEx>
          <w:tblW w:w="15365" w:type="dxa"/>
          <w:tblInd w:w="-781" w:type="dxa"/>
          <w:tblLayout w:type="fixed"/>
          <w:tblCellMar>
            <w:top w:w="0" w:type="dxa"/>
            <w:left w:w="70" w:type="dxa"/>
            <w:bottom w:w="0" w:type="dxa"/>
            <w:right w:w="70" w:type="dxa"/>
          </w:tblCellMar>
        </w:tblPrEx>
        <w:trPr>
          <w:cantSplit/>
          <w:trHeight w:val="7287"/>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3046E6" w:rsidRPr="008A5E00" w:rsidP="003046E6">
            <w:pPr>
              <w:widowControl w:val="0"/>
              <w:bidi w:val="0"/>
              <w:rPr>
                <w:rFonts w:ascii="Times New Roman" w:hAnsi="Times New Roman"/>
                <w:szCs w:val="24"/>
              </w:rPr>
            </w:pPr>
            <w:r w:rsidRPr="008A5E00" w:rsidR="00501E09">
              <w:rPr>
                <w:rFonts w:ascii="Times New Roman" w:hAnsi="Times New Roman"/>
                <w:szCs w:val="24"/>
              </w:rPr>
              <w:t>Č: 5</w:t>
            </w:r>
          </w:p>
          <w:p w:rsidR="00995E70" w:rsidRPr="008A5E00" w:rsidP="003046E6">
            <w:pPr>
              <w:widowControl w:val="0"/>
              <w:bidi w:val="0"/>
              <w:rPr>
                <w:rFonts w:ascii="Times New Roman" w:hAnsi="Times New Roman"/>
                <w:szCs w:val="24"/>
              </w:rPr>
            </w:pPr>
            <w:r w:rsidRPr="008A5E00">
              <w:rPr>
                <w:rFonts w:ascii="Times New Roman" w:hAnsi="Times New Roman"/>
                <w:szCs w:val="24"/>
              </w:rPr>
              <w:t>O: 1</w:t>
            </w:r>
          </w:p>
          <w:p w:rsidR="00995E70" w:rsidRPr="008A5E00" w:rsidP="003046E6">
            <w:pPr>
              <w:widowControl w:val="0"/>
              <w:bidi w:val="0"/>
              <w:rPr>
                <w:rFonts w:ascii="Times New Roman" w:hAnsi="Times New Roman"/>
                <w:szCs w:val="24"/>
              </w:rPr>
            </w:pPr>
            <w:r w:rsidRPr="008A5E00">
              <w:rPr>
                <w:rFonts w:ascii="Times New Roman" w:hAnsi="Times New Roman"/>
                <w:szCs w:val="24"/>
              </w:rPr>
              <w:t>P: 3</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995E70" w:rsidRPr="008A5E00" w:rsidP="00995E70">
            <w:pPr>
              <w:widowControl w:val="0"/>
              <w:bidi w:val="0"/>
              <w:rPr>
                <w:rFonts w:ascii="Times New Roman" w:hAnsi="Times New Roman"/>
                <w:szCs w:val="24"/>
              </w:rPr>
            </w:pPr>
            <w:r w:rsidRPr="008A5E00">
              <w:rPr>
                <w:rFonts w:ascii="Times New Roman" w:hAnsi="Times New Roman"/>
                <w:szCs w:val="24"/>
              </w:rPr>
              <w:t>Ústredné orgány členských štátov navzájom spolupracujú a podporujú konzultácie medzi príslušnými vnútroštátnymi orgánmi členských štátov, ktoré najmä:</w:t>
            </w:r>
          </w:p>
          <w:p w:rsidR="003046E6" w:rsidRPr="008A5E00" w:rsidP="00995E70">
            <w:pPr>
              <w:widowControl w:val="0"/>
              <w:bidi w:val="0"/>
              <w:rPr>
                <w:rFonts w:ascii="Times New Roman" w:hAnsi="Times New Roman"/>
                <w:i/>
                <w:iCs/>
                <w:szCs w:val="24"/>
              </w:rPr>
            </w:pPr>
            <w:r w:rsidRPr="008A5E00" w:rsidR="00995E70">
              <w:rPr>
                <w:rFonts w:ascii="Times New Roman" w:hAnsi="Times New Roman"/>
                <w:szCs w:val="24"/>
              </w:rPr>
              <w:t xml:space="preserve">3. umožňujú príslušným orgánom žiadajúceho štátu </w:t>
            </w:r>
            <w:r w:rsidRPr="005F49BA" w:rsidR="00995E70">
              <w:rPr>
                <w:rFonts w:ascii="Times New Roman" w:hAnsi="Times New Roman"/>
                <w:szCs w:val="24"/>
              </w:rPr>
              <w:t>kontrolovať,</w:t>
            </w:r>
            <w:r w:rsidRPr="008A5E00" w:rsidR="00995E70">
              <w:rPr>
                <w:rFonts w:ascii="Times New Roman" w:hAnsi="Times New Roman"/>
                <w:szCs w:val="24"/>
              </w:rPr>
              <w:t xml:space="preserve"> či je dotknutý predmet predmetom kultúrnej hodnoty, pokiaľ sa kontrola vykoná do šiestich mesiacov od oznámenia ustanoveného v bode 2. Ak sa kontrola nevykoná v stanovenej lehote, body </w:t>
            </w:r>
            <w:smartTag w:uri="urn:schemas-microsoft-com:office:smarttags" w:element="metricconverter">
              <w:smartTagPr>
                <w:attr w:name="ProductID" w:val="4 a"/>
              </w:smartTagPr>
              <w:r w:rsidRPr="008A5E00" w:rsidR="00995E70">
                <w:rPr>
                  <w:rFonts w:ascii="Times New Roman" w:hAnsi="Times New Roman"/>
                  <w:szCs w:val="24"/>
                </w:rPr>
                <w:t>4 a</w:t>
              </w:r>
            </w:smartTag>
            <w:r w:rsidRPr="008A5E00" w:rsidR="00995E70">
              <w:rPr>
                <w:rFonts w:ascii="Times New Roman" w:hAnsi="Times New Roman"/>
                <w:szCs w:val="24"/>
              </w:rPr>
              <w:t xml:space="preserve"> 5 sa prestanú uplatňovať</w:t>
            </w:r>
            <w:r w:rsidR="00D30F91">
              <w:rPr>
                <w:rFonts w:ascii="Times New Roman" w:hAnsi="Times New Roman"/>
                <w:szCs w:val="24"/>
              </w:rPr>
              <w:t>.</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A302D" w:rsidRPr="008A5E00">
            <w:pPr>
              <w:pStyle w:val="Footer"/>
              <w:widowControl w:val="0"/>
              <w:tabs>
                <w:tab w:val="clear" w:pos="4536"/>
                <w:tab w:val="clear" w:pos="9072"/>
              </w:tabs>
              <w:bidi w:val="0"/>
              <w:rPr>
                <w:rFonts w:ascii="Times New Roman" w:hAnsi="Times New Roman"/>
                <w:szCs w:val="24"/>
              </w:rPr>
            </w:pPr>
            <w:r w:rsidR="005F49BA">
              <w:rPr>
                <w:rFonts w:ascii="Times New Roman" w:hAnsi="Times New Roman"/>
                <w:szCs w:val="24"/>
              </w:rPr>
              <w:t>N</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3046E6" w:rsidRPr="008A5E00">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D6468F" w:rsidRPr="008A5E00">
            <w:pPr>
              <w:widowControl w:val="0"/>
              <w:bidi w:val="0"/>
              <w:rPr>
                <w:rFonts w:ascii="Times New Roman" w:hAnsi="Times New Roman"/>
                <w:szCs w:val="24"/>
              </w:rPr>
            </w:pPr>
            <w:r w:rsidRPr="008A5E00">
              <w:rPr>
                <w:rFonts w:ascii="Times New Roman" w:hAnsi="Times New Roman"/>
                <w:szCs w:val="24"/>
              </w:rPr>
              <w:t xml:space="preserve">Č: </w:t>
            </w:r>
            <w:r w:rsidRPr="008A5E00" w:rsidR="00C606A7">
              <w:rPr>
                <w:rFonts w:ascii="Times New Roman" w:hAnsi="Times New Roman"/>
                <w:szCs w:val="24"/>
              </w:rPr>
              <w:t>I</w:t>
            </w:r>
          </w:p>
          <w:p w:rsidR="00D6468F" w:rsidRPr="008A5E00">
            <w:pPr>
              <w:widowControl w:val="0"/>
              <w:bidi w:val="0"/>
              <w:rPr>
                <w:rFonts w:ascii="Times New Roman" w:hAnsi="Times New Roman"/>
                <w:szCs w:val="24"/>
              </w:rPr>
            </w:pPr>
            <w:r w:rsidRPr="008A5E00" w:rsidR="00C606A7">
              <w:rPr>
                <w:rFonts w:ascii="Times New Roman" w:hAnsi="Times New Roman"/>
                <w:szCs w:val="24"/>
              </w:rPr>
              <w:t>§:  27</w:t>
            </w:r>
          </w:p>
          <w:p w:rsidR="00C606A7">
            <w:pPr>
              <w:widowControl w:val="0"/>
              <w:bidi w:val="0"/>
              <w:rPr>
                <w:rFonts w:ascii="Times New Roman" w:hAnsi="Times New Roman"/>
                <w:szCs w:val="24"/>
              </w:rPr>
            </w:pPr>
            <w:r w:rsidRPr="008A5E00">
              <w:rPr>
                <w:rFonts w:ascii="Times New Roman" w:hAnsi="Times New Roman"/>
                <w:szCs w:val="24"/>
              </w:rPr>
              <w:t xml:space="preserve">O: </w:t>
            </w:r>
            <w:r w:rsidRPr="008A5E00" w:rsidR="00B62983">
              <w:rPr>
                <w:rFonts w:ascii="Times New Roman" w:hAnsi="Times New Roman"/>
                <w:szCs w:val="24"/>
              </w:rPr>
              <w:t>6</w:t>
            </w:r>
          </w:p>
          <w:p w:rsidR="00BB69E3" w:rsidRPr="008A5E00">
            <w:pPr>
              <w:widowControl w:val="0"/>
              <w:bidi w:val="0"/>
              <w:rPr>
                <w:rFonts w:ascii="Times New Roman" w:hAnsi="Times New Roman"/>
                <w:szCs w:val="24"/>
              </w:rPr>
            </w:pPr>
            <w:r>
              <w:rPr>
                <w:rFonts w:ascii="Times New Roman" w:hAnsi="Times New Roman"/>
                <w:szCs w:val="24"/>
              </w:rPr>
              <w:t>V: 2</w:t>
            </w:r>
          </w:p>
          <w:p w:rsidR="00B62983" w:rsidRPr="008A5E00">
            <w:pPr>
              <w:widowControl w:val="0"/>
              <w:bidi w:val="0"/>
              <w:rPr>
                <w:rFonts w:ascii="Times New Roman" w:hAnsi="Times New Roman"/>
                <w:szCs w:val="24"/>
              </w:rPr>
            </w:pPr>
            <w:r w:rsidRPr="008A5E00">
              <w:rPr>
                <w:rFonts w:ascii="Times New Roman" w:hAnsi="Times New Roman"/>
                <w:szCs w:val="24"/>
              </w:rPr>
              <w:t>P: c)</w:t>
            </w:r>
          </w:p>
          <w:p w:rsidR="00F00B1D" w:rsidRPr="008A5E00" w:rsidP="009A419A">
            <w:pPr>
              <w:widowControl w:val="0"/>
              <w:bidi w:val="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B62983" w:rsidRPr="008A5E00">
            <w:pPr>
              <w:widowControl w:val="0"/>
              <w:bidi w:val="0"/>
              <w:rPr>
                <w:rFonts w:ascii="Times New Roman" w:hAnsi="Times New Roman"/>
                <w:szCs w:val="24"/>
              </w:rPr>
            </w:pPr>
            <w:r w:rsidRPr="00BB69E3" w:rsidR="00BB69E3">
              <w:rPr>
                <w:rFonts w:ascii="Times New Roman" w:hAnsi="Times New Roman"/>
                <w:szCs w:val="24"/>
              </w:rPr>
              <w:t>Ministerstvo na základe žiadosti žiadajúceho štátu</w:t>
            </w:r>
          </w:p>
          <w:p w:rsidR="00BB69E3" w:rsidRPr="008A5E00">
            <w:pPr>
              <w:widowControl w:val="0"/>
              <w:bidi w:val="0"/>
              <w:rPr>
                <w:rFonts w:ascii="Times New Roman" w:hAnsi="Times New Roman"/>
                <w:szCs w:val="24"/>
              </w:rPr>
            </w:pPr>
            <w:r>
              <w:rPr>
                <w:rFonts w:ascii="Times New Roman" w:hAnsi="Times New Roman"/>
                <w:szCs w:val="24"/>
              </w:rPr>
              <w:t>c)</w:t>
            </w:r>
            <w:r w:rsidRPr="008A5E00" w:rsidR="00FB1CDD">
              <w:rPr>
                <w:rFonts w:ascii="Times New Roman" w:hAnsi="Times New Roman"/>
                <w:szCs w:val="24"/>
              </w:rPr>
              <w:t>umožňuje jeho príslušnému orgánu do šiestich mesiacov od oznámenia podľa písmena b</w:t>
            </w:r>
            <w:r w:rsidRPr="008A5E00" w:rsidR="00CC2706">
              <w:rPr>
                <w:rFonts w:ascii="Times New Roman" w:hAnsi="Times New Roman"/>
                <w:szCs w:val="24"/>
              </w:rPr>
              <w:t xml:space="preserve">) vykonať </w:t>
            </w:r>
            <w:r w:rsidRPr="005F49BA" w:rsidR="00CC2706">
              <w:rPr>
                <w:rFonts w:ascii="Times New Roman" w:hAnsi="Times New Roman"/>
                <w:szCs w:val="24"/>
              </w:rPr>
              <w:t>identifikáciu</w:t>
            </w:r>
            <w:r w:rsidRPr="008A5E00" w:rsidR="00CC2706">
              <w:rPr>
                <w:rFonts w:ascii="Times New Roman" w:hAnsi="Times New Roman"/>
                <w:szCs w:val="24"/>
              </w:rPr>
              <w:t xml:space="preserve"> hľadaného cudzieho</w:t>
            </w:r>
            <w:r>
              <w:rPr>
                <w:rFonts w:ascii="Times New Roman" w:hAnsi="Times New Roman"/>
                <w:szCs w:val="24"/>
              </w:rPr>
              <w:t xml:space="preserve"> </w:t>
            </w:r>
            <w:r w:rsidRPr="008A5E00" w:rsidR="00CC2706">
              <w:rPr>
                <w:rFonts w:ascii="Times New Roman" w:hAnsi="Times New Roman"/>
                <w:szCs w:val="24"/>
              </w:rPr>
              <w:t>archívneho dokumentu</w:t>
            </w:r>
            <w:r>
              <w:rPr>
                <w:rFonts w:ascii="Times New Roman" w:hAnsi="Times New Roman"/>
                <w:szCs w:val="24"/>
              </w:rPr>
              <w:t xml:space="preserve">; </w:t>
            </w:r>
            <w:r w:rsidRPr="00BB69E3">
              <w:rPr>
                <w:rFonts w:ascii="Times New Roman" w:hAnsi="Times New Roman"/>
                <w:szCs w:val="24"/>
              </w:rPr>
              <w:t>ak ju príslušný orgán žiadajúceho štátu nevykoná v ustanovenej lehote, ministerstvo nie je povinné postupovať podľa písmen d) a e),“.</w:t>
            </w:r>
          </w:p>
          <w:p w:rsidR="00B62983" w:rsidRPr="008A5E00">
            <w:pPr>
              <w:widowControl w:val="0"/>
              <w:bidi w:val="0"/>
              <w:rPr>
                <w:rFonts w:ascii="Times New Roman" w:hAnsi="Times New Roman"/>
                <w:szCs w:val="24"/>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3046E6" w:rsidRPr="008A5E00">
            <w:pPr>
              <w:widowControl w:val="0"/>
              <w:bidi w:val="0"/>
              <w:rPr>
                <w:rFonts w:ascii="Times New Roman" w:hAnsi="Times New Roman"/>
                <w:szCs w:val="24"/>
              </w:rPr>
            </w:pPr>
            <w:r w:rsidR="005F49BA">
              <w:rPr>
                <w:rFonts w:ascii="Times New Roman" w:hAnsi="Times New Roman"/>
                <w:szCs w:val="24"/>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2C23CF" w:rsidRPr="008A5E00" w:rsidP="003D30D6">
            <w:pPr>
              <w:widowControl w:val="0"/>
              <w:bidi w:val="0"/>
              <w:rPr>
                <w:rFonts w:ascii="Times New Roman" w:hAnsi="Times New Roman"/>
                <w:szCs w:val="24"/>
              </w:rPr>
            </w:pPr>
          </w:p>
          <w:p w:rsidR="0022119E" w:rsidRPr="008A5E00" w:rsidP="003D30D6">
            <w:pPr>
              <w:widowControl w:val="0"/>
              <w:bidi w:val="0"/>
              <w:rPr>
                <w:rFonts w:ascii="Times New Roman" w:hAnsi="Times New Roman"/>
                <w:szCs w:val="24"/>
              </w:rPr>
            </w:pPr>
          </w:p>
        </w:tc>
      </w:tr>
      <w:tr>
        <w:tblPrEx>
          <w:tblW w:w="15365" w:type="dxa"/>
          <w:tblInd w:w="-781" w:type="dxa"/>
          <w:tblLayout w:type="fixed"/>
          <w:tblCellMar>
            <w:top w:w="0" w:type="dxa"/>
            <w:left w:w="70" w:type="dxa"/>
            <w:bottom w:w="0" w:type="dxa"/>
            <w:right w:w="70" w:type="dxa"/>
          </w:tblCellMar>
        </w:tblPrEx>
        <w:trPr>
          <w:cantSplit/>
          <w:trHeight w:val="771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AE04FD" w:rsidRPr="008A5E00">
            <w:pPr>
              <w:widowControl w:val="0"/>
              <w:bidi w:val="0"/>
              <w:rPr>
                <w:rFonts w:ascii="Times New Roman" w:hAnsi="Times New Roman"/>
                <w:szCs w:val="24"/>
              </w:rPr>
            </w:pPr>
            <w:r w:rsidRPr="008A5E00" w:rsidR="00381E7D">
              <w:rPr>
                <w:rFonts w:ascii="Times New Roman" w:hAnsi="Times New Roman"/>
                <w:szCs w:val="24"/>
              </w:rPr>
              <w:t>Č: 5</w:t>
            </w:r>
          </w:p>
          <w:p w:rsidR="00381E7D" w:rsidRPr="008A5E00">
            <w:pPr>
              <w:widowControl w:val="0"/>
              <w:bidi w:val="0"/>
              <w:rPr>
                <w:rFonts w:ascii="Times New Roman" w:hAnsi="Times New Roman"/>
                <w:szCs w:val="24"/>
              </w:rPr>
            </w:pPr>
            <w:r w:rsidRPr="008A5E00">
              <w:rPr>
                <w:rFonts w:ascii="Times New Roman" w:hAnsi="Times New Roman"/>
                <w:szCs w:val="24"/>
              </w:rPr>
              <w:t>O: 2</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AE04FD" w:rsidRPr="008A5E00" w:rsidP="00AC3B34">
            <w:pPr>
              <w:pStyle w:val="BodyText"/>
              <w:bidi w:val="0"/>
              <w:rPr>
                <w:rFonts w:ascii="Times New Roman" w:hAnsi="Times New Roman"/>
                <w:sz w:val="24"/>
                <w:szCs w:val="24"/>
              </w:rPr>
            </w:pPr>
            <w:r w:rsidRPr="008A5E00" w:rsidR="00381E7D">
              <w:rPr>
                <w:rFonts w:ascii="Times New Roman" w:hAnsi="Times New Roman"/>
                <w:sz w:val="24"/>
                <w:szCs w:val="24"/>
              </w:rPr>
              <w:t xml:space="preserve">Ústredné orgány členských štátov používajú na účely vzájomnej spolupráce a konzultácií modul informačného systému o vnútornom trhu (ďalej len „IMI“), zriadeného nariadením (EÚ) č. 1024/2012, ktorý bol osobitne upravený pre predmety kultúrnej hodnoty. </w:t>
            </w:r>
            <w:r w:rsidRPr="008A5E00" w:rsidR="000E1C42">
              <w:rPr>
                <w:rFonts w:ascii="Times New Roman" w:hAnsi="Times New Roman"/>
                <w:sz w:val="24"/>
                <w:szCs w:val="24"/>
              </w:rPr>
              <w:t xml:space="preserve">Môžu tiež využívať IMI na šírenie informácií o predmetoch kultúrnej hodnoty, ktoré boli </w:t>
            </w:r>
            <w:r w:rsidRPr="008A5E00" w:rsidR="00381E7D">
              <w:rPr>
                <w:rFonts w:ascii="Times New Roman" w:hAnsi="Times New Roman"/>
                <w:sz w:val="24"/>
                <w:szCs w:val="24"/>
              </w:rPr>
              <w:t>odcudzené alebo nezákonne vyvezené z ich územia, súvisiacich s danými prípadmi. Členské štáty rozhodujú o používaní IMI inými príslušnými orgánmi na účely tejto smernice.</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A302D" w:rsidRPr="008A5E00">
            <w:pPr>
              <w:pStyle w:val="Footer"/>
              <w:widowControl w:val="0"/>
              <w:tabs>
                <w:tab w:val="clear" w:pos="4536"/>
                <w:tab w:val="clear" w:pos="9072"/>
              </w:tabs>
              <w:bidi w:val="0"/>
              <w:rPr>
                <w:rFonts w:ascii="Times New Roman" w:hAnsi="Times New Roman"/>
                <w:szCs w:val="24"/>
              </w:rPr>
            </w:pPr>
            <w:r w:rsidR="00E55BC4">
              <w:rPr>
                <w:rFonts w:ascii="Times New Roman" w:hAnsi="Times New Roman"/>
                <w:szCs w:val="24"/>
              </w:rPr>
              <w:t>N</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AE04FD" w:rsidRPr="008A5E00">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AE04FD" w:rsidRPr="008A5E00">
            <w:pPr>
              <w:widowControl w:val="0"/>
              <w:bidi w:val="0"/>
              <w:rPr>
                <w:rFonts w:ascii="Times New Roman" w:hAnsi="Times New Roman"/>
                <w:szCs w:val="24"/>
              </w:rPr>
            </w:pPr>
            <w:r w:rsidRPr="008A5E00" w:rsidR="009A0BBD">
              <w:rPr>
                <w:rFonts w:ascii="Times New Roman" w:hAnsi="Times New Roman"/>
                <w:szCs w:val="24"/>
              </w:rPr>
              <w:t>Č: I</w:t>
            </w:r>
          </w:p>
          <w:p w:rsidR="009A0BBD" w:rsidRPr="008A5E00">
            <w:pPr>
              <w:widowControl w:val="0"/>
              <w:bidi w:val="0"/>
              <w:rPr>
                <w:rFonts w:ascii="Times New Roman" w:hAnsi="Times New Roman"/>
                <w:szCs w:val="24"/>
              </w:rPr>
            </w:pPr>
            <w:r w:rsidRPr="008A5E00">
              <w:rPr>
                <w:rFonts w:ascii="Times New Roman" w:hAnsi="Times New Roman"/>
                <w:szCs w:val="24"/>
              </w:rPr>
              <w:t>§: 27</w:t>
            </w:r>
          </w:p>
          <w:p w:rsidR="009A0BBD" w:rsidRPr="008A5E00">
            <w:pPr>
              <w:widowControl w:val="0"/>
              <w:bidi w:val="0"/>
              <w:rPr>
                <w:rFonts w:ascii="Times New Roman" w:hAnsi="Times New Roman"/>
                <w:szCs w:val="24"/>
              </w:rPr>
            </w:pPr>
            <w:r w:rsidRPr="008A5E00">
              <w:rPr>
                <w:rFonts w:ascii="Times New Roman" w:hAnsi="Times New Roman"/>
                <w:szCs w:val="24"/>
              </w:rPr>
              <w:t xml:space="preserve">O: </w:t>
            </w:r>
            <w:r w:rsidR="00BB69E3">
              <w:rPr>
                <w:rFonts w:ascii="Times New Roman" w:hAnsi="Times New Roman"/>
                <w:szCs w:val="24"/>
              </w:rPr>
              <w:t>9</w:t>
            </w:r>
          </w:p>
          <w:p w:rsidR="009A0BBD" w:rsidRPr="008A5E00">
            <w:pPr>
              <w:widowControl w:val="0"/>
              <w:bidi w:val="0"/>
              <w:rPr>
                <w:rFonts w:ascii="Times New Roman" w:hAnsi="Times New Roman"/>
                <w:szCs w:val="24"/>
              </w:rPr>
            </w:pPr>
          </w:p>
          <w:p w:rsidR="00B31F40" w:rsidRPr="008A5E00">
            <w:pPr>
              <w:widowControl w:val="0"/>
              <w:bidi w:val="0"/>
              <w:rPr>
                <w:rFonts w:ascii="Times New Roman" w:hAnsi="Times New Roman"/>
                <w:szCs w:val="24"/>
              </w:rPr>
            </w:pPr>
          </w:p>
          <w:p w:rsidR="00B31F40" w:rsidRPr="008A5E00">
            <w:pPr>
              <w:widowControl w:val="0"/>
              <w:bidi w:val="0"/>
              <w:rPr>
                <w:rFonts w:ascii="Times New Roman" w:hAnsi="Times New Roman"/>
                <w:szCs w:val="24"/>
              </w:rPr>
            </w:pPr>
          </w:p>
          <w:p w:rsidR="00B31F40" w:rsidRPr="008A5E00">
            <w:pPr>
              <w:widowControl w:val="0"/>
              <w:bidi w:val="0"/>
              <w:rPr>
                <w:rFonts w:ascii="Times New Roman" w:hAnsi="Times New Roman"/>
                <w:szCs w:val="24"/>
              </w:rPr>
            </w:pPr>
          </w:p>
          <w:p w:rsidR="00B31F40" w:rsidRPr="008A5E00">
            <w:pPr>
              <w:widowControl w:val="0"/>
              <w:bidi w:val="0"/>
              <w:rPr>
                <w:rFonts w:ascii="Times New Roman" w:hAnsi="Times New Roman"/>
                <w:szCs w:val="24"/>
              </w:rPr>
            </w:pPr>
          </w:p>
          <w:p w:rsidR="00B31F40" w:rsidRPr="008A5E00">
            <w:pPr>
              <w:widowControl w:val="0"/>
              <w:bidi w:val="0"/>
              <w:rPr>
                <w:rFonts w:ascii="Times New Roman" w:hAnsi="Times New Roman"/>
                <w:szCs w:val="24"/>
              </w:rPr>
            </w:pPr>
          </w:p>
          <w:p w:rsidR="00B31F40" w:rsidRPr="008A5E00">
            <w:pPr>
              <w:widowControl w:val="0"/>
              <w:bidi w:val="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D95E0E" w:rsidRPr="00E55BC4" w:rsidP="00D95E0E">
            <w:pPr>
              <w:bidi w:val="0"/>
              <w:ind w:left="142"/>
              <w:rPr>
                <w:rFonts w:ascii="Times New Roman" w:hAnsi="Times New Roman"/>
                <w:szCs w:val="24"/>
              </w:rPr>
            </w:pPr>
            <w:r w:rsidRPr="008A5E00">
              <w:rPr>
                <w:rFonts w:ascii="Times New Roman" w:hAnsi="Times New Roman"/>
              </w:rPr>
              <w:t>Ministerstvo pri vyhľadávaní archívneho dokumentu a v konaní o vrátenie archívneho dokumentu používa v styku s príslušným orgánom členského štátu Európskej únie  modul informačného systému o vnútornom trhu</w:t>
            </w:r>
            <w:r w:rsidRPr="008A5E00">
              <w:rPr>
                <w:rFonts w:ascii="Times New Roman" w:hAnsi="Times New Roman"/>
                <w:vertAlign w:val="superscript"/>
              </w:rPr>
              <w:t>36a)</w:t>
            </w:r>
            <w:r w:rsidR="00E55BC4">
              <w:rPr>
                <w:rFonts w:ascii="Times New Roman" w:hAnsi="Times New Roman"/>
                <w:vertAlign w:val="superscript"/>
              </w:rPr>
              <w:t xml:space="preserve"> </w:t>
            </w:r>
            <w:r w:rsidRPr="00E55BC4" w:rsidR="00E55BC4">
              <w:rPr>
                <w:rFonts w:ascii="Times New Roman" w:hAnsi="Times New Roman"/>
                <w:szCs w:val="24"/>
              </w:rPr>
              <w:t xml:space="preserve">v súlade s osobitným zákonom o ochrane osobných údajov </w:t>
            </w:r>
            <w:r w:rsidRPr="00E55BC4" w:rsidR="00E55BC4">
              <w:rPr>
                <w:rFonts w:ascii="Times New Roman" w:hAnsi="Times New Roman"/>
                <w:szCs w:val="24"/>
                <w:vertAlign w:val="superscript"/>
              </w:rPr>
              <w:t>25)</w:t>
            </w:r>
            <w:r w:rsidR="00E55BC4">
              <w:rPr>
                <w:rFonts w:ascii="Times New Roman" w:hAnsi="Times New Roman"/>
                <w:szCs w:val="24"/>
              </w:rPr>
              <w:t xml:space="preserve">; </w:t>
            </w:r>
            <w:r w:rsidRPr="00E55BC4" w:rsidR="00E55BC4">
              <w:rPr>
                <w:rFonts w:ascii="Times New Roman" w:hAnsi="Times New Roman"/>
                <w:szCs w:val="24"/>
              </w:rPr>
              <w:t xml:space="preserve">tým nie je dotknutá možnosť používať pri komunikácii  aj iné prostriedky.     </w:t>
            </w:r>
            <w:r w:rsidRPr="00E55BC4">
              <w:rPr>
                <w:rFonts w:ascii="Times New Roman" w:hAnsi="Times New Roman"/>
                <w:szCs w:val="24"/>
              </w:rPr>
              <w:t xml:space="preserve">   </w:t>
            </w:r>
          </w:p>
          <w:p w:rsidR="00D95E0E" w:rsidRPr="008A5E00" w:rsidP="00D95E0E">
            <w:pPr>
              <w:bidi w:val="0"/>
              <w:ind w:left="360"/>
              <w:rPr>
                <w:rFonts w:ascii="Times New Roman" w:hAnsi="Times New Roman"/>
              </w:rPr>
            </w:pPr>
            <w:r w:rsidRPr="008A5E00">
              <w:rPr>
                <w:rFonts w:ascii="Times New Roman" w:hAnsi="Times New Roman"/>
              </w:rPr>
              <w:t xml:space="preserve">   Poznámka pod čiarou k odkazu 36a znie: </w:t>
            </w:r>
          </w:p>
          <w:p w:rsidR="00D95E0E" w:rsidRPr="008A5E00" w:rsidP="00D95E0E">
            <w:pPr>
              <w:bidi w:val="0"/>
              <w:ind w:left="142"/>
              <w:rPr>
                <w:rFonts w:ascii="Times New Roman" w:hAnsi="Times New Roman"/>
              </w:rPr>
            </w:pPr>
            <w:r w:rsidRPr="008A5E00">
              <w:rPr>
                <w:rFonts w:ascii="Times New Roman" w:hAnsi="Times New Roman"/>
              </w:rPr>
              <w:t>„36a) Nariadenie Európskeho parlamentu a Rady (EÚ) č. 1024/2012 z 25. októbra 2012 o administratívnej spolupráci prostredníctvom informačného systému o vnútornom trhu a o zrušení rozhodnutia Komisie 2008/49/ES („nariadenie o IMI“) (Ú. v. EÚ L 316, 14.11.2012).“.</w:t>
            </w:r>
          </w:p>
          <w:p w:rsidR="00AE04FD" w:rsidRPr="008A5E00">
            <w:pPr>
              <w:widowControl w:val="0"/>
              <w:bidi w:val="0"/>
              <w:rPr>
                <w:rFonts w:ascii="Times New Roman" w:hAnsi="Times New Roman"/>
                <w:szCs w:val="24"/>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AE04FD" w:rsidRPr="008A5E00">
            <w:pPr>
              <w:widowControl w:val="0"/>
              <w:bidi w:val="0"/>
              <w:rPr>
                <w:rFonts w:ascii="Times New Roman" w:hAnsi="Times New Roman"/>
                <w:szCs w:val="24"/>
              </w:rPr>
            </w:pPr>
            <w:r w:rsidR="00E55BC4">
              <w:rPr>
                <w:rFonts w:ascii="Times New Roman" w:hAnsi="Times New Roman"/>
                <w:szCs w:val="24"/>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AE04FD" w:rsidRPr="008A5E00">
            <w:pPr>
              <w:widowControl w:val="0"/>
              <w:bidi w:val="0"/>
              <w:rPr>
                <w:rFonts w:ascii="Times New Roman" w:hAnsi="Times New Roman"/>
                <w:szCs w:val="24"/>
              </w:rPr>
            </w:pPr>
            <w:r w:rsidRPr="008A5E00" w:rsidR="00881C92">
              <w:rPr>
                <w:rFonts w:ascii="Times New Roman" w:hAnsi="Times New Roman"/>
                <w:szCs w:val="24"/>
              </w:rPr>
              <w:t>.</w:t>
            </w:r>
          </w:p>
        </w:tc>
      </w:tr>
      <w:tr>
        <w:tblPrEx>
          <w:tblW w:w="15365" w:type="dxa"/>
          <w:tblInd w:w="-781" w:type="dxa"/>
          <w:tblLayout w:type="fixed"/>
          <w:tblCellMar>
            <w:top w:w="0" w:type="dxa"/>
            <w:left w:w="70" w:type="dxa"/>
            <w:bottom w:w="0" w:type="dxa"/>
            <w:right w:w="70" w:type="dxa"/>
          </w:tblCellMar>
        </w:tblPrEx>
        <w:trPr>
          <w:cantSplit/>
          <w:trHeight w:val="149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960A4B" w:rsidRPr="008A5E00">
            <w:pPr>
              <w:widowControl w:val="0"/>
              <w:bidi w:val="0"/>
              <w:rPr>
                <w:rFonts w:ascii="Times New Roman" w:hAnsi="Times New Roman"/>
                <w:szCs w:val="24"/>
              </w:rPr>
            </w:pPr>
            <w:r w:rsidRPr="008A5E00" w:rsidR="000952B9">
              <w:rPr>
                <w:rFonts w:ascii="Times New Roman" w:hAnsi="Times New Roman"/>
                <w:szCs w:val="24"/>
              </w:rPr>
              <w:t>Č</w:t>
            </w:r>
            <w:r w:rsidRPr="008A5E00" w:rsidR="00ED06A3">
              <w:rPr>
                <w:rFonts w:ascii="Times New Roman" w:hAnsi="Times New Roman"/>
                <w:szCs w:val="24"/>
              </w:rPr>
              <w:t>: 7</w:t>
            </w:r>
          </w:p>
          <w:p w:rsidR="000952B9" w:rsidRPr="008A5E00">
            <w:pPr>
              <w:widowControl w:val="0"/>
              <w:bidi w:val="0"/>
              <w:rPr>
                <w:rFonts w:ascii="Times New Roman" w:hAnsi="Times New Roman"/>
                <w:szCs w:val="24"/>
              </w:rPr>
            </w:pPr>
            <w:r w:rsidRPr="008A5E00">
              <w:rPr>
                <w:rFonts w:ascii="Times New Roman" w:hAnsi="Times New Roman"/>
                <w:szCs w:val="24"/>
              </w:rPr>
              <w:t xml:space="preserve">O: </w:t>
            </w:r>
            <w:r w:rsidRPr="008A5E00" w:rsidR="00ED06A3">
              <w:rPr>
                <w:rFonts w:ascii="Times New Roman" w:hAnsi="Times New Roman"/>
                <w:szCs w:val="24"/>
              </w:rPr>
              <w:t>1</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960A4B" w:rsidRPr="008A5E00" w:rsidP="00A27916">
            <w:pPr>
              <w:widowControl w:val="0"/>
              <w:bidi w:val="0"/>
              <w:rPr>
                <w:rFonts w:ascii="Times New Roman" w:hAnsi="Times New Roman"/>
                <w:szCs w:val="24"/>
              </w:rPr>
            </w:pPr>
            <w:r w:rsidRPr="008A5E00" w:rsidR="00ED06A3">
              <w:rPr>
                <w:rFonts w:ascii="Times New Roman" w:hAnsi="Times New Roman"/>
                <w:szCs w:val="24"/>
              </w:rPr>
              <w:t xml:space="preserve">Príslušný ústredný orgán žiadajúceho členského štátu ihneď informuje príslušný ústredný orgán požiadaného členského štátu o začatí súdneho konania s cieľom zabezpečiť </w:t>
            </w:r>
            <w:r w:rsidRPr="008A5E00" w:rsidR="006171D7">
              <w:rPr>
                <w:rFonts w:ascii="Times New Roman" w:hAnsi="Times New Roman"/>
                <w:szCs w:val="24"/>
              </w:rPr>
              <w:t>navrátenie dotknutého predmetu.</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60A4B" w:rsidRPr="008A5E00">
            <w:pPr>
              <w:pStyle w:val="Footer"/>
              <w:widowControl w:val="0"/>
              <w:tabs>
                <w:tab w:val="clear" w:pos="4536"/>
                <w:tab w:val="clear" w:pos="9072"/>
              </w:tabs>
              <w:bidi w:val="0"/>
              <w:rPr>
                <w:rFonts w:ascii="Times New Roman" w:hAnsi="Times New Roman"/>
                <w:szCs w:val="24"/>
              </w:rPr>
            </w:pPr>
            <w:r w:rsidR="00E55BC4">
              <w:rPr>
                <w:rFonts w:ascii="Times New Roman" w:hAnsi="Times New Roman"/>
                <w:szCs w:val="24"/>
              </w:rPr>
              <w:t>O</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960A4B" w:rsidRPr="008A5E00">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960A4B" w:rsidRPr="008A5E00">
            <w:pPr>
              <w:widowControl w:val="0"/>
              <w:bidi w:val="0"/>
              <w:rPr>
                <w:rFonts w:ascii="Times New Roman" w:hAnsi="Times New Roman"/>
                <w:szCs w:val="24"/>
              </w:rPr>
            </w:pPr>
            <w:r w:rsidRPr="008A5E00" w:rsidR="006171D7">
              <w:rPr>
                <w:rFonts w:ascii="Times New Roman" w:hAnsi="Times New Roman"/>
                <w:szCs w:val="24"/>
              </w:rPr>
              <w:t>Č: I</w:t>
            </w:r>
          </w:p>
          <w:p w:rsidR="006171D7" w:rsidRPr="008A5E00">
            <w:pPr>
              <w:widowControl w:val="0"/>
              <w:bidi w:val="0"/>
              <w:rPr>
                <w:rFonts w:ascii="Times New Roman" w:hAnsi="Times New Roman"/>
                <w:szCs w:val="24"/>
              </w:rPr>
            </w:pPr>
            <w:r w:rsidRPr="008A5E00">
              <w:rPr>
                <w:rFonts w:ascii="Times New Roman" w:hAnsi="Times New Roman"/>
                <w:szCs w:val="24"/>
              </w:rPr>
              <w:t>§: 27</w:t>
            </w:r>
          </w:p>
          <w:p w:rsidR="006171D7" w:rsidRPr="008A5E00">
            <w:pPr>
              <w:widowControl w:val="0"/>
              <w:bidi w:val="0"/>
              <w:rPr>
                <w:rFonts w:ascii="Times New Roman" w:hAnsi="Times New Roman"/>
                <w:szCs w:val="24"/>
              </w:rPr>
            </w:pPr>
            <w:r w:rsidRPr="008A5E00">
              <w:rPr>
                <w:rFonts w:ascii="Times New Roman" w:hAnsi="Times New Roman"/>
                <w:szCs w:val="24"/>
              </w:rPr>
              <w:t>O: 5</w:t>
            </w:r>
          </w:p>
          <w:p w:rsidR="006171D7" w:rsidRPr="008A5E00">
            <w:pPr>
              <w:widowControl w:val="0"/>
              <w:bidi w:val="0"/>
              <w:rPr>
                <w:rFonts w:ascii="Times New Roman" w:hAnsi="Times New Roman"/>
                <w:szCs w:val="24"/>
              </w:rPr>
            </w:pPr>
            <w:r w:rsidRPr="008A5E00">
              <w:rPr>
                <w:rFonts w:ascii="Times New Roman" w:hAnsi="Times New Roman"/>
                <w:szCs w:val="24"/>
              </w:rPr>
              <w:t>V: 2</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960A4B" w:rsidRPr="008A5E00" w:rsidP="00E55BC4">
            <w:pPr>
              <w:widowControl w:val="0"/>
              <w:bidi w:val="0"/>
              <w:rPr>
                <w:rFonts w:ascii="Times New Roman" w:hAnsi="Times New Roman"/>
                <w:szCs w:val="24"/>
              </w:rPr>
            </w:pPr>
            <w:r w:rsidRPr="00E55BC4" w:rsidR="00E55BC4">
              <w:rPr>
                <w:rFonts w:ascii="Times New Roman" w:hAnsi="Times New Roman"/>
                <w:szCs w:val="24"/>
              </w:rPr>
              <w:t>Ak archívny dokument, o ktorom ministerstvo vedie návratné konanie, nebol z cudzieho štátu vrátený, ministerstvo môže podať súdu tohto štátu návrh na začatie občianskoprávneho konania alebo trestnoprávneho konania</w:t>
            </w:r>
            <w:r w:rsidR="00E55BC4">
              <w:rPr>
                <w:rFonts w:ascii="Times New Roman" w:hAnsi="Times New Roman"/>
                <w:szCs w:val="24"/>
              </w:rPr>
              <w:t xml:space="preserve">; </w:t>
            </w:r>
            <w:r w:rsidRPr="008A5E00" w:rsidR="00296E18">
              <w:rPr>
                <w:rFonts w:ascii="Times New Roman" w:hAnsi="Times New Roman"/>
                <w:szCs w:val="24"/>
              </w:rPr>
              <w:t>o začatí súdneho konania ihneď informuje príslušný ústredný orgán tohto štátu</w:t>
            </w:r>
            <w:r w:rsidR="00E55BC4">
              <w:rPr>
                <w:rFonts w:ascii="Times New Roman" w:hAnsi="Times New Roman"/>
                <w:szCs w:val="24"/>
              </w:rPr>
              <w:t>.</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960A4B" w:rsidRPr="008A5E00">
            <w:pPr>
              <w:widowControl w:val="0"/>
              <w:bidi w:val="0"/>
              <w:rPr>
                <w:rFonts w:ascii="Times New Roman" w:hAnsi="Times New Roman"/>
                <w:szCs w:val="24"/>
              </w:rPr>
            </w:pPr>
            <w:r w:rsidR="00E55BC4">
              <w:rPr>
                <w:rFonts w:ascii="Times New Roman" w:hAnsi="Times New Roman"/>
                <w:szCs w:val="24"/>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C66E2F" w:rsidRPr="008A5E00">
            <w:pPr>
              <w:widowControl w:val="0"/>
              <w:bidi w:val="0"/>
              <w:rPr>
                <w:rFonts w:ascii="Times New Roman" w:hAnsi="Times New Roman"/>
                <w:szCs w:val="24"/>
              </w:rPr>
            </w:pPr>
          </w:p>
        </w:tc>
      </w:tr>
      <w:tr>
        <w:tblPrEx>
          <w:tblW w:w="15365" w:type="dxa"/>
          <w:tblInd w:w="-781" w:type="dxa"/>
          <w:tblLayout w:type="fixed"/>
          <w:tblCellMar>
            <w:top w:w="0" w:type="dxa"/>
            <w:left w:w="70" w:type="dxa"/>
            <w:bottom w:w="0" w:type="dxa"/>
            <w:right w:w="70" w:type="dxa"/>
          </w:tblCellMar>
        </w:tblPrEx>
        <w:trPr>
          <w:cantSplit/>
          <w:trHeight w:val="149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r w:rsidRPr="008A5E00">
              <w:rPr>
                <w:rFonts w:ascii="Times New Roman" w:hAnsi="Times New Roman"/>
                <w:szCs w:val="24"/>
              </w:rPr>
              <w:t>Č: 7</w:t>
            </w:r>
          </w:p>
          <w:p w:rsidR="007D482A" w:rsidRPr="008A5E00">
            <w:pPr>
              <w:widowControl w:val="0"/>
              <w:bidi w:val="0"/>
              <w:rPr>
                <w:rFonts w:ascii="Times New Roman" w:hAnsi="Times New Roman"/>
                <w:szCs w:val="24"/>
              </w:rPr>
            </w:pPr>
            <w:r w:rsidRPr="008A5E00">
              <w:rPr>
                <w:rFonts w:ascii="Times New Roman" w:hAnsi="Times New Roman"/>
                <w:szCs w:val="24"/>
              </w:rPr>
              <w:t>O: 3</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A27916">
            <w:pPr>
              <w:widowControl w:val="0"/>
              <w:bidi w:val="0"/>
              <w:rPr>
                <w:rFonts w:ascii="Times New Roman" w:hAnsi="Times New Roman"/>
                <w:szCs w:val="24"/>
              </w:rPr>
            </w:pPr>
            <w:r w:rsidRPr="008A5E00">
              <w:rPr>
                <w:rFonts w:ascii="Times New Roman" w:hAnsi="Times New Roman"/>
                <w:szCs w:val="24"/>
              </w:rPr>
              <w:t xml:space="preserve">Na výmenu informácií sa používa IMI v súlade s príslušnými právnymi ustanoveniami o </w:t>
            </w:r>
            <w:r w:rsidRPr="00E55BC4">
              <w:rPr>
                <w:rFonts w:ascii="Times New Roman" w:hAnsi="Times New Roman"/>
                <w:szCs w:val="24"/>
              </w:rPr>
              <w:t>ochrane osobných údajov</w:t>
            </w:r>
            <w:r w:rsidRPr="008A5E00">
              <w:rPr>
                <w:rFonts w:ascii="Times New Roman" w:hAnsi="Times New Roman"/>
                <w:szCs w:val="24"/>
              </w:rPr>
              <w:t xml:space="preserve"> a súkromia a bez toho, aby bola dotknutá možnosť príslušných ústredných orgánov používať popri IMI iné komunikačné prostriedky</w:t>
            </w:r>
            <w:r w:rsidRPr="008A5E00" w:rsidR="00061AFB">
              <w:rPr>
                <w:rFonts w:ascii="Times New Roman" w:hAnsi="Times New Roman"/>
                <w:szCs w:val="24"/>
              </w:rPr>
              <w:t>.</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pStyle w:val="Footer"/>
              <w:widowControl w:val="0"/>
              <w:tabs>
                <w:tab w:val="clear" w:pos="4536"/>
                <w:tab w:val="clear" w:pos="9072"/>
              </w:tabs>
              <w:bidi w:val="0"/>
              <w:rPr>
                <w:rFonts w:ascii="Times New Roman" w:hAnsi="Times New Roman"/>
                <w:szCs w:val="24"/>
              </w:rPr>
            </w:pPr>
            <w:r w:rsidR="00E55BC4">
              <w:rPr>
                <w:rFonts w:ascii="Times New Roman" w:hAnsi="Times New Roman"/>
                <w:szCs w:val="24"/>
              </w:rPr>
              <w:t>N</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E55BC4" w:rsidRPr="00E55BC4" w:rsidP="00E55BC4">
            <w:pPr>
              <w:widowControl w:val="0"/>
              <w:bidi w:val="0"/>
              <w:rPr>
                <w:rFonts w:ascii="Times New Roman" w:hAnsi="Times New Roman"/>
                <w:szCs w:val="24"/>
              </w:rPr>
            </w:pPr>
            <w:r w:rsidRPr="00E55BC4">
              <w:rPr>
                <w:rFonts w:ascii="Times New Roman" w:hAnsi="Times New Roman"/>
                <w:szCs w:val="24"/>
              </w:rPr>
              <w:t>Č: I</w:t>
            </w:r>
          </w:p>
          <w:p w:rsidR="00E55BC4" w:rsidRPr="00E55BC4" w:rsidP="00E55BC4">
            <w:pPr>
              <w:widowControl w:val="0"/>
              <w:bidi w:val="0"/>
              <w:rPr>
                <w:rFonts w:ascii="Times New Roman" w:hAnsi="Times New Roman"/>
                <w:szCs w:val="24"/>
              </w:rPr>
            </w:pPr>
            <w:r w:rsidRPr="00E55BC4">
              <w:rPr>
                <w:rFonts w:ascii="Times New Roman" w:hAnsi="Times New Roman"/>
                <w:szCs w:val="24"/>
              </w:rPr>
              <w:t>§: 27</w:t>
            </w:r>
          </w:p>
          <w:p w:rsidR="00E55BC4" w:rsidRPr="00E55BC4" w:rsidP="00E55BC4">
            <w:pPr>
              <w:widowControl w:val="0"/>
              <w:bidi w:val="0"/>
              <w:rPr>
                <w:rFonts w:ascii="Times New Roman" w:hAnsi="Times New Roman"/>
                <w:szCs w:val="24"/>
              </w:rPr>
            </w:pPr>
            <w:r w:rsidRPr="00E55BC4">
              <w:rPr>
                <w:rFonts w:ascii="Times New Roman" w:hAnsi="Times New Roman"/>
                <w:szCs w:val="24"/>
              </w:rPr>
              <w:t>O: 9</w:t>
            </w:r>
          </w:p>
          <w:p w:rsidR="007D482A" w:rsidRPr="008A5E00">
            <w:pPr>
              <w:widowControl w:val="0"/>
              <w:bidi w:val="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E55BC4" w:rsidRPr="00E55BC4" w:rsidP="00E55BC4">
            <w:pPr>
              <w:widowControl w:val="0"/>
              <w:bidi w:val="0"/>
              <w:rPr>
                <w:rFonts w:ascii="Times New Roman" w:hAnsi="Times New Roman"/>
                <w:szCs w:val="24"/>
              </w:rPr>
            </w:pPr>
            <w:r w:rsidRPr="00E55BC4">
              <w:rPr>
                <w:rFonts w:ascii="Times New Roman" w:hAnsi="Times New Roman"/>
                <w:szCs w:val="24"/>
              </w:rPr>
              <w:t>Ministerstvo pri vyhľadávaní archívneho dokumentu a v konaní o vrátenie archívneho dokumentu používa v styku s príslušným orgánom členského štátu Európskej únie  modul informačného systému o vnútornom trhu</w:t>
            </w:r>
            <w:r>
              <w:rPr>
                <w:rFonts w:ascii="Times New Roman" w:hAnsi="Times New Roman"/>
                <w:szCs w:val="24"/>
              </w:rPr>
              <w:t xml:space="preserve"> </w:t>
            </w:r>
            <w:r w:rsidRPr="00E55BC4">
              <w:rPr>
                <w:rFonts w:ascii="Times New Roman" w:hAnsi="Times New Roman"/>
                <w:szCs w:val="24"/>
                <w:vertAlign w:val="superscript"/>
              </w:rPr>
              <w:t>36a)</w:t>
            </w:r>
            <w:r>
              <w:rPr>
                <w:rFonts w:ascii="Times New Roman" w:hAnsi="Times New Roman"/>
              </w:rPr>
              <w:t xml:space="preserve"> </w:t>
            </w:r>
            <w:r w:rsidRPr="00E55BC4">
              <w:rPr>
                <w:rFonts w:ascii="Times New Roman" w:hAnsi="Times New Roman"/>
                <w:szCs w:val="24"/>
              </w:rPr>
              <w:t xml:space="preserve">v súlade s osobitným zákonom o ochrane osobných údajov </w:t>
            </w:r>
            <w:r w:rsidRPr="00E55BC4">
              <w:rPr>
                <w:rFonts w:ascii="Times New Roman" w:hAnsi="Times New Roman"/>
                <w:szCs w:val="24"/>
                <w:vertAlign w:val="superscript"/>
              </w:rPr>
              <w:t>25)</w:t>
            </w:r>
            <w:r>
              <w:rPr>
                <w:rFonts w:ascii="Times New Roman" w:hAnsi="Times New Roman"/>
                <w:szCs w:val="24"/>
              </w:rPr>
              <w:t>;</w:t>
            </w:r>
            <w:r>
              <w:rPr>
                <w:rFonts w:ascii="Times New Roman" w:hAnsi="Times New Roman"/>
              </w:rPr>
              <w:t xml:space="preserve"> </w:t>
            </w:r>
            <w:r w:rsidRPr="00E55BC4">
              <w:rPr>
                <w:rFonts w:ascii="Times New Roman" w:hAnsi="Times New Roman"/>
                <w:szCs w:val="24"/>
              </w:rPr>
              <w:t xml:space="preserve">tým nie je dotknutá možnosť používať pri komunikácii  aj iné prostriedky.     </w:t>
            </w:r>
          </w:p>
          <w:p w:rsidR="00E55BC4" w:rsidRPr="00E55BC4" w:rsidP="00E55BC4">
            <w:pPr>
              <w:widowControl w:val="0"/>
              <w:bidi w:val="0"/>
              <w:rPr>
                <w:rFonts w:ascii="Times New Roman" w:hAnsi="Times New Roman"/>
                <w:szCs w:val="24"/>
              </w:rPr>
            </w:pPr>
            <w:r w:rsidRPr="00E55BC4">
              <w:rPr>
                <w:rFonts w:ascii="Times New Roman" w:hAnsi="Times New Roman"/>
                <w:szCs w:val="24"/>
              </w:rPr>
              <w:t xml:space="preserve">   Poznámka pod čiarou k odkazu 36a znie: </w:t>
            </w:r>
          </w:p>
          <w:p w:rsidR="007D482A" w:rsidRPr="008A5E00" w:rsidP="001F51DD">
            <w:pPr>
              <w:widowControl w:val="0"/>
              <w:bidi w:val="0"/>
              <w:rPr>
                <w:rFonts w:ascii="Times New Roman" w:hAnsi="Times New Roman"/>
                <w:szCs w:val="24"/>
              </w:rPr>
            </w:pPr>
            <w:r w:rsidRPr="00E55BC4" w:rsidR="00E55BC4">
              <w:rPr>
                <w:rFonts w:ascii="Times New Roman" w:hAnsi="Times New Roman"/>
                <w:szCs w:val="24"/>
              </w:rPr>
              <w:t>„36a) Nariadenie Európskeho parlamentu a Rady (EÚ) č. 1024/2012 z 25. októbra 2012 o administratívnej spolupráci prostredníctvom informačného systému o vnútornom trhu a o zrušení rozhodnutia Komisie 2008/49/ES („nariadenie o IMI“) (Ú. v. EÚ L 316, 14.11.2012).</w:t>
            </w:r>
            <w:r w:rsidR="001F51DD">
              <w:rPr>
                <w:rFonts w:ascii="Times New Roman" w:hAnsi="Times New Roman"/>
                <w:szCs w:val="24"/>
              </w:rPr>
              <w:t>“</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r w:rsidR="000E2BF1">
              <w:rPr>
                <w:rFonts w:ascii="Times New Roman" w:hAnsi="Times New Roman"/>
                <w:szCs w:val="24"/>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p>
        </w:tc>
      </w:tr>
      <w:tr>
        <w:tblPrEx>
          <w:tblW w:w="15365" w:type="dxa"/>
          <w:tblInd w:w="-781" w:type="dxa"/>
          <w:tblLayout w:type="fixed"/>
          <w:tblCellMar>
            <w:top w:w="0" w:type="dxa"/>
            <w:left w:w="70" w:type="dxa"/>
            <w:bottom w:w="0" w:type="dxa"/>
            <w:right w:w="70" w:type="dxa"/>
          </w:tblCellMar>
        </w:tblPrEx>
        <w:trPr>
          <w:cantSplit/>
          <w:trHeight w:val="7712"/>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r w:rsidRPr="008A5E00" w:rsidR="00061AFB">
              <w:rPr>
                <w:rFonts w:ascii="Times New Roman" w:hAnsi="Times New Roman"/>
                <w:szCs w:val="24"/>
              </w:rPr>
              <w:t>Č: 8</w:t>
            </w:r>
          </w:p>
          <w:p w:rsidR="00061AFB" w:rsidRPr="008A5E00">
            <w:pPr>
              <w:widowControl w:val="0"/>
              <w:bidi w:val="0"/>
              <w:rPr>
                <w:rFonts w:ascii="Times New Roman" w:hAnsi="Times New Roman"/>
                <w:szCs w:val="24"/>
              </w:rPr>
            </w:pPr>
            <w:r w:rsidRPr="008A5E00">
              <w:rPr>
                <w:rFonts w:ascii="Times New Roman" w:hAnsi="Times New Roman"/>
                <w:szCs w:val="24"/>
              </w:rPr>
              <w:t>O: 1</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85EE1" w:rsidRPr="008A5E00" w:rsidP="00785EE1">
            <w:pPr>
              <w:widowControl w:val="0"/>
              <w:bidi w:val="0"/>
              <w:rPr>
                <w:rFonts w:ascii="Times New Roman" w:hAnsi="Times New Roman"/>
                <w:szCs w:val="24"/>
              </w:rPr>
            </w:pPr>
            <w:r w:rsidRPr="008A5E00">
              <w:rPr>
                <w:rFonts w:ascii="Times New Roman" w:hAnsi="Times New Roman"/>
                <w:szCs w:val="24"/>
              </w:rPr>
              <w:t>1.Členské štáty vo svojich právnych predpisoch ustanovia, že nárok na navrátenie podľa tejto smernice nie je možné uplatniť po uplynutí troch rokov odo dňa, keď sa príslušný ústredný orgán žiadajúceho členského štátu dozvedel o mieste, kde sa predmet kultúrnej hodnoty nachádza, a o totožnosti jeho vlastníka alebo držiteľa.</w:t>
            </w:r>
          </w:p>
          <w:p w:rsidR="007D482A" w:rsidP="0081590F">
            <w:pPr>
              <w:widowControl w:val="0"/>
              <w:bidi w:val="0"/>
              <w:rPr>
                <w:rFonts w:ascii="Times New Roman" w:hAnsi="Times New Roman"/>
                <w:szCs w:val="24"/>
              </w:rPr>
            </w:pPr>
            <w:r w:rsidRPr="008A5E00" w:rsidR="00785EE1">
              <w:rPr>
                <w:rFonts w:ascii="Times New Roman" w:hAnsi="Times New Roman"/>
                <w:szCs w:val="24"/>
              </w:rPr>
              <w:t>Takýto nárok na navrátenie v každom prípade nie je možné uplatniť po uplynutí 30 rokov odo dňa, keď bol predmet kultúrnej hodnoty nezákonne vyvezený z územia žiadajúceho členského štátu.</w:t>
            </w:r>
          </w:p>
          <w:p w:rsidR="00736C77" w:rsidRPr="008A5E00" w:rsidP="0081590F">
            <w:pPr>
              <w:widowControl w:val="0"/>
              <w:bidi w:val="0"/>
              <w:rPr>
                <w:rFonts w:ascii="Times New Roman" w:hAnsi="Times New Roman"/>
                <w:szCs w:val="24"/>
              </w:rPr>
            </w:pPr>
            <w:r w:rsidRPr="00736C77">
              <w:rPr>
                <w:rFonts w:ascii="Times New Roman" w:hAnsi="Times New Roman"/>
                <w:szCs w:val="24"/>
              </w:rPr>
              <w:t xml:space="preserve">Ak však ide o predmety, ktoré sú súčasťou verejných zbierok vymedzených v článku 2 bode </w:t>
            </w:r>
            <w:smartTag w:uri="urn:schemas-microsoft-com:office:smarttags" w:element="metricconverter">
              <w:smartTagPr>
                <w:attr w:name="ProductID" w:val="8, a"/>
              </w:smartTagPr>
              <w:r w:rsidRPr="00736C77">
                <w:rPr>
                  <w:rFonts w:ascii="Times New Roman" w:hAnsi="Times New Roman"/>
                  <w:szCs w:val="24"/>
                </w:rPr>
                <w:t>8, a</w:t>
              </w:r>
            </w:smartTag>
            <w:r w:rsidRPr="00736C77">
              <w:rPr>
                <w:rFonts w:ascii="Times New Roman" w:hAnsi="Times New Roman"/>
                <w:szCs w:val="24"/>
              </w:rPr>
              <w:t xml:space="preserve"> o predmety zapísané v inventároch</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pStyle w:val="Footer"/>
              <w:widowControl w:val="0"/>
              <w:tabs>
                <w:tab w:val="clear" w:pos="4536"/>
                <w:tab w:val="clear" w:pos="9072"/>
              </w:tabs>
              <w:bidi w:val="0"/>
              <w:rPr>
                <w:rFonts w:ascii="Times New Roman" w:hAnsi="Times New Roman"/>
                <w:szCs w:val="24"/>
              </w:rPr>
            </w:pPr>
            <w:r w:rsidR="007D7DF7">
              <w:rPr>
                <w:rFonts w:ascii="Times New Roman" w:hAnsi="Times New Roman"/>
                <w:szCs w:val="24"/>
              </w:rPr>
              <w:t>N</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r w:rsidRPr="008A5E00" w:rsidR="00EC67F3">
              <w:rPr>
                <w:rFonts w:ascii="Times New Roman" w:hAnsi="Times New Roman"/>
                <w:szCs w:val="24"/>
              </w:rPr>
              <w:t>Č: I</w:t>
            </w:r>
          </w:p>
          <w:p w:rsidR="00EC67F3" w:rsidRPr="008A5E00">
            <w:pPr>
              <w:widowControl w:val="0"/>
              <w:bidi w:val="0"/>
              <w:rPr>
                <w:rFonts w:ascii="Times New Roman" w:hAnsi="Times New Roman"/>
                <w:szCs w:val="24"/>
              </w:rPr>
            </w:pPr>
            <w:r w:rsidRPr="008A5E00">
              <w:rPr>
                <w:rFonts w:ascii="Times New Roman" w:hAnsi="Times New Roman"/>
                <w:szCs w:val="24"/>
              </w:rPr>
              <w:t>§: 27</w:t>
            </w:r>
          </w:p>
          <w:p w:rsidR="00EC67F3" w:rsidRPr="008A5E00">
            <w:pPr>
              <w:widowControl w:val="0"/>
              <w:bidi w:val="0"/>
              <w:rPr>
                <w:rFonts w:ascii="Times New Roman" w:hAnsi="Times New Roman"/>
                <w:szCs w:val="24"/>
              </w:rPr>
            </w:pPr>
            <w:r w:rsidRPr="008A5E00">
              <w:rPr>
                <w:rFonts w:ascii="Times New Roman" w:hAnsi="Times New Roman"/>
                <w:szCs w:val="24"/>
              </w:rPr>
              <w:t>O: 2</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696DC1">
            <w:pPr>
              <w:widowControl w:val="0"/>
              <w:bidi w:val="0"/>
              <w:rPr>
                <w:rFonts w:ascii="Times New Roman" w:hAnsi="Times New Roman"/>
                <w:szCs w:val="24"/>
              </w:rPr>
            </w:pPr>
            <w:r w:rsidRPr="008A5E00" w:rsidR="00A95E18">
              <w:rPr>
                <w:rFonts w:ascii="Times New Roman" w:hAnsi="Times New Roman"/>
              </w:rPr>
              <w:t>Ministerstvo verejne oznamuje stratu alebo odcudzenie archívneho dokumentu bezodkladne po tom, ako sa o nich dozvedelo</w:t>
            </w:r>
            <w:r w:rsidRPr="008A5E00" w:rsidR="00A95E18">
              <w:rPr>
                <w:rFonts w:ascii="Times New Roman" w:hAnsi="Times New Roman"/>
                <w:vertAlign w:val="superscript"/>
              </w:rPr>
              <w:t>36)</w:t>
            </w:r>
            <w:r w:rsidRPr="008A5E00" w:rsidR="00A95E18">
              <w:rPr>
                <w:rFonts w:ascii="Times New Roman" w:hAnsi="Times New Roman"/>
              </w:rPr>
              <w:t>. Ministerstvo môže začať návratné konanie najneskôr do troch rokov odo dňa, keď sa dozvedelo miesto uloženia archívneho dokumentu a totožnosť jeho vlastníka alebo držiteľa, najneskôr však do 30 rokov od jeho vývozu. To neplatí, ak ide o archívny dokument, ktorý je súčasťou archívneho fondu alebo archívnej zbierky uložených vo verejnom archíve podľa § 4 ods. 2 a o archívny dokument z archívov cirkví a  náboženských spoločností alebo archívny dokument zapísaný v ich inventároch</w:t>
            </w:r>
            <w:r w:rsidR="000E2BF1">
              <w:rPr>
                <w:rFonts w:ascii="Times New Roman" w:hAnsi="Times New Roman"/>
              </w:rPr>
              <w:t>;</w:t>
            </w:r>
            <w:r w:rsidRPr="000E2BF1" w:rsidR="000E2BF1">
              <w:rPr>
                <w:rFonts w:ascii="Times New Roman" w:hAnsi="Times New Roman"/>
              </w:rPr>
              <w:t xml:space="preserve"> v týchto prípadoch je nárok na vrátenie archívneho dokumentu nepremlčateľný.</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r w:rsidR="007D7DF7">
              <w:rPr>
                <w:rFonts w:ascii="Times New Roman" w:hAnsi="Times New Roman"/>
                <w:szCs w:val="24"/>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03599C" w:rsidRPr="000E2BF1" w:rsidP="000E2BF1">
            <w:pPr>
              <w:widowControl w:val="0"/>
              <w:bidi w:val="0"/>
              <w:rPr>
                <w:rFonts w:ascii="Times New Roman" w:hAnsi="Times New Roman"/>
              </w:rPr>
            </w:pPr>
            <w:r w:rsidRPr="008A5E00">
              <w:rPr>
                <w:rFonts w:ascii="Times New Roman" w:hAnsi="Times New Roman"/>
                <w:szCs w:val="24"/>
              </w:rPr>
              <w:t>.Vzhľadom na text smernice, ktor</w:t>
            </w:r>
            <w:r w:rsidR="000E2BF1">
              <w:rPr>
                <w:rFonts w:ascii="Times New Roman" w:hAnsi="Times New Roman"/>
                <w:szCs w:val="24"/>
              </w:rPr>
              <w:t xml:space="preserve">ý </w:t>
            </w:r>
            <w:r w:rsidRPr="008A5E00">
              <w:rPr>
                <w:rFonts w:ascii="Times New Roman" w:hAnsi="Times New Roman"/>
                <w:szCs w:val="24"/>
              </w:rPr>
              <w:t xml:space="preserve"> umožňuje  </w:t>
            </w:r>
            <w:r w:rsidR="000E2BF1">
              <w:rPr>
                <w:rFonts w:ascii="Times New Roman" w:hAnsi="Times New Roman"/>
                <w:szCs w:val="24"/>
              </w:rPr>
              <w:t>v taxatívne vymedzených prípadoch zakotviť</w:t>
            </w:r>
            <w:r w:rsidRPr="008A5E00" w:rsidR="00E45865">
              <w:rPr>
                <w:rFonts w:ascii="Times New Roman" w:hAnsi="Times New Roman"/>
              </w:rPr>
              <w:t xml:space="preserve"> </w:t>
            </w:r>
            <w:r w:rsidR="000E2BF1">
              <w:rPr>
                <w:rFonts w:ascii="Times New Roman" w:hAnsi="Times New Roman"/>
              </w:rPr>
              <w:t xml:space="preserve">nepremlčateľnosť uplatnenia nároku na vrátenie archívneho dokumentu, </w:t>
            </w:r>
            <w:r w:rsidRPr="008A5E00" w:rsidR="00FF0989">
              <w:rPr>
                <w:rFonts w:ascii="Times New Roman" w:hAnsi="Times New Roman"/>
              </w:rPr>
              <w:t>vytvára</w:t>
            </w:r>
            <w:r w:rsidR="000E2BF1">
              <w:rPr>
                <w:rFonts w:ascii="Times New Roman" w:hAnsi="Times New Roman"/>
              </w:rPr>
              <w:t xml:space="preserve"> </w:t>
            </w:r>
            <w:r w:rsidRPr="008A5E00" w:rsidR="00FF0989">
              <w:rPr>
                <w:rFonts w:ascii="Times New Roman" w:hAnsi="Times New Roman"/>
              </w:rPr>
              <w:t xml:space="preserve"> sa </w:t>
            </w:r>
            <w:r w:rsidR="000E2BF1">
              <w:rPr>
                <w:rFonts w:ascii="Times New Roman" w:hAnsi="Times New Roman"/>
              </w:rPr>
              <w:t xml:space="preserve"> pre tieto prípady </w:t>
            </w:r>
            <w:r w:rsidRPr="008A5E00" w:rsidR="00FF0989">
              <w:rPr>
                <w:rFonts w:ascii="Times New Roman" w:hAnsi="Times New Roman"/>
              </w:rPr>
              <w:t>právny rámec za</w:t>
            </w:r>
            <w:r w:rsidR="000E2BF1">
              <w:rPr>
                <w:rFonts w:ascii="Times New Roman" w:hAnsi="Times New Roman"/>
              </w:rPr>
              <w:t>č</w:t>
            </w:r>
            <w:r w:rsidRPr="008A5E00" w:rsidR="00FF0989">
              <w:rPr>
                <w:rFonts w:ascii="Times New Roman" w:hAnsi="Times New Roman"/>
              </w:rPr>
              <w:t xml:space="preserve">atia návratného konania </w:t>
            </w:r>
            <w:r w:rsidR="000E2BF1">
              <w:rPr>
                <w:rFonts w:ascii="Times New Roman" w:hAnsi="Times New Roman"/>
              </w:rPr>
              <w:t>v</w:t>
            </w:r>
            <w:r w:rsidRPr="008A5E00" w:rsidR="00FF0989">
              <w:rPr>
                <w:rFonts w:ascii="Times New Roman" w:hAnsi="Times New Roman"/>
              </w:rPr>
              <w:t> ktoromkoľvek momente v</w:t>
            </w:r>
            <w:r w:rsidRPr="008A5E00" w:rsidR="00C748B6">
              <w:rPr>
                <w:rFonts w:ascii="Times New Roman" w:hAnsi="Times New Roman"/>
              </w:rPr>
              <w:t> </w:t>
            </w:r>
            <w:r w:rsidRPr="008A5E00" w:rsidR="00FF0989">
              <w:rPr>
                <w:rFonts w:ascii="Times New Roman" w:hAnsi="Times New Roman"/>
              </w:rPr>
              <w:t>budúcnosti</w:t>
            </w:r>
            <w:r w:rsidRPr="008A5E00" w:rsidR="00C748B6">
              <w:rPr>
                <w:rFonts w:ascii="Times New Roman" w:hAnsi="Times New Roman"/>
              </w:rPr>
              <w:t xml:space="preserve"> od oznámenia o jeho nájdení.</w:t>
            </w:r>
          </w:p>
        </w:tc>
      </w:tr>
      <w:tr>
        <w:tblPrEx>
          <w:tblW w:w="15365" w:type="dxa"/>
          <w:tblInd w:w="-781" w:type="dxa"/>
          <w:tblLayout w:type="fixed"/>
          <w:tblCellMar>
            <w:top w:w="0" w:type="dxa"/>
            <w:left w:w="70" w:type="dxa"/>
            <w:bottom w:w="0" w:type="dxa"/>
            <w:right w:w="70" w:type="dxa"/>
          </w:tblCellMar>
        </w:tblPrEx>
        <w:trPr>
          <w:cantSplit/>
          <w:trHeight w:val="3601"/>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E97FB8" w:rsidRPr="008A5E00" w:rsidP="007D7DF7">
            <w:pPr>
              <w:widowControl w:val="0"/>
              <w:bidi w:val="0"/>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9477BE" w:rsidRPr="008A5E00" w:rsidP="00096BF1">
            <w:pPr>
              <w:widowControl w:val="0"/>
              <w:bidi w:val="0"/>
              <w:rPr>
                <w:rFonts w:ascii="Times New Roman" w:hAnsi="Times New Roman"/>
                <w:szCs w:val="24"/>
              </w:rPr>
            </w:pPr>
            <w:r w:rsidRPr="008A5E00" w:rsidR="00D45A85">
              <w:rPr>
                <w:rFonts w:ascii="Times New Roman" w:hAnsi="Times New Roman"/>
                <w:szCs w:val="24"/>
              </w:rPr>
              <w:t xml:space="preserve">cirkevných alebo iných náboženských inštitúcií v členských štátoch, v ktorých sa na ne vzťahujú osobitné úpravy na ich ochranu podľa vnútroštátneho práva, lehota na uplatnenie nároku na navrátenie je 75 rokov s výnimkou členských štátov, v ktorých je uplatnenie nároku na navrátenie nepremlčateľné, </w:t>
            </w:r>
            <w:r w:rsidRPr="008A5E00" w:rsidR="004568C9">
              <w:rPr>
                <w:rFonts w:ascii="Times New Roman" w:hAnsi="Times New Roman"/>
                <w:szCs w:val="24"/>
              </w:rPr>
              <w:t xml:space="preserve">ako aj v prípade bilaterálnych zmlúv medzi členskými štátmi, v ktorých je stanovená lehota presahujúca 75 rokov.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pStyle w:val="Footer"/>
              <w:widowControl w:val="0"/>
              <w:bidi w:val="0"/>
              <w:rPr>
                <w:rFonts w:ascii="Times New Roman" w:hAnsi="Times New Roman"/>
                <w:szCs w:val="24"/>
              </w:rPr>
            </w:pP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widowControl w:val="0"/>
              <w:bidi w:val="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widowControl w:val="0"/>
              <w:bidi w:val="0"/>
              <w:rPr>
                <w:rFonts w:ascii="Times New Roman" w:hAnsi="Times New Roman"/>
                <w:szCs w:val="24"/>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p>
        </w:tc>
      </w:tr>
      <w:tr>
        <w:tblPrEx>
          <w:tblW w:w="15365" w:type="dxa"/>
          <w:tblInd w:w="-781" w:type="dxa"/>
          <w:tblLayout w:type="fixed"/>
          <w:tblCellMar>
            <w:top w:w="0" w:type="dxa"/>
            <w:left w:w="70" w:type="dxa"/>
            <w:bottom w:w="0" w:type="dxa"/>
            <w:right w:w="70" w:type="dxa"/>
          </w:tblCellMar>
        </w:tblPrEx>
        <w:trPr>
          <w:cantSplit/>
          <w:trHeight w:val="1114"/>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widowControl w:val="0"/>
              <w:bidi w:val="0"/>
              <w:rPr>
                <w:rFonts w:ascii="Times New Roman" w:hAnsi="Times New Roman"/>
                <w:szCs w:val="24"/>
              </w:rPr>
            </w:pPr>
            <w:r w:rsidRPr="008A5E00" w:rsidR="00E97FB8">
              <w:rPr>
                <w:rFonts w:ascii="Times New Roman" w:hAnsi="Times New Roman"/>
                <w:szCs w:val="24"/>
              </w:rPr>
              <w:t>Č: 10</w:t>
            </w:r>
          </w:p>
          <w:p w:rsidR="00E97FB8" w:rsidRPr="008A5E00" w:rsidP="00E4139B">
            <w:pPr>
              <w:widowControl w:val="0"/>
              <w:bidi w:val="0"/>
              <w:rPr>
                <w:rFonts w:ascii="Times New Roman" w:hAnsi="Times New Roman"/>
                <w:szCs w:val="24"/>
              </w:rPr>
            </w:pPr>
            <w:r w:rsidRPr="008A5E00">
              <w:rPr>
                <w:rFonts w:ascii="Times New Roman" w:hAnsi="Times New Roman"/>
                <w:szCs w:val="24"/>
              </w:rPr>
              <w:t xml:space="preserve">O: </w:t>
            </w:r>
            <w:r w:rsidRPr="008A5E00" w:rsidR="009477BE">
              <w:rPr>
                <w:rFonts w:ascii="Times New Roman" w:hAnsi="Times New Roman"/>
                <w:szCs w:val="24"/>
              </w:rPr>
              <w:t>1</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widowControl w:val="0"/>
              <w:bidi w:val="0"/>
              <w:rPr>
                <w:rFonts w:ascii="Times New Roman" w:hAnsi="Times New Roman"/>
                <w:szCs w:val="24"/>
              </w:rPr>
            </w:pPr>
            <w:r w:rsidRPr="008A5E00" w:rsidR="008D2187">
              <w:rPr>
                <w:rFonts w:ascii="Times New Roman" w:hAnsi="Times New Roman"/>
                <w:szCs w:val="24"/>
              </w:rPr>
              <w:t>Ak sa nariadi navrátenie predmetu, príslušný súd v požiadanom členskom štáte poskytne vlastníkovi primerané odškodnenie vzhľadom na okolnosti prípadu, pokiaľ vlastník preukáže, že pri nadobudnutí predmetu postupoval s náležitou starostlivosťou.</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pStyle w:val="Footer"/>
              <w:widowControl w:val="0"/>
              <w:bidi w:val="0"/>
              <w:rPr>
                <w:rFonts w:ascii="Times New Roman" w:hAnsi="Times New Roman"/>
                <w:sz w:val="20"/>
              </w:rPr>
            </w:pPr>
            <w:r w:rsidR="00B80727">
              <w:rPr>
                <w:rFonts w:ascii="Times New Roman" w:hAnsi="Times New Roman"/>
                <w:sz w:val="20"/>
              </w:rPr>
              <w:t>N</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widowControl w:val="0"/>
              <w:bidi w:val="0"/>
              <w:rPr>
                <w:rFonts w:ascii="Times New Roman" w:hAnsi="Times New Roman"/>
                <w:sz w:val="20"/>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rsidP="00E4139B">
            <w:pPr>
              <w:widowControl w:val="0"/>
              <w:bidi w:val="0"/>
              <w:rPr>
                <w:rFonts w:ascii="Times New Roman" w:hAnsi="Times New Roman"/>
                <w:szCs w:val="24"/>
              </w:rPr>
            </w:pPr>
            <w:r w:rsidRPr="008A5E00" w:rsidR="00FD76C9">
              <w:rPr>
                <w:rFonts w:ascii="Times New Roman" w:hAnsi="Times New Roman"/>
                <w:szCs w:val="24"/>
              </w:rPr>
              <w:t>Č: I</w:t>
            </w:r>
          </w:p>
          <w:p w:rsidR="00FD76C9" w:rsidRPr="008A5E00" w:rsidP="00E4139B">
            <w:pPr>
              <w:widowControl w:val="0"/>
              <w:bidi w:val="0"/>
              <w:rPr>
                <w:rFonts w:ascii="Times New Roman" w:hAnsi="Times New Roman"/>
                <w:szCs w:val="24"/>
              </w:rPr>
            </w:pPr>
            <w:r w:rsidRPr="008A5E00">
              <w:rPr>
                <w:rFonts w:ascii="Times New Roman" w:hAnsi="Times New Roman"/>
                <w:szCs w:val="24"/>
              </w:rPr>
              <w:t>§: 27</w:t>
            </w:r>
          </w:p>
          <w:p w:rsidR="00FD76C9" w:rsidRPr="008A5E00" w:rsidP="00E4139B">
            <w:pPr>
              <w:widowControl w:val="0"/>
              <w:bidi w:val="0"/>
              <w:rPr>
                <w:rFonts w:ascii="Times New Roman" w:hAnsi="Times New Roman"/>
                <w:szCs w:val="24"/>
              </w:rPr>
            </w:pPr>
            <w:r w:rsidRPr="008A5E00">
              <w:rPr>
                <w:rFonts w:ascii="Times New Roman" w:hAnsi="Times New Roman"/>
                <w:szCs w:val="24"/>
              </w:rPr>
              <w:t>O: 7</w:t>
            </w:r>
          </w:p>
          <w:p w:rsidR="00FD76C9" w:rsidRPr="008A5E00" w:rsidP="00F12540">
            <w:pPr>
              <w:widowControl w:val="0"/>
              <w:bidi w:val="0"/>
              <w:rPr>
                <w:rFonts w:ascii="Times New Roman" w:hAnsi="Times New Roman"/>
                <w:sz w:val="20"/>
              </w:rPr>
            </w:pPr>
            <w:r w:rsidRPr="008A5E00">
              <w:rPr>
                <w:rFonts w:ascii="Times New Roman" w:hAnsi="Times New Roman"/>
                <w:szCs w:val="24"/>
              </w:rPr>
              <w:t xml:space="preserve">V: </w:t>
            </w:r>
            <w:r w:rsidR="00F12540">
              <w:rPr>
                <w:rFonts w:ascii="Times New Roman" w:hAnsi="Times New Roman"/>
                <w:szCs w:val="24"/>
              </w:rPr>
              <w:t>1</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7D482A" w:rsidRPr="00F12540" w:rsidP="00F12540">
            <w:pPr>
              <w:widowControl w:val="0"/>
              <w:bidi w:val="0"/>
              <w:rPr>
                <w:rFonts w:ascii="Times New Roman" w:hAnsi="Times New Roman"/>
                <w:szCs w:val="24"/>
              </w:rPr>
            </w:pPr>
            <w:r w:rsidRPr="00F12540" w:rsidR="00F12540">
              <w:rPr>
                <w:rFonts w:ascii="Times New Roman" w:hAnsi="Times New Roman"/>
                <w:szCs w:val="24"/>
              </w:rPr>
              <w:t>Vlastníkovi zo štátu, z ktorého bol archívny dokument vrátený na územie Slovenskej republiky, patrí primeraná náhrada za predpokladu, že sa o archívny dokument riadne staral.</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 w:val="20"/>
              </w:rPr>
            </w:pPr>
            <w:r w:rsidR="00B80727">
              <w:rPr>
                <w:rFonts w:ascii="Times New Roman" w:hAnsi="Times New Roman"/>
                <w:sz w:val="20"/>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 w:val="20"/>
              </w:rPr>
            </w:pPr>
            <w:r w:rsidRPr="008A5E00" w:rsidR="00A94CCD">
              <w:rPr>
                <w:rFonts w:ascii="Times New Roman" w:hAnsi="Times New Roman"/>
                <w:szCs w:val="24"/>
              </w:rPr>
              <w:t>Vzhľadom na to, že súd rozhoduje len v prípade sporu, ak vlastník vráti archívny dokument dobrovoľne, o náhrade bude rozhodovať MV</w:t>
            </w:r>
            <w:r w:rsidR="00B80727">
              <w:rPr>
                <w:rFonts w:ascii="Times New Roman" w:hAnsi="Times New Roman"/>
                <w:szCs w:val="24"/>
              </w:rPr>
              <w:t xml:space="preserve"> </w:t>
            </w:r>
            <w:r w:rsidRPr="008A5E00" w:rsidR="00A94CCD">
              <w:rPr>
                <w:rFonts w:ascii="Times New Roman" w:hAnsi="Times New Roman"/>
                <w:szCs w:val="24"/>
              </w:rPr>
              <w:t>SR. Uvedené ustanovenie smernice sa týka súdneho konania, ktorého úprava nie je predmetom tohto zákona a osobitná úprava súdneho konania o vrátení kultúrneho predmetu sa ani nepredpokladá</w:t>
            </w:r>
            <w:r w:rsidRPr="008A5E00" w:rsidR="001A4B23">
              <w:rPr>
                <w:rFonts w:ascii="Times New Roman" w:hAnsi="Times New Roman"/>
                <w:sz w:val="20"/>
              </w:rPr>
              <w:t>.</w:t>
            </w:r>
          </w:p>
        </w:tc>
      </w:tr>
      <w:tr>
        <w:tblPrEx>
          <w:tblW w:w="15365" w:type="dxa"/>
          <w:tblInd w:w="-781" w:type="dxa"/>
          <w:tblLayout w:type="fixed"/>
          <w:tblCellMar>
            <w:top w:w="0" w:type="dxa"/>
            <w:left w:w="70" w:type="dxa"/>
            <w:bottom w:w="0" w:type="dxa"/>
            <w:right w:w="70" w:type="dxa"/>
          </w:tblCellMar>
        </w:tblPrEx>
        <w:trPr>
          <w:cantSplit/>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r w:rsidRPr="008A5E00" w:rsidR="00E97FB8">
              <w:rPr>
                <w:rFonts w:ascii="Times New Roman" w:hAnsi="Times New Roman"/>
                <w:szCs w:val="24"/>
              </w:rPr>
              <w:t>Č: 1</w:t>
            </w:r>
            <w:r w:rsidRPr="008A5E00" w:rsidR="009477BE">
              <w:rPr>
                <w:rFonts w:ascii="Times New Roman" w:hAnsi="Times New Roman"/>
                <w:szCs w:val="24"/>
              </w:rPr>
              <w:t>0</w:t>
            </w:r>
          </w:p>
          <w:p w:rsidR="00E97FB8" w:rsidRPr="008A5E00">
            <w:pPr>
              <w:widowControl w:val="0"/>
              <w:bidi w:val="0"/>
              <w:rPr>
                <w:rFonts w:ascii="Times New Roman" w:hAnsi="Times New Roman"/>
                <w:szCs w:val="24"/>
              </w:rPr>
            </w:pPr>
            <w:r w:rsidRPr="008A5E00">
              <w:rPr>
                <w:rFonts w:ascii="Times New Roman" w:hAnsi="Times New Roman"/>
                <w:szCs w:val="24"/>
              </w:rPr>
              <w:t xml:space="preserve">O: </w:t>
            </w:r>
            <w:r w:rsidRPr="008A5E00" w:rsidR="009477BE">
              <w:rPr>
                <w:rFonts w:ascii="Times New Roman" w:hAnsi="Times New Roman"/>
                <w:szCs w:val="24"/>
              </w:rPr>
              <w:t>2</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8D2187" w:rsidRPr="008A5E00" w:rsidP="008D2187">
            <w:pPr>
              <w:widowControl w:val="0"/>
              <w:bidi w:val="0"/>
              <w:spacing w:before="0"/>
              <w:rPr>
                <w:rFonts w:ascii="Times New Roman" w:hAnsi="Times New Roman"/>
                <w:szCs w:val="24"/>
              </w:rPr>
            </w:pPr>
            <w:r w:rsidRPr="008A5E00">
              <w:rPr>
                <w:rFonts w:ascii="Times New Roman" w:hAnsi="Times New Roman"/>
                <w:szCs w:val="24"/>
              </w:rPr>
              <w:t xml:space="preserve">Na to, aby sa určilo, či vlastník postupoval s náležitou starostlivosťou, sa berú do úvahy všetky okolnosti nadobudnutia, a to najmä dokumentácia o pôvode predmetu, povolenia na vývoz potrebné na základe právnych predpisov žiadajúceho členského štátu, charakter zúčastnených strán, zaplatená cena, skutočnosť, či vlastník nahliadol do prístupných registrov odcudzených predmetov kultúrnej hodnoty, a akákoľvek relevantná informácia, ktorú mohol reálne získať, alebo akékoľvek ďalšie opatrenia, ktoré by rozumná osoba uskutočnila za rovnakých okolností. </w:t>
            </w:r>
          </w:p>
          <w:p w:rsidR="007D482A" w:rsidRPr="008A5E00">
            <w:pPr>
              <w:widowControl w:val="0"/>
              <w:bidi w:val="0"/>
              <w:rPr>
                <w:rFonts w:ascii="Times New Roman" w:hAnsi="Times New Roman"/>
                <w:sz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pStyle w:val="Footer"/>
              <w:widowControl w:val="0"/>
              <w:tabs>
                <w:tab w:val="clear" w:pos="4536"/>
                <w:tab w:val="clear" w:pos="9072"/>
              </w:tabs>
              <w:bidi w:val="0"/>
              <w:rPr>
                <w:rFonts w:ascii="Times New Roman" w:hAnsi="Times New Roman"/>
                <w:sz w:val="20"/>
              </w:rPr>
            </w:pPr>
            <w:r w:rsidR="008D458A">
              <w:rPr>
                <w:rFonts w:ascii="Times New Roman" w:hAnsi="Times New Roman"/>
                <w:sz w:val="20"/>
              </w:rPr>
              <w:t>N</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 w:val="20"/>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8D458A" w:rsidRPr="008D458A" w:rsidP="008D458A">
            <w:pPr>
              <w:widowControl w:val="0"/>
              <w:bidi w:val="0"/>
              <w:rPr>
                <w:rFonts w:ascii="Times New Roman" w:hAnsi="Times New Roman"/>
                <w:sz w:val="20"/>
              </w:rPr>
            </w:pPr>
            <w:r w:rsidRPr="008D458A">
              <w:rPr>
                <w:rFonts w:ascii="Times New Roman" w:hAnsi="Times New Roman"/>
                <w:sz w:val="20"/>
              </w:rPr>
              <w:t>Č: I</w:t>
            </w:r>
          </w:p>
          <w:p w:rsidR="008D458A" w:rsidRPr="008D458A" w:rsidP="008D458A">
            <w:pPr>
              <w:widowControl w:val="0"/>
              <w:bidi w:val="0"/>
              <w:rPr>
                <w:rFonts w:ascii="Times New Roman" w:hAnsi="Times New Roman"/>
                <w:sz w:val="20"/>
              </w:rPr>
            </w:pPr>
            <w:r w:rsidRPr="008D458A">
              <w:rPr>
                <w:rFonts w:ascii="Times New Roman" w:hAnsi="Times New Roman"/>
                <w:sz w:val="20"/>
              </w:rPr>
              <w:t>§: 27</w:t>
            </w:r>
          </w:p>
          <w:p w:rsidR="008D458A" w:rsidRPr="008D458A" w:rsidP="008D458A">
            <w:pPr>
              <w:widowControl w:val="0"/>
              <w:bidi w:val="0"/>
              <w:rPr>
                <w:rFonts w:ascii="Times New Roman" w:hAnsi="Times New Roman"/>
                <w:sz w:val="20"/>
              </w:rPr>
            </w:pPr>
            <w:r w:rsidRPr="008D458A">
              <w:rPr>
                <w:rFonts w:ascii="Times New Roman" w:hAnsi="Times New Roman"/>
                <w:sz w:val="20"/>
              </w:rPr>
              <w:t>O: 7</w:t>
            </w:r>
          </w:p>
          <w:p w:rsidR="007D482A" w:rsidRPr="008A5E00" w:rsidP="008D458A">
            <w:pPr>
              <w:widowControl w:val="0"/>
              <w:bidi w:val="0"/>
              <w:rPr>
                <w:rFonts w:ascii="Times New Roman" w:hAnsi="Times New Roman"/>
                <w:sz w:val="20"/>
              </w:rPr>
            </w:pPr>
            <w:r w:rsidRPr="008D458A" w:rsidR="008D458A">
              <w:rPr>
                <w:rFonts w:ascii="Times New Roman" w:hAnsi="Times New Roman"/>
                <w:sz w:val="20"/>
              </w:rPr>
              <w:t xml:space="preserve">V: </w:t>
            </w:r>
            <w:r w:rsidR="008D458A">
              <w:rPr>
                <w:rFonts w:ascii="Times New Roman" w:hAnsi="Times New Roman"/>
                <w:sz w:val="20"/>
              </w:rPr>
              <w:t>2</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7D482A" w:rsidRPr="008D458A" w:rsidP="008D458A">
            <w:pPr>
              <w:widowControl w:val="0"/>
              <w:bidi w:val="0"/>
              <w:rPr>
                <w:rFonts w:ascii="Times New Roman" w:hAnsi="Times New Roman"/>
                <w:szCs w:val="24"/>
              </w:rPr>
            </w:pPr>
            <w:r w:rsidRPr="008D458A" w:rsidR="00F12540">
              <w:rPr>
                <w:rFonts w:ascii="Times New Roman" w:hAnsi="Times New Roman"/>
                <w:szCs w:val="24"/>
              </w:rPr>
              <w:t>Pri posudzovaní riadnej starostlivosti sa berú do úvahy všetky okolnosti, za ktorých bol archívny dokument nadobudnutý, a to najmä dokumentácia o pôvode, povolenia na vývoz, charakter zúčastnených strán, zaplatená cena, či vlastník nahliadol do prístupných registrov o odcudzených archívnych dokumentoch, akákoľvek iná relevantná informácia a dokumentácia, ktorú bolo možné reálne získať, konzultácia s inštitúciami, ku ktorým vlastník mohol mať prístup, alebo všetky ďalšie kroky, ktoré by rozumná osoba uskutočnila za rovnakých okolností; náhrada sa poskytne po vrátení archívneho dokumentu.</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 w:val="20"/>
              </w:rPr>
            </w:pPr>
            <w:r w:rsidR="008D458A">
              <w:rPr>
                <w:rFonts w:ascii="Times New Roman" w:hAnsi="Times New Roman"/>
                <w:sz w:val="20"/>
              </w:rPr>
              <w:t>Ú</w:t>
            </w: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7D482A" w:rsidRPr="008A5E00">
            <w:pPr>
              <w:widowControl w:val="0"/>
              <w:bidi w:val="0"/>
              <w:rPr>
                <w:rFonts w:ascii="Times New Roman" w:hAnsi="Times New Roman"/>
                <w:szCs w:val="24"/>
              </w:rPr>
            </w:pPr>
          </w:p>
        </w:tc>
      </w:tr>
      <w:tr>
        <w:tblPrEx>
          <w:tblW w:w="15365" w:type="dxa"/>
          <w:tblInd w:w="-781" w:type="dxa"/>
          <w:tblLayout w:type="fixed"/>
          <w:tblCellMar>
            <w:top w:w="0" w:type="dxa"/>
            <w:left w:w="70" w:type="dxa"/>
            <w:bottom w:w="0" w:type="dxa"/>
            <w:right w:w="70" w:type="dxa"/>
          </w:tblCellMar>
        </w:tblPrEx>
        <w:trPr>
          <w:cantSplit/>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0E33CC" w:rsidRPr="008A5E00">
            <w:pPr>
              <w:widowControl w:val="0"/>
              <w:bidi w:val="0"/>
              <w:rPr>
                <w:rFonts w:ascii="Times New Roman" w:hAnsi="Times New Roman"/>
                <w:szCs w:val="24"/>
              </w:rPr>
            </w:pPr>
            <w:r w:rsidRPr="008A5E00">
              <w:rPr>
                <w:rFonts w:ascii="Times New Roman" w:hAnsi="Times New Roman"/>
                <w:szCs w:val="24"/>
              </w:rPr>
              <w:t>Č: 17</w:t>
            </w:r>
          </w:p>
          <w:p w:rsidR="000E33CC" w:rsidRPr="008A5E00">
            <w:pPr>
              <w:widowControl w:val="0"/>
              <w:bidi w:val="0"/>
              <w:rPr>
                <w:rFonts w:ascii="Times New Roman" w:hAnsi="Times New Roman"/>
                <w:szCs w:val="24"/>
              </w:rPr>
            </w:pPr>
            <w:r w:rsidRPr="008A5E00">
              <w:rPr>
                <w:rFonts w:ascii="Times New Roman" w:hAnsi="Times New Roman"/>
                <w:szCs w:val="24"/>
              </w:rPr>
              <w:t>O: 1</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0E33CC" w:rsidRPr="008A5E00" w:rsidP="000E33CC">
            <w:pPr>
              <w:widowControl w:val="0"/>
              <w:bidi w:val="0"/>
              <w:spacing w:before="0"/>
              <w:rPr>
                <w:rFonts w:ascii="Times New Roman" w:hAnsi="Times New Roman"/>
                <w:szCs w:val="24"/>
              </w:rPr>
            </w:pPr>
            <w:r w:rsidRPr="008A5E00">
              <w:rPr>
                <w:rFonts w:ascii="Times New Roman" w:hAnsi="Times New Roman"/>
                <w:szCs w:val="24"/>
              </w:rPr>
              <w:t xml:space="preserve">1.Členské štáty do 18. decembra </w:t>
            </w:r>
            <w:smartTag w:uri="urn:schemas-microsoft-com:office:smarttags" w:element="metricconverter">
              <w:smartTagPr>
                <w:attr w:name="ProductID" w:val="2015 a"/>
              </w:smartTagPr>
              <w:r w:rsidRPr="008A5E00">
                <w:rPr>
                  <w:rFonts w:ascii="Times New Roman" w:hAnsi="Times New Roman"/>
                  <w:szCs w:val="24"/>
                </w:rPr>
                <w:t>2015 a</w:t>
              </w:r>
            </w:smartTag>
            <w:r w:rsidRPr="008A5E00">
              <w:rPr>
                <w:rFonts w:ascii="Times New Roman" w:hAnsi="Times New Roman"/>
                <w:szCs w:val="24"/>
              </w:rPr>
              <w:t xml:space="preserve"> potom každých päť rokov predkladajú Komisii správu o uplatňovaní tejto smernice.</w:t>
            </w:r>
          </w:p>
          <w:p w:rsidR="000E33CC" w:rsidRPr="008A5E00" w:rsidP="008D2187">
            <w:pPr>
              <w:widowControl w:val="0"/>
              <w:bidi w:val="0"/>
              <w:spacing w:before="0"/>
              <w:rPr>
                <w:rFonts w:ascii="Times New Roman" w:hAnsi="Times New Roman"/>
                <w:szCs w:val="24"/>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0E33CC" w:rsidRPr="008A5E00">
            <w:pPr>
              <w:pStyle w:val="Footer"/>
              <w:widowControl w:val="0"/>
              <w:tabs>
                <w:tab w:val="clear" w:pos="4536"/>
                <w:tab w:val="clear" w:pos="9072"/>
              </w:tabs>
              <w:bidi w:val="0"/>
              <w:rPr>
                <w:rFonts w:ascii="Times New Roman" w:hAnsi="Times New Roman"/>
                <w:szCs w:val="24"/>
              </w:rPr>
            </w:pPr>
            <w:r w:rsidRPr="008A5E00">
              <w:rPr>
                <w:rFonts w:ascii="Times New Roman" w:hAnsi="Times New Roman"/>
                <w:szCs w:val="24"/>
              </w:rPr>
              <w:t>n.a.</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0E33CC" w:rsidRPr="008A5E00">
            <w:pPr>
              <w:widowControl w:val="0"/>
              <w:bidi w:val="0"/>
              <w:rPr>
                <w:rFonts w:ascii="Times New Roman" w:hAnsi="Times New Roman"/>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E33CC" w:rsidRPr="008A5E00">
            <w:pPr>
              <w:widowControl w:val="0"/>
              <w:bidi w:val="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0E33CC" w:rsidRPr="008A5E00">
            <w:pPr>
              <w:widowControl w:val="0"/>
              <w:bidi w:val="0"/>
              <w:rPr>
                <w:rFonts w:ascii="Times New Roman" w:hAnsi="Times New Roman"/>
                <w:szCs w:val="24"/>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E33CC" w:rsidRPr="008A5E00">
            <w:pPr>
              <w:widowControl w:val="0"/>
              <w:bidi w:val="0"/>
              <w:rPr>
                <w:rFonts w:ascii="Times New Roman" w:hAnsi="Times New Roman"/>
                <w:szCs w:val="24"/>
              </w:rPr>
            </w:pP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D73BD9" w:rsidRPr="008A5E00">
            <w:pPr>
              <w:widowControl w:val="0"/>
              <w:bidi w:val="0"/>
              <w:rPr>
                <w:rFonts w:ascii="Times New Roman" w:hAnsi="Times New Roman"/>
                <w:szCs w:val="24"/>
              </w:rPr>
            </w:pPr>
            <w:r w:rsidR="008D458A">
              <w:rPr>
                <w:rFonts w:ascii="Times New Roman" w:hAnsi="Times New Roman"/>
                <w:szCs w:val="24"/>
              </w:rPr>
              <w:t xml:space="preserve">Vzhľadom na to, že gestorom smernice je </w:t>
            </w:r>
            <w:r w:rsidRPr="008D458A" w:rsidR="008D458A">
              <w:rPr>
                <w:rFonts w:ascii="Times New Roman" w:hAnsi="Times New Roman"/>
                <w:szCs w:val="24"/>
              </w:rPr>
              <w:t>MK SR</w:t>
            </w:r>
            <w:r w:rsidR="008D458A">
              <w:rPr>
                <w:rFonts w:ascii="Times New Roman" w:hAnsi="Times New Roman"/>
                <w:szCs w:val="24"/>
              </w:rPr>
              <w:t>, ktorému MV SR predkladá pre správu Komisii iba požadované údaje za archívne dokumenty, toto ustanovenie sa do zákona č. 395/2002 Z. z. nepreberá.</w:t>
            </w:r>
          </w:p>
          <w:p w:rsidR="000E33CC" w:rsidRPr="008A5E00">
            <w:pPr>
              <w:widowControl w:val="0"/>
              <w:bidi w:val="0"/>
              <w:rPr>
                <w:rFonts w:ascii="Times New Roman" w:hAnsi="Times New Roman"/>
                <w:szCs w:val="24"/>
              </w:rPr>
            </w:pPr>
          </w:p>
        </w:tc>
      </w:tr>
      <w:tr>
        <w:tblPrEx>
          <w:tblW w:w="15365" w:type="dxa"/>
          <w:tblInd w:w="-781" w:type="dxa"/>
          <w:tblLayout w:type="fixed"/>
          <w:tblCellMar>
            <w:top w:w="0" w:type="dxa"/>
            <w:left w:w="70" w:type="dxa"/>
            <w:bottom w:w="0" w:type="dxa"/>
            <w:right w:w="70" w:type="dxa"/>
          </w:tblCellMar>
        </w:tblPrEx>
        <w:trPr>
          <w:cantSplit/>
        </w:trPr>
        <w:tc>
          <w:tcPr>
            <w:tcW w:w="993"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pPr>
              <w:widowControl w:val="0"/>
              <w:bidi w:val="0"/>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rsidP="000E33CC">
            <w:pPr>
              <w:widowControl w:val="0"/>
              <w:bidi w:val="0"/>
              <w:spacing w:before="0"/>
              <w:rPr>
                <w:rFonts w:ascii="Times New Roman" w:hAnsi="Times New Roman"/>
                <w:szCs w:val="24"/>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pPr>
              <w:pStyle w:val="Footer"/>
              <w:widowControl w:val="0"/>
              <w:tabs>
                <w:tab w:val="clear" w:pos="4536"/>
                <w:tab w:val="clear" w:pos="9072"/>
              </w:tabs>
              <w:bidi w:val="0"/>
              <w:rPr>
                <w:rFonts w:ascii="Times New Roman" w:hAnsi="Times New Roman"/>
                <w:sz w:val="20"/>
              </w:rPr>
            </w:pP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pPr>
              <w:widowControl w:val="0"/>
              <w:bidi w:val="0"/>
              <w:rPr>
                <w:rFonts w:ascii="Times New Roman" w:hAnsi="Times New Roman"/>
                <w:sz w:val="20"/>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pPr>
              <w:widowControl w:val="0"/>
              <w:bidi w:val="0"/>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pPr>
              <w:widowControl w:val="0"/>
              <w:bidi w:val="0"/>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pPr>
              <w:widowControl w:val="0"/>
              <w:bidi w:val="0"/>
              <w:rPr>
                <w:rFonts w:ascii="Times New Roman" w:hAnsi="Times New Roman"/>
                <w:sz w:val="20"/>
              </w:rPr>
            </w:pPr>
          </w:p>
        </w:tc>
        <w:tc>
          <w:tcPr>
            <w:tcW w:w="3174" w:type="dxa"/>
            <w:tcBorders>
              <w:top w:val="single" w:sz="4" w:space="0" w:color="auto"/>
              <w:left w:val="single" w:sz="4" w:space="0" w:color="auto"/>
              <w:bottom w:val="single" w:sz="4" w:space="0" w:color="auto"/>
              <w:right w:val="single" w:sz="4" w:space="0" w:color="auto"/>
            </w:tcBorders>
            <w:textDirection w:val="lrTb"/>
            <w:vAlign w:val="top"/>
          </w:tcPr>
          <w:p w:rsidR="0006104E" w:rsidRPr="008A5E00">
            <w:pPr>
              <w:widowControl w:val="0"/>
              <w:bidi w:val="0"/>
              <w:rPr>
                <w:rFonts w:ascii="Times New Roman" w:hAnsi="Times New Roman"/>
                <w:sz w:val="20"/>
              </w:rPr>
            </w:pPr>
          </w:p>
        </w:tc>
      </w:tr>
    </w:tbl>
    <w:p w:rsidR="00AE04FD" w:rsidRPr="008A5E00">
      <w:pPr>
        <w:widowControl w:val="0"/>
        <w:bidi w:val="0"/>
        <w:rPr>
          <w:rFonts w:ascii="Times New Roman" w:hAnsi="Times New Roman"/>
          <w:sz w:val="20"/>
        </w:rPr>
      </w:pPr>
    </w:p>
    <w:sectPr w:rsidSect="00B903AD">
      <w:footerReference w:type="even" r:id="rId4"/>
      <w:footerReference w:type="default" r:id="rId5"/>
      <w:pgSz w:w="16840" w:h="11907" w:orient="landscape"/>
      <w:pgMar w:top="1418" w:right="1418" w:bottom="993" w:left="1418"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EUAlbertina">
    <w:altName w:val="Arial"/>
    <w:panose1 w:val="00000000000000000000"/>
    <w:charset w:val="EE"/>
    <w:family w:val="swiss"/>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0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9700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0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42AB4">
      <w:rPr>
        <w:rStyle w:val="PageNumber"/>
        <w:rFonts w:ascii="Times New Roman" w:hAnsi="Times New Roman"/>
        <w:noProof/>
      </w:rPr>
      <w:t>10</w:t>
    </w:r>
    <w:r>
      <w:rPr>
        <w:rStyle w:val="PageNumber"/>
        <w:rFonts w:ascii="Times New Roman" w:hAnsi="Times New Roman"/>
      </w:rPr>
      <w:fldChar w:fldCharType="end"/>
    </w:r>
  </w:p>
  <w:p w:rsidR="0059700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A51"/>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1">
    <w:nsid w:val="22C932CF"/>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2">
    <w:nsid w:val="39122418"/>
    <w:multiLevelType w:val="singleLevel"/>
    <w:tmpl w:val="041B000F"/>
    <w:lvl w:ilvl="0">
      <w:start w:val="1"/>
      <w:numFmt w:val="decimal"/>
      <w:lvlText w:val="%1."/>
      <w:lvlJc w:val="left"/>
      <w:pPr>
        <w:tabs>
          <w:tab w:val="num" w:pos="643"/>
        </w:tabs>
        <w:ind w:left="643" w:hanging="360"/>
      </w:pPr>
      <w:rPr>
        <w:rFonts w:cs="Times New Roman" w:hint="default"/>
        <w:rtl w:val="0"/>
        <w:cs w:val="0"/>
      </w:rPr>
    </w:lvl>
  </w:abstractNum>
  <w:abstractNum w:abstractNumId="3">
    <w:nsid w:val="43D75FC8"/>
    <w:multiLevelType w:val="singleLevel"/>
    <w:tmpl w:val="041B0015"/>
    <w:lvl w:ilvl="0">
      <w:start w:val="1"/>
      <w:numFmt w:val="upperLetter"/>
      <w:lvlText w:val="%1."/>
      <w:lvlJc w:val="left"/>
      <w:pPr>
        <w:tabs>
          <w:tab w:val="num" w:pos="360"/>
        </w:tabs>
        <w:ind w:left="360" w:hanging="360"/>
      </w:pPr>
      <w:rPr>
        <w:rFonts w:cs="Times New Roman" w:hint="default"/>
        <w:rtl w:val="0"/>
        <w:cs w:val="0"/>
      </w:rPr>
    </w:lvl>
  </w:abstractNum>
  <w:abstractNum w:abstractNumId="4">
    <w:nsid w:val="4817547D"/>
    <w:multiLevelType w:val="singleLevel"/>
    <w:tmpl w:val="26063312"/>
    <w:lvl w:ilvl="0">
      <w:start w:val="6"/>
      <w:numFmt w:val="bullet"/>
      <w:lvlText w:val="-"/>
      <w:lvlJc w:val="left"/>
      <w:pPr>
        <w:tabs>
          <w:tab w:val="num" w:pos="360"/>
        </w:tabs>
        <w:ind w:left="360" w:hanging="360"/>
      </w:pPr>
      <w:rPr>
        <w:rFonts w:hint="default"/>
      </w:rPr>
    </w:lvl>
  </w:abstractNum>
  <w:abstractNum w:abstractNumId="5">
    <w:nsid w:val="596C48C7"/>
    <w:multiLevelType w:val="singleLevel"/>
    <w:tmpl w:val="8886F458"/>
    <w:lvl w:ilvl="0">
      <w:start w:val="1"/>
      <w:numFmt w:val="bullet"/>
      <w:lvlText w:val="-"/>
      <w:lvlJc w:val="left"/>
      <w:pPr>
        <w:tabs>
          <w:tab w:val="num" w:pos="360"/>
        </w:tabs>
        <w:ind w:left="360" w:hanging="360"/>
      </w:pPr>
      <w:rPr>
        <w:rFonts w:hint="default"/>
      </w:rPr>
    </w:lvl>
  </w:abstractNum>
  <w:abstractNum w:abstractNumId="6">
    <w:nsid w:val="7D416E5C"/>
    <w:multiLevelType w:val="singleLevel"/>
    <w:tmpl w:val="4044DE50"/>
    <w:lvl w:ilvl="0">
      <w:start w:val="1"/>
      <w:numFmt w:val="decimal"/>
      <w:lvlText w:val="%1."/>
      <w:lvlJc w:val="left"/>
      <w:pPr>
        <w:tabs>
          <w:tab w:val="num" w:pos="360"/>
        </w:tabs>
        <w:ind w:left="360" w:hanging="360"/>
      </w:pPr>
      <w:rPr>
        <w:rFonts w:cs="Times New Roman" w:hint="default"/>
        <w:rtl w:val="0"/>
        <w:cs w:val="0"/>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50969"/>
    <w:rsid w:val="00005075"/>
    <w:rsid w:val="00011DA6"/>
    <w:rsid w:val="00012E0B"/>
    <w:rsid w:val="000248FD"/>
    <w:rsid w:val="00031107"/>
    <w:rsid w:val="0003599C"/>
    <w:rsid w:val="000366D8"/>
    <w:rsid w:val="000407E1"/>
    <w:rsid w:val="00045872"/>
    <w:rsid w:val="000523AB"/>
    <w:rsid w:val="00053D18"/>
    <w:rsid w:val="000602FA"/>
    <w:rsid w:val="0006104E"/>
    <w:rsid w:val="00061AFB"/>
    <w:rsid w:val="000633B1"/>
    <w:rsid w:val="000714C2"/>
    <w:rsid w:val="00076F85"/>
    <w:rsid w:val="000918CE"/>
    <w:rsid w:val="000952B9"/>
    <w:rsid w:val="00096BF1"/>
    <w:rsid w:val="000A2AF0"/>
    <w:rsid w:val="000B33EC"/>
    <w:rsid w:val="000B3647"/>
    <w:rsid w:val="000B78BD"/>
    <w:rsid w:val="000C28E0"/>
    <w:rsid w:val="000C58BC"/>
    <w:rsid w:val="000D4A85"/>
    <w:rsid w:val="000E1C42"/>
    <w:rsid w:val="000E2BF1"/>
    <w:rsid w:val="000E33CC"/>
    <w:rsid w:val="000E5ED0"/>
    <w:rsid w:val="001006F1"/>
    <w:rsid w:val="00104BBC"/>
    <w:rsid w:val="0011113A"/>
    <w:rsid w:val="00115972"/>
    <w:rsid w:val="00117523"/>
    <w:rsid w:val="001239A6"/>
    <w:rsid w:val="0012580F"/>
    <w:rsid w:val="0013151D"/>
    <w:rsid w:val="0014764C"/>
    <w:rsid w:val="001551BE"/>
    <w:rsid w:val="00155A41"/>
    <w:rsid w:val="00173913"/>
    <w:rsid w:val="00174B12"/>
    <w:rsid w:val="00190D77"/>
    <w:rsid w:val="001931C6"/>
    <w:rsid w:val="001A200E"/>
    <w:rsid w:val="001A4B23"/>
    <w:rsid w:val="001C7458"/>
    <w:rsid w:val="001D0D69"/>
    <w:rsid w:val="001D3CCC"/>
    <w:rsid w:val="001D4A8F"/>
    <w:rsid w:val="001E33F2"/>
    <w:rsid w:val="001F3935"/>
    <w:rsid w:val="001F51DD"/>
    <w:rsid w:val="00201B7F"/>
    <w:rsid w:val="00204A65"/>
    <w:rsid w:val="0022119E"/>
    <w:rsid w:val="0024448F"/>
    <w:rsid w:val="00244E87"/>
    <w:rsid w:val="0026765C"/>
    <w:rsid w:val="002677C7"/>
    <w:rsid w:val="00270869"/>
    <w:rsid w:val="00284A36"/>
    <w:rsid w:val="00294BEC"/>
    <w:rsid w:val="00296E18"/>
    <w:rsid w:val="002A709E"/>
    <w:rsid w:val="002B5D05"/>
    <w:rsid w:val="002B7331"/>
    <w:rsid w:val="002C23CF"/>
    <w:rsid w:val="002C2B2E"/>
    <w:rsid w:val="002C4F12"/>
    <w:rsid w:val="002D1517"/>
    <w:rsid w:val="002F0929"/>
    <w:rsid w:val="002F2F8B"/>
    <w:rsid w:val="002F34DA"/>
    <w:rsid w:val="002F513A"/>
    <w:rsid w:val="003046E6"/>
    <w:rsid w:val="00304E5D"/>
    <w:rsid w:val="003072AF"/>
    <w:rsid w:val="003115FC"/>
    <w:rsid w:val="00315594"/>
    <w:rsid w:val="0034571F"/>
    <w:rsid w:val="00346BBA"/>
    <w:rsid w:val="00350C8A"/>
    <w:rsid w:val="003519F0"/>
    <w:rsid w:val="00352395"/>
    <w:rsid w:val="003525FA"/>
    <w:rsid w:val="0036234A"/>
    <w:rsid w:val="00370780"/>
    <w:rsid w:val="00381E7D"/>
    <w:rsid w:val="003839B5"/>
    <w:rsid w:val="00390AB4"/>
    <w:rsid w:val="003A048A"/>
    <w:rsid w:val="003C183B"/>
    <w:rsid w:val="003C63A1"/>
    <w:rsid w:val="003D2EB1"/>
    <w:rsid w:val="003D30D6"/>
    <w:rsid w:val="003E0E4F"/>
    <w:rsid w:val="003F3124"/>
    <w:rsid w:val="003F36B4"/>
    <w:rsid w:val="003F5866"/>
    <w:rsid w:val="0041059F"/>
    <w:rsid w:val="00433F0F"/>
    <w:rsid w:val="004413DC"/>
    <w:rsid w:val="00442AB4"/>
    <w:rsid w:val="00447093"/>
    <w:rsid w:val="004568C9"/>
    <w:rsid w:val="0047267B"/>
    <w:rsid w:val="00473C6F"/>
    <w:rsid w:val="00484F6B"/>
    <w:rsid w:val="004954B1"/>
    <w:rsid w:val="004A6C9D"/>
    <w:rsid w:val="004B1A5C"/>
    <w:rsid w:val="004B3888"/>
    <w:rsid w:val="004C369D"/>
    <w:rsid w:val="004F4BCF"/>
    <w:rsid w:val="004F5F27"/>
    <w:rsid w:val="00501E09"/>
    <w:rsid w:val="00514BDB"/>
    <w:rsid w:val="00516F9A"/>
    <w:rsid w:val="00543086"/>
    <w:rsid w:val="00550345"/>
    <w:rsid w:val="00551B77"/>
    <w:rsid w:val="005556B1"/>
    <w:rsid w:val="005850A5"/>
    <w:rsid w:val="0059700D"/>
    <w:rsid w:val="005A512C"/>
    <w:rsid w:val="005C3BF8"/>
    <w:rsid w:val="005D50A7"/>
    <w:rsid w:val="005F0C12"/>
    <w:rsid w:val="005F1DC3"/>
    <w:rsid w:val="005F49BA"/>
    <w:rsid w:val="00604565"/>
    <w:rsid w:val="00613634"/>
    <w:rsid w:val="006148B9"/>
    <w:rsid w:val="006168AB"/>
    <w:rsid w:val="006171D7"/>
    <w:rsid w:val="00620077"/>
    <w:rsid w:val="0062581A"/>
    <w:rsid w:val="006334F8"/>
    <w:rsid w:val="00637282"/>
    <w:rsid w:val="00640805"/>
    <w:rsid w:val="0064408F"/>
    <w:rsid w:val="00683167"/>
    <w:rsid w:val="00690B88"/>
    <w:rsid w:val="00691A92"/>
    <w:rsid w:val="00692EEC"/>
    <w:rsid w:val="00696DC1"/>
    <w:rsid w:val="006A05F6"/>
    <w:rsid w:val="006A3A82"/>
    <w:rsid w:val="006B5FA1"/>
    <w:rsid w:val="006B6406"/>
    <w:rsid w:val="006E4775"/>
    <w:rsid w:val="0070025E"/>
    <w:rsid w:val="007003BE"/>
    <w:rsid w:val="00700BD7"/>
    <w:rsid w:val="007152D7"/>
    <w:rsid w:val="007167CD"/>
    <w:rsid w:val="00734B9F"/>
    <w:rsid w:val="00734DAE"/>
    <w:rsid w:val="00736C77"/>
    <w:rsid w:val="00757C1C"/>
    <w:rsid w:val="0076782A"/>
    <w:rsid w:val="00782C08"/>
    <w:rsid w:val="00785EE1"/>
    <w:rsid w:val="00790A2D"/>
    <w:rsid w:val="00791EF1"/>
    <w:rsid w:val="00792F9C"/>
    <w:rsid w:val="007C1BD4"/>
    <w:rsid w:val="007D482A"/>
    <w:rsid w:val="007D7DF7"/>
    <w:rsid w:val="007E65FD"/>
    <w:rsid w:val="007F0028"/>
    <w:rsid w:val="007F7C70"/>
    <w:rsid w:val="00807650"/>
    <w:rsid w:val="008116D5"/>
    <w:rsid w:val="0081590F"/>
    <w:rsid w:val="00815E57"/>
    <w:rsid w:val="0083156F"/>
    <w:rsid w:val="008338E7"/>
    <w:rsid w:val="008348F8"/>
    <w:rsid w:val="00844D53"/>
    <w:rsid w:val="00846653"/>
    <w:rsid w:val="0088032A"/>
    <w:rsid w:val="00881C92"/>
    <w:rsid w:val="00886BFD"/>
    <w:rsid w:val="008878EA"/>
    <w:rsid w:val="00896F7A"/>
    <w:rsid w:val="008A302D"/>
    <w:rsid w:val="008A5E00"/>
    <w:rsid w:val="008A7730"/>
    <w:rsid w:val="008A7DBC"/>
    <w:rsid w:val="008B112A"/>
    <w:rsid w:val="008C092E"/>
    <w:rsid w:val="008C3BF0"/>
    <w:rsid w:val="008D01BA"/>
    <w:rsid w:val="008D1A7A"/>
    <w:rsid w:val="008D2187"/>
    <w:rsid w:val="008D458A"/>
    <w:rsid w:val="008F3757"/>
    <w:rsid w:val="008F38BC"/>
    <w:rsid w:val="009017D6"/>
    <w:rsid w:val="0091691E"/>
    <w:rsid w:val="009349DA"/>
    <w:rsid w:val="00942376"/>
    <w:rsid w:val="00943655"/>
    <w:rsid w:val="00943E4E"/>
    <w:rsid w:val="00946D3E"/>
    <w:rsid w:val="009477BE"/>
    <w:rsid w:val="009517F5"/>
    <w:rsid w:val="00960A4B"/>
    <w:rsid w:val="00964518"/>
    <w:rsid w:val="009843C5"/>
    <w:rsid w:val="00990360"/>
    <w:rsid w:val="00995E70"/>
    <w:rsid w:val="009A0BBD"/>
    <w:rsid w:val="009A0BC1"/>
    <w:rsid w:val="009A1218"/>
    <w:rsid w:val="009A1F28"/>
    <w:rsid w:val="009A2225"/>
    <w:rsid w:val="009A419A"/>
    <w:rsid w:val="009B022F"/>
    <w:rsid w:val="009D0C21"/>
    <w:rsid w:val="009D110E"/>
    <w:rsid w:val="009E48F6"/>
    <w:rsid w:val="009F36DC"/>
    <w:rsid w:val="00A144E4"/>
    <w:rsid w:val="00A1476C"/>
    <w:rsid w:val="00A24917"/>
    <w:rsid w:val="00A2554D"/>
    <w:rsid w:val="00A27916"/>
    <w:rsid w:val="00A30BB5"/>
    <w:rsid w:val="00A42760"/>
    <w:rsid w:val="00A42C53"/>
    <w:rsid w:val="00A50926"/>
    <w:rsid w:val="00A60D1D"/>
    <w:rsid w:val="00A94CCD"/>
    <w:rsid w:val="00A95E18"/>
    <w:rsid w:val="00AA3FBD"/>
    <w:rsid w:val="00AC3B34"/>
    <w:rsid w:val="00AC5621"/>
    <w:rsid w:val="00AD1EB9"/>
    <w:rsid w:val="00AD6DF4"/>
    <w:rsid w:val="00AD78E6"/>
    <w:rsid w:val="00AE04FD"/>
    <w:rsid w:val="00AF0D43"/>
    <w:rsid w:val="00B12021"/>
    <w:rsid w:val="00B20365"/>
    <w:rsid w:val="00B27DAA"/>
    <w:rsid w:val="00B31F40"/>
    <w:rsid w:val="00B479C0"/>
    <w:rsid w:val="00B47C2F"/>
    <w:rsid w:val="00B52BEB"/>
    <w:rsid w:val="00B53C2A"/>
    <w:rsid w:val="00B549BC"/>
    <w:rsid w:val="00B62983"/>
    <w:rsid w:val="00B637E1"/>
    <w:rsid w:val="00B670A5"/>
    <w:rsid w:val="00B75FDA"/>
    <w:rsid w:val="00B80727"/>
    <w:rsid w:val="00B82B53"/>
    <w:rsid w:val="00B903AD"/>
    <w:rsid w:val="00BA270B"/>
    <w:rsid w:val="00BB409A"/>
    <w:rsid w:val="00BB69E3"/>
    <w:rsid w:val="00BC6286"/>
    <w:rsid w:val="00BD3789"/>
    <w:rsid w:val="00BE2D47"/>
    <w:rsid w:val="00BF1098"/>
    <w:rsid w:val="00C04825"/>
    <w:rsid w:val="00C13146"/>
    <w:rsid w:val="00C13553"/>
    <w:rsid w:val="00C202B3"/>
    <w:rsid w:val="00C23D94"/>
    <w:rsid w:val="00C27373"/>
    <w:rsid w:val="00C366CE"/>
    <w:rsid w:val="00C372D2"/>
    <w:rsid w:val="00C40E89"/>
    <w:rsid w:val="00C606A7"/>
    <w:rsid w:val="00C63E59"/>
    <w:rsid w:val="00C66E2F"/>
    <w:rsid w:val="00C71E9A"/>
    <w:rsid w:val="00C748B6"/>
    <w:rsid w:val="00CA3E4D"/>
    <w:rsid w:val="00CB067B"/>
    <w:rsid w:val="00CC2706"/>
    <w:rsid w:val="00CE7D78"/>
    <w:rsid w:val="00CF0152"/>
    <w:rsid w:val="00CF49EE"/>
    <w:rsid w:val="00D03076"/>
    <w:rsid w:val="00D15DCE"/>
    <w:rsid w:val="00D26175"/>
    <w:rsid w:val="00D30F91"/>
    <w:rsid w:val="00D35390"/>
    <w:rsid w:val="00D363CA"/>
    <w:rsid w:val="00D41DF1"/>
    <w:rsid w:val="00D45A85"/>
    <w:rsid w:val="00D520A3"/>
    <w:rsid w:val="00D5227E"/>
    <w:rsid w:val="00D6468F"/>
    <w:rsid w:val="00D73BD9"/>
    <w:rsid w:val="00D77F60"/>
    <w:rsid w:val="00D802D9"/>
    <w:rsid w:val="00D8052F"/>
    <w:rsid w:val="00D82FA9"/>
    <w:rsid w:val="00D839D7"/>
    <w:rsid w:val="00D91B5A"/>
    <w:rsid w:val="00D95E0E"/>
    <w:rsid w:val="00DB025C"/>
    <w:rsid w:val="00DC1BAF"/>
    <w:rsid w:val="00DC4D3F"/>
    <w:rsid w:val="00DC5875"/>
    <w:rsid w:val="00DD7B43"/>
    <w:rsid w:val="00DE07B3"/>
    <w:rsid w:val="00E078A4"/>
    <w:rsid w:val="00E11E01"/>
    <w:rsid w:val="00E17AFE"/>
    <w:rsid w:val="00E23F54"/>
    <w:rsid w:val="00E30268"/>
    <w:rsid w:val="00E4139B"/>
    <w:rsid w:val="00E41CC2"/>
    <w:rsid w:val="00E45865"/>
    <w:rsid w:val="00E50969"/>
    <w:rsid w:val="00E55681"/>
    <w:rsid w:val="00E55BC4"/>
    <w:rsid w:val="00E65C0C"/>
    <w:rsid w:val="00E74499"/>
    <w:rsid w:val="00E82A5C"/>
    <w:rsid w:val="00E83763"/>
    <w:rsid w:val="00E85FC2"/>
    <w:rsid w:val="00E86A43"/>
    <w:rsid w:val="00E87B93"/>
    <w:rsid w:val="00E97FB8"/>
    <w:rsid w:val="00EC1475"/>
    <w:rsid w:val="00EC67F3"/>
    <w:rsid w:val="00ED06A3"/>
    <w:rsid w:val="00EE5545"/>
    <w:rsid w:val="00F00B1D"/>
    <w:rsid w:val="00F06EAC"/>
    <w:rsid w:val="00F07667"/>
    <w:rsid w:val="00F12540"/>
    <w:rsid w:val="00F12C36"/>
    <w:rsid w:val="00F17ACF"/>
    <w:rsid w:val="00F273F9"/>
    <w:rsid w:val="00F37FC3"/>
    <w:rsid w:val="00F40E4A"/>
    <w:rsid w:val="00F53406"/>
    <w:rsid w:val="00F60CC6"/>
    <w:rsid w:val="00F6715C"/>
    <w:rsid w:val="00F732C8"/>
    <w:rsid w:val="00F7683F"/>
    <w:rsid w:val="00F96BC7"/>
    <w:rsid w:val="00FA29D2"/>
    <w:rsid w:val="00FA7024"/>
    <w:rsid w:val="00FA75C7"/>
    <w:rsid w:val="00FA7E40"/>
    <w:rsid w:val="00FB0D59"/>
    <w:rsid w:val="00FB1CDD"/>
    <w:rsid w:val="00FB3FE3"/>
    <w:rsid w:val="00FC3FE1"/>
    <w:rsid w:val="00FD1750"/>
    <w:rsid w:val="00FD4F7B"/>
    <w:rsid w:val="00FD76C9"/>
    <w:rsid w:val="00FF098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before="120"/>
      <w:ind w:left="0" w:right="0"/>
      <w:jc w:val="both"/>
      <w:textAlignment w:val="auto"/>
    </w:pPr>
    <w:rPr>
      <w:rFonts w:cs="Times New Roman"/>
      <w:sz w:val="24"/>
      <w:szCs w:val="20"/>
      <w:rtl w:val="0"/>
      <w:cs w:val="0"/>
      <w:lang w:val="sk-SK" w:eastAsia="sk-SK" w:bidi="ar-SA"/>
    </w:rPr>
  </w:style>
  <w:style w:type="paragraph" w:styleId="Heading1">
    <w:name w:val="heading 1"/>
    <w:basedOn w:val="Normal"/>
    <w:next w:val="Normal"/>
    <w:qFormat/>
    <w:pPr>
      <w:keepNext/>
      <w:widowControl w:val="0"/>
      <w:jc w:val="both"/>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EnvelopeAddress">
    <w:name w:val="envelope address"/>
    <w:basedOn w:val="Normal"/>
    <w:pPr>
      <w:framePr w:w="7920" w:h="1980" w:hRule="exact" w:hSpace="141" w:vSpace="0" w:hAnchor="page" w:xAlign="center" w:yAlign="bottom"/>
      <w:ind w:left="2880"/>
      <w:jc w:val="both"/>
    </w:pPr>
    <w:rPr>
      <w:rFonts w:ascii="Arial" w:hAnsi="Arial"/>
      <w:b/>
    </w:rPr>
  </w:style>
  <w:style w:type="paragraph" w:styleId="Footer">
    <w:name w:val="footer"/>
    <w:basedOn w:val="Normal"/>
    <w:pPr>
      <w:tabs>
        <w:tab w:val="center" w:pos="4536"/>
        <w:tab w:val="right" w:pos="9072"/>
      </w:tabs>
      <w:jc w:val="both"/>
    </w:pPr>
  </w:style>
  <w:style w:type="paragraph" w:styleId="Title">
    <w:name w:val="Title"/>
    <w:basedOn w:val="Normal"/>
    <w:qFormat/>
    <w:pPr>
      <w:widowControl w:val="0"/>
      <w:jc w:val="center"/>
    </w:pPr>
    <w:rPr>
      <w:b/>
      <w:caps/>
    </w:rPr>
  </w:style>
  <w:style w:type="paragraph" w:styleId="BodyText">
    <w:name w:val="Body Text"/>
    <w:basedOn w:val="Normal"/>
    <w:pPr>
      <w:widowControl w:val="0"/>
      <w:jc w:val="both"/>
    </w:pPr>
    <w:rPr>
      <w:sz w:val="20"/>
    </w:rPr>
  </w:style>
  <w:style w:type="character" w:styleId="PageNumber">
    <w:name w:val="page number"/>
    <w:basedOn w:val="DefaultParagraphFont"/>
    <w:rPr>
      <w:rFonts w:cs="Times New Roman"/>
      <w:rtl w:val="0"/>
      <w:cs w:val="0"/>
    </w:rPr>
  </w:style>
  <w:style w:type="paragraph" w:styleId="BodyText2">
    <w:name w:val="Body Text 2"/>
    <w:basedOn w:val="Normal"/>
    <w:pPr>
      <w:widowControl w:val="0"/>
      <w:jc w:val="both"/>
    </w:pPr>
    <w:rPr>
      <w:b/>
    </w:rPr>
  </w:style>
  <w:style w:type="paragraph" w:styleId="BodyText3">
    <w:name w:val="Body Text 3"/>
    <w:basedOn w:val="Normal"/>
    <w:pPr>
      <w:widowControl w:val="0"/>
      <w:jc w:val="both"/>
    </w:pPr>
    <w:rPr>
      <w:b/>
      <w:sz w:val="20"/>
    </w:rPr>
  </w:style>
  <w:style w:type="paragraph" w:customStyle="1" w:styleId="Default">
    <w:name w:val="Default"/>
    <w:rsid w:val="00D8052F"/>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1389</Words>
  <Characters>7919</Characters>
  <Application>Microsoft Office Word</Application>
  <DocSecurity>0</DocSecurity>
  <Lines>0</Lines>
  <Paragraphs>0</Paragraphs>
  <ScaleCrop>false</ScaleCrop>
  <Company>SVS MV SR</Company>
  <LinksUpToDate>false</LinksUpToDate>
  <CharactersWithSpaces>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Jana Trogová</dc:creator>
  <cp:lastModifiedBy>Gašparíková, Jarmila</cp:lastModifiedBy>
  <cp:revision>2</cp:revision>
  <cp:lastPrinted>2014-11-27T09:14:00Z</cp:lastPrinted>
  <dcterms:created xsi:type="dcterms:W3CDTF">2015-02-20T14:00:00Z</dcterms:created>
  <dcterms:modified xsi:type="dcterms:W3CDTF">2015-02-20T14:00:00Z</dcterms:modified>
</cp:coreProperties>
</file>