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3C2C" w:rsidP="00BC3C2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BC3C2C" w:rsidP="00BC3C2C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3C2C" w:rsidP="00BC3C2C">
      <w:pPr>
        <w:bidi w:val="0"/>
        <w:ind w:left="2340" w:hanging="2340"/>
        <w:jc w:val="both"/>
        <w:rPr>
          <w:rFonts w:ascii="Times New Roman" w:hAnsi="Times New Roman"/>
          <w:color w:val="FF0000"/>
        </w:rPr>
      </w:pPr>
      <w:r w:rsidRPr="0038231C">
        <w:rPr>
          <w:rFonts w:ascii="Times New Roman" w:hAnsi="Times New Roman"/>
          <w:b/>
          <w:bCs/>
        </w:rPr>
        <w:t xml:space="preserve">A.1. Názov materiálu: </w:t>
      </w:r>
      <w:r w:rsidRPr="006E57EF">
        <w:rPr>
          <w:rFonts w:ascii="Times New Roman" w:hAnsi="Times New Roman"/>
        </w:rPr>
        <w:t>Návrh zákona o registri adries</w:t>
      </w:r>
      <w:r>
        <w:rPr>
          <w:rFonts w:ascii="Times New Roman" w:hAnsi="Times New Roman"/>
        </w:rPr>
        <w:t xml:space="preserve"> a o zmene a doplnení niektorých zákonov</w:t>
      </w:r>
    </w:p>
    <w:p w:rsidR="00BC3C2C" w:rsidRPr="0038231C" w:rsidP="00BC3C2C">
      <w:pPr>
        <w:bidi w:val="0"/>
        <w:ind w:left="2340" w:hanging="234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        Termín začatia a ukončenia PPK: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 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 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 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A.2. Vplyvy: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Pozitívne</w:t>
            </w:r>
            <w:r w:rsidRPr="0038231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3823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Žiadne</w:t>
            </w:r>
            <w:r w:rsidRPr="0038231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Negatívne</w:t>
            </w:r>
            <w:r w:rsidRPr="0038231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x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3C2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3C2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3C2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3C2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</w:tbl>
    <w:p w:rsidR="00BC3C2C" w:rsidRPr="0038231C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  <w:sz w:val="16"/>
          <w:szCs w:val="16"/>
        </w:rPr>
        <w:t>*</w:t>
      </w:r>
      <w:r w:rsidRPr="0038231C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  <w:sz w:val="16"/>
          <w:szCs w:val="16"/>
        </w:rPr>
        <w:t> </w:t>
      </w: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</w:rPr>
        <w:t> </w:t>
      </w: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A.3. Poznámky</w:t>
      </w:r>
    </w:p>
    <w:p w:rsidR="00BC3C2C" w:rsidRPr="000D574D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ab/>
      </w:r>
      <w:r w:rsidRPr="0038231C">
        <w:rPr>
          <w:rFonts w:ascii="Times New Roman" w:hAnsi="Times New Roman"/>
        </w:rPr>
        <w:t xml:space="preserve">Na základe vyhodnotenia vplyvov predkladateľ návrhu odhaduje, že návrh bude mať negatívny vplyv na rozpočet verejnej správy v nadväznosti </w:t>
      </w:r>
      <w:r w:rsidRPr="000B0E42">
        <w:rPr>
          <w:rFonts w:ascii="Times New Roman" w:hAnsi="Times New Roman"/>
        </w:rPr>
        <w:t xml:space="preserve">na výdavky potrebné na zabezpečenie preneseného výkonu štátnej správy, náklady na 2 zamestnancov zabezpečujúcich správu registra </w:t>
      </w:r>
      <w:r>
        <w:rPr>
          <w:rFonts w:ascii="Times New Roman" w:hAnsi="Times New Roman"/>
        </w:rPr>
        <w:t xml:space="preserve">a náklady </w:t>
      </w:r>
      <w:r w:rsidRPr="0038231C">
        <w:rPr>
          <w:rFonts w:ascii="Times New Roman" w:hAnsi="Times New Roman"/>
        </w:rPr>
        <w:t xml:space="preserve">na </w:t>
      </w:r>
      <w:r w:rsidRPr="000D574D">
        <w:rPr>
          <w:rFonts w:ascii="Times New Roman" w:hAnsi="Times New Roman"/>
        </w:rPr>
        <w:t>udržanie výsledkov projektu financovaného zo štrukturálnych fondov EÚ v zmysle č</w:t>
      </w:r>
      <w:r>
        <w:rPr>
          <w:rFonts w:ascii="Times New Roman" w:hAnsi="Times New Roman"/>
        </w:rPr>
        <w:t>l</w:t>
      </w:r>
      <w:r w:rsidRPr="000D574D">
        <w:rPr>
          <w:rFonts w:ascii="Times New Roman" w:hAnsi="Times New Roman"/>
        </w:rPr>
        <w:t>. 57</w:t>
      </w:r>
      <w:r w:rsidRPr="000327AA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Nariadenia Rady (ES) 1083/2006</w:t>
      </w:r>
      <w:r w:rsidRPr="000D57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na zabezpečenie podpory</w:t>
      </w:r>
      <w:r w:rsidRPr="00AF0EC8">
        <w:rPr>
          <w:rFonts w:ascii="Times New Roman" w:hAnsi="Times New Roman"/>
        </w:rPr>
        <w:t xml:space="preserve"> systémového softvéru a využívanej komunikačnej infraštruktúry.</w:t>
      </w:r>
    </w:p>
    <w:p w:rsidR="00BC3C2C" w:rsidRPr="0038231C" w:rsidP="00BC3C2C">
      <w:pPr>
        <w:bidi w:val="0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  <w:b/>
          <w:bCs/>
        </w:rPr>
      </w:pPr>
      <w:r w:rsidRPr="0038231C">
        <w:rPr>
          <w:rFonts w:ascii="Times New Roman" w:hAnsi="Times New Roman"/>
          <w:b/>
          <w:bCs/>
        </w:rPr>
        <w:t>Vplyv na rozpočet verejnej správy</w:t>
      </w:r>
    </w:p>
    <w:p w:rsidR="00BC3C2C" w:rsidRPr="0038231C" w:rsidP="00BC3C2C">
      <w:pPr>
        <w:bidi w:val="0"/>
        <w:rPr>
          <w:rFonts w:ascii="Times New Roman" w:hAnsi="Times New Roman"/>
        </w:rPr>
      </w:pPr>
    </w:p>
    <w:p w:rsidR="00BC3C2C" w:rsidRPr="000D574D" w:rsidP="00BC3C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D574D">
        <w:rPr>
          <w:rFonts w:ascii="Times New Roman" w:hAnsi="Times New Roman"/>
        </w:rPr>
        <w:t>Finančné vplyvy na verejnú správu súvisia so zriadením registra adries</w:t>
      </w:r>
      <w:r w:rsidRPr="000327AA">
        <w:rPr>
          <w:rFonts w:ascii="Times New Roman" w:hAnsi="Times New Roman"/>
          <w:color w:val="FF0000"/>
        </w:rPr>
        <w:t xml:space="preserve">. </w:t>
      </w:r>
      <w:r>
        <w:rPr>
          <w:rFonts w:ascii="Times New Roman" w:hAnsi="Times New Roman"/>
        </w:rPr>
        <w:t xml:space="preserve">Dôvodom na vypracovanie návrhu zákona bola potreba legislatívnej úpravy jedného zo základných registrov podľa Národnej koncepcie informatizácie verejnej správy, a to registra adries. Hlavným cieľom je vytvoriť legislatívny rámec pre fungovanie registra adries, ako informačného systému verejnej správy, evidujúceho adresy a adresné body bytových a nebytových budov, a to tak na účely ich využitia ako referenčných údajov inými štátnymi orgánmi na výkon ich činností, ako aj na účely podpory činnosti orgánov štátu, majúcich v kompetencii zabezpečovanie ochrany života, zdravia a majetku osôb. Prijatím návrhu zákona by mala vzniknúť referenčná štátna evidencia, popisujúca umiestnenie vchodov bytových a nebytových budov v priestore na území Slovenskej republiky, a to tak slovným označením, ako aj vizualizáciou na mape Slovenskej republiky. </w:t>
      </w:r>
      <w:r w:rsidRPr="0038231C">
        <w:rPr>
          <w:rFonts w:ascii="Times New Roman" w:hAnsi="Times New Roman"/>
        </w:rPr>
        <w:t xml:space="preserve">Z uvedeného dôvodu je v rámci kapitoly ministerstva vnútra potrebné zabezpečiť zvýšenie limitu finančných prostriedkov na zabezpečenie registra </w:t>
      </w:r>
      <w:r>
        <w:rPr>
          <w:rFonts w:ascii="Times New Roman" w:hAnsi="Times New Roman"/>
        </w:rPr>
        <w:t>adries</w:t>
      </w:r>
      <w:r w:rsidRPr="0038231C">
        <w:rPr>
          <w:rFonts w:ascii="Times New Roman" w:hAnsi="Times New Roman"/>
        </w:rPr>
        <w:t xml:space="preserve"> o rozpočtovo nepokryté výdavky vo výške </w:t>
      </w:r>
      <w:r w:rsidRPr="00A301EE">
        <w:rPr>
          <w:rFonts w:ascii="Times New Roman" w:hAnsi="Times New Roman"/>
          <w:bCs/>
        </w:rPr>
        <w:t>616 119,24</w:t>
      </w:r>
      <w:r w:rsidRPr="00D95190">
        <w:rPr>
          <w:rFonts w:ascii="Times New Roman" w:hAnsi="Times New Roman"/>
        </w:rPr>
        <w:t xml:space="preserve"> € </w:t>
      </w:r>
      <w:r>
        <w:rPr>
          <w:rFonts w:ascii="Times New Roman" w:hAnsi="Times New Roman"/>
        </w:rPr>
        <w:t>ročne.</w:t>
      </w:r>
      <w:r w:rsidRPr="00D95190">
        <w:rPr>
          <w:rFonts w:ascii="Times New Roman" w:hAnsi="Times New Roman"/>
        </w:rPr>
        <w:t xml:space="preserve"> Finančné</w:t>
      </w:r>
      <w:r w:rsidRPr="002A2FED">
        <w:rPr>
          <w:rFonts w:ascii="Times New Roman" w:hAnsi="Times New Roman"/>
        </w:rPr>
        <w:t xml:space="preserve"> prostriedky </w:t>
      </w:r>
      <w:r w:rsidRPr="0038231C">
        <w:rPr>
          <w:rFonts w:ascii="Times New Roman" w:hAnsi="Times New Roman"/>
        </w:rPr>
        <w:t xml:space="preserve">zahŕňajú </w:t>
      </w:r>
      <w:r w:rsidRPr="00101D41">
        <w:rPr>
          <w:rFonts w:ascii="Times New Roman" w:hAnsi="Times New Roman"/>
        </w:rPr>
        <w:t>bežné transfery na zabezpečenie preneseného výkonu štátnej správy vo výške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83 074,89 </w:t>
      </w:r>
      <w:r>
        <w:rPr>
          <w:rFonts w:ascii="Times New Roman" w:hAnsi="Times New Roman"/>
        </w:rPr>
        <w:t xml:space="preserve">€, vo výške </w:t>
      </w:r>
      <w:r w:rsidRPr="00CE0566">
        <w:rPr>
          <w:rFonts w:ascii="Times New Roman" w:hAnsi="Times New Roman"/>
        </w:rPr>
        <w:t>26 574,35 € ročne na mzdy a poistné 2 zamestnancov</w:t>
      </w:r>
      <w:r>
        <w:rPr>
          <w:rFonts w:ascii="Times New Roman" w:hAnsi="Times New Roman"/>
        </w:rPr>
        <w:t xml:space="preserve"> zabezpečujúcich správu registra </w:t>
      </w:r>
      <w:r w:rsidRPr="0038231C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Pr="000D574D">
        <w:rPr>
          <w:rFonts w:ascii="Times New Roman" w:hAnsi="Times New Roman"/>
        </w:rPr>
        <w:t xml:space="preserve">506 470 € na udržanie výsledkov projektu financovaného zo štrukturálnych fondov EÚ v zmysle čl. 57 Nariadenia Rady (ES) 1083/2006 </w:t>
      </w:r>
      <w:r>
        <w:rPr>
          <w:rFonts w:ascii="Times New Roman" w:hAnsi="Times New Roman"/>
        </w:rPr>
        <w:t>a na zabezpečenie podpory</w:t>
      </w:r>
      <w:r w:rsidRPr="00AF0EC8">
        <w:rPr>
          <w:rFonts w:ascii="Times New Roman" w:hAnsi="Times New Roman"/>
        </w:rPr>
        <w:t xml:space="preserve"> systémového softvéru a využívanej komunikačnej infraštruktúry.</w:t>
      </w:r>
    </w:p>
    <w:p w:rsidR="00BC3C2C" w:rsidRPr="00B47560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center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BC3C2C" w:rsidRPr="0038231C" w:rsidP="00BC3C2C">
      <w:pPr>
        <w:bidi w:val="0"/>
        <w:jc w:val="center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</w:rPr>
        <w:t> 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2.1. Zhrnutie vplyvov na rozpočet verejnej správy v návrhu</w:t>
      </w:r>
    </w:p>
    <w:p w:rsidR="00BC3C2C" w:rsidRPr="0038231C" w:rsidP="00BC3C2C">
      <w:pPr>
        <w:bidi w:val="0"/>
        <w:jc w:val="right"/>
        <w:rPr>
          <w:rFonts w:ascii="Times New Roman" w:hAnsi="Times New Roman"/>
        </w:rPr>
      </w:pPr>
      <w:r w:rsidRPr="0038231C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49" w:type="dxa"/>
        <w:tblCellMar>
          <w:left w:w="0" w:type="dxa"/>
          <w:right w:w="0" w:type="dxa"/>
        </w:tblCellMar>
      </w:tblPr>
      <w:tblGrid>
        <w:gridCol w:w="4332"/>
        <w:gridCol w:w="1220"/>
        <w:gridCol w:w="1399"/>
        <w:gridCol w:w="1399"/>
        <w:gridCol w:w="1399"/>
      </w:tblGrid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 w:rsidRPr="0038231C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38231C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38231C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6E57EF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6E57EF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6E57EF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6E57EF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6E57EF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6E57EF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6E57EF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6E57EF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32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A301EE">
              <w:rPr>
                <w:rFonts w:ascii="Times New Roman" w:hAnsi="Times New Roman"/>
                <w:b/>
              </w:rPr>
              <w:t>349 570,09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 xml:space="preserve">v tom: za program </w:t>
            </w:r>
            <w:smartTag w:uri="urn:schemas-microsoft-com:office:smarttags" w:element="metricconverter">
              <w:smartTagPr>
                <w:attr w:name="ProductID" w:val="08C"/>
              </w:smartTagPr>
              <w:r w:rsidRPr="0038231C">
                <w:rPr>
                  <w:rFonts w:ascii="Times New Roman" w:hAnsi="Times New Roman"/>
                </w:rPr>
                <w:t>08C</w:t>
              </w:r>
            </w:smartTag>
            <w:r w:rsidRPr="0038231C">
              <w:rPr>
                <w:rFonts w:ascii="Times New Roman" w:hAnsi="Times New Roman"/>
              </w:rPr>
              <w:t xml:space="preserve"> – Verejná správa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A301EE">
              <w:rPr>
                <w:rFonts w:ascii="Times New Roman" w:hAnsi="Times New Roman"/>
              </w:rPr>
              <w:t>96 335,09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D31CAF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109 649,24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109 649,24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109 649,24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v tom: za program 06V – Ochrana verejného poriadku a bezpečnosti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253 235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506 470,00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506 470,00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506 470,00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A301EE">
              <w:rPr>
                <w:rFonts w:ascii="Times New Roman" w:hAnsi="Times New Roman"/>
                <w:b/>
              </w:rPr>
              <w:t>349 570,09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475340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Celková zamestnanosť – prírastok počtu pracovných miest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CE0566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</w:rPr>
            </w:pPr>
            <w:r w:rsidRPr="00CE056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 w:rsidRPr="003823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CE0566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</w:rPr>
            </w:pPr>
            <w:r w:rsidRPr="00CE056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 xml:space="preserve">v tom: za program </w:t>
            </w:r>
            <w:smartTag w:uri="urn:schemas-microsoft-com:office:smarttags" w:element="metricconverter">
              <w:smartTagPr>
                <w:attr w:name="ProductID" w:val="08C"/>
              </w:smartTagPr>
              <w:r w:rsidRPr="0038231C">
                <w:rPr>
                  <w:rFonts w:ascii="Times New Roman" w:hAnsi="Times New Roman"/>
                </w:rPr>
                <w:t>08C</w:t>
              </w:r>
            </w:smartTag>
            <w:r w:rsidRPr="0038231C">
              <w:rPr>
                <w:rFonts w:ascii="Times New Roman" w:hAnsi="Times New Roman"/>
              </w:rPr>
              <w:t xml:space="preserve"> – Verejná správa podprogram 08C02 – Riadiaca a kontrolná činnosť verejnej správy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v tom</w:t>
            </w:r>
            <w:r>
              <w:rPr>
                <w:rFonts w:ascii="Times New Roman" w:hAnsi="Times New Roman"/>
              </w:rPr>
              <w:t>:</w:t>
            </w:r>
            <w:r w:rsidRPr="0038231C">
              <w:rPr>
                <w:rFonts w:ascii="Times New Roman" w:hAnsi="Times New Roman"/>
              </w:rPr>
              <w:t xml:space="preserve"> za program 06V – Ochrana verejného poriadku a bezpečnosti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</w:tr>
      <w:tr>
        <w:tblPrEx>
          <w:tblW w:w="9749" w:type="dxa"/>
          <w:tblCellMar>
            <w:left w:w="0" w:type="dxa"/>
            <w:right w:w="0" w:type="dxa"/>
          </w:tblCellMar>
        </w:tblPrEx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</w:rPr>
        <w:t> 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2.2. Financovanie návrhu</w:t>
      </w:r>
    </w:p>
    <w:p w:rsidR="00BC3C2C" w:rsidRPr="0038231C" w:rsidP="00BC3C2C">
      <w:pPr>
        <w:bidi w:val="0"/>
        <w:jc w:val="right"/>
        <w:rPr>
          <w:rFonts w:ascii="Times New Roman" w:hAnsi="Times New Roman"/>
        </w:rPr>
      </w:pPr>
      <w:r w:rsidRPr="0038231C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3946"/>
        <w:gridCol w:w="1220"/>
        <w:gridCol w:w="1398"/>
        <w:gridCol w:w="1398"/>
        <w:gridCol w:w="1398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38231C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6E57EF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6E57EF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6E57EF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6E57EF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6E57EF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6E57EF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6E57EF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6E57EF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A301EE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</w:rPr>
            </w:pPr>
            <w:r w:rsidRPr="00A301EE">
              <w:rPr>
                <w:rFonts w:ascii="Times New Roman" w:hAnsi="Times New Roman"/>
                <w:b/>
              </w:rPr>
              <w:t>349 570,09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475340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349 570,09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D31CAF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Cs/>
              </w:rPr>
            </w:pPr>
            <w:r w:rsidRPr="00AF3713">
              <w:rPr>
                <w:rFonts w:ascii="Times New Roman" w:hAnsi="Times New Roman"/>
                <w:bCs/>
              </w:rPr>
              <w:t>616 119,24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AF3713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Cs/>
              </w:rPr>
            </w:pPr>
            <w:r w:rsidRPr="00AF3713">
              <w:rPr>
                <w:rFonts w:ascii="Times New Roman" w:hAnsi="Times New Roman"/>
                <w:bCs/>
              </w:rPr>
              <w:t>616 119,24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AF3713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Cs/>
              </w:rPr>
            </w:pPr>
            <w:r w:rsidRPr="00AF3713">
              <w:rPr>
                <w:rFonts w:ascii="Times New Roman" w:hAnsi="Times New Roman"/>
                <w:bCs/>
              </w:rPr>
              <w:t>616 119,24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51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35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A301EE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</w:rPr>
            </w:pPr>
            <w:r w:rsidRPr="00A301EE">
              <w:rPr>
                <w:rFonts w:ascii="Times New Roman" w:hAnsi="Times New Roman"/>
                <w:b/>
              </w:rPr>
              <w:t>349 570,09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475340" w:rsidP="0034002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616 119,24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C3C2C" w:rsidP="00BC3C2C">
      <w:pPr>
        <w:bidi w:val="0"/>
        <w:rPr>
          <w:rFonts w:ascii="Times New Roman" w:hAnsi="Times New Roman"/>
        </w:rPr>
      </w:pPr>
    </w:p>
    <w:p w:rsidR="00BC3C2C" w:rsidP="00BC3C2C">
      <w:pPr>
        <w:bidi w:val="0"/>
        <w:rPr>
          <w:rFonts w:ascii="Times New Roman" w:hAnsi="Times New Roman"/>
        </w:rPr>
      </w:pPr>
    </w:p>
    <w:p w:rsidR="00BC3C2C" w:rsidP="00BC3C2C">
      <w:pPr>
        <w:bidi w:val="0"/>
        <w:rPr>
          <w:rFonts w:ascii="Times New Roman" w:hAnsi="Times New Roman"/>
        </w:rPr>
      </w:pPr>
    </w:p>
    <w:p w:rsidR="00BC3C2C" w:rsidRPr="0038231C" w:rsidP="00BC3C2C">
      <w:pPr>
        <w:bidi w:val="0"/>
        <w:rPr>
          <w:rFonts w:ascii="Times New Roman" w:hAnsi="Times New Roman"/>
        </w:rPr>
      </w:pPr>
    </w:p>
    <w:p w:rsidR="00BC3C2C" w:rsidP="00BC3C2C">
      <w:pPr>
        <w:bidi w:val="0"/>
        <w:rPr>
          <w:rFonts w:ascii="Times New Roman" w:hAnsi="Times New Roman"/>
        </w:rPr>
      </w:pPr>
    </w:p>
    <w:p w:rsidR="00BC3C2C" w:rsidP="00BC3C2C">
      <w:pPr>
        <w:bidi w:val="0"/>
        <w:rPr>
          <w:rFonts w:ascii="Times New Roman" w:hAnsi="Times New Roman"/>
          <w:b/>
          <w:bCs/>
        </w:rPr>
      </w:pPr>
      <w:r w:rsidRPr="0038231C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BC3C2C" w:rsidRPr="0038231C" w:rsidP="00BC3C2C">
      <w:pPr>
        <w:bidi w:val="0"/>
        <w:rPr>
          <w:rFonts w:ascii="Times New Roman" w:hAnsi="Times New Roman"/>
        </w:rPr>
      </w:pPr>
    </w:p>
    <w:p w:rsidR="00BC3C2C" w:rsidRPr="0038231C" w:rsidP="00BC3C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 Návrh</w:t>
      </w:r>
      <w:r>
        <w:rPr>
          <w:rFonts w:ascii="Times New Roman" w:hAnsi="Times New Roman"/>
          <w:b/>
          <w:bCs/>
        </w:rPr>
        <w:t xml:space="preserve"> zákona s účinnosťou od 1. 7. 2015</w:t>
      </w:r>
      <w:r w:rsidRPr="0038231C">
        <w:rPr>
          <w:rFonts w:ascii="Times New Roman" w:hAnsi="Times New Roman"/>
          <w:b/>
          <w:bCs/>
        </w:rPr>
        <w:t xml:space="preserve"> v nadväznosti na zriadenie registra </w:t>
      </w:r>
      <w:r>
        <w:rPr>
          <w:rFonts w:ascii="Times New Roman" w:hAnsi="Times New Roman"/>
          <w:b/>
          <w:bCs/>
        </w:rPr>
        <w:t>adries</w:t>
      </w:r>
      <w:r w:rsidRPr="0038231C">
        <w:rPr>
          <w:rFonts w:ascii="Times New Roman" w:hAnsi="Times New Roman"/>
          <w:b/>
          <w:bCs/>
        </w:rPr>
        <w:t xml:space="preserve"> si vyžaduje zvýšenie limitu finančných prostriedkov, ktoré nie sú zohľadnené </w:t>
      </w:r>
      <w:r w:rsidRPr="00E3039B">
        <w:rPr>
          <w:rFonts w:ascii="Times New Roman" w:hAnsi="Times New Roman"/>
          <w:b/>
          <w:bCs/>
          <w:shd w:val="clear" w:color="auto" w:fill="FFFFFF"/>
        </w:rPr>
        <w:t>v rozpočte verejnej správy</w:t>
      </w:r>
      <w:r w:rsidRPr="0038231C">
        <w:rPr>
          <w:rFonts w:ascii="Times New Roman" w:hAnsi="Times New Roman"/>
          <w:b/>
          <w:bCs/>
        </w:rPr>
        <w:t xml:space="preserve"> a ministerstvo vnútra ich nie je schopné zabezpečiť v rámci oznámených limitov. Na základe uvedeného žiada zvýšiť rozpočtové výdavky kapitoly o tieto rozpočtovo nekryté finančné prostriedky.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</w:rPr>
        <w:t> </w:t>
      </w:r>
    </w:p>
    <w:p w:rsidR="00BC3C2C" w:rsidP="00BC3C2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 Popis a charakteristika návrhu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C3C2C" w:rsidP="00BC3C2C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2.3.1. Popis návrhu:</w:t>
      </w:r>
    </w:p>
    <w:p w:rsidR="00BC3C2C" w:rsidP="00BC3C2C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BC3C2C" w:rsidP="00BC3C2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Akú problematiku návrhu rieši? Kto bude návrh implementovať? Kde sa budú služby poskytovať?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C3C2C" w:rsidP="00BC3C2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2.3.2. Charakteristika návrhu podľa bodu  2.3.2. Metodiky :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C3C2C" w:rsidP="00BC3C2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 w:rsidRPr="004161A1">
        <w:rPr>
          <w:rFonts w:ascii="Times New Roman" w:hAnsi="Times New Roman"/>
          <w:b/>
          <w:bCs/>
        </w:rPr>
        <w:t xml:space="preserve">  </w:t>
      </w:r>
      <w:r>
        <w:rPr>
          <w:rFonts w:ascii="Times New Roman" w:hAnsi="Times New Roman"/>
        </w:rPr>
        <w:t>zmena sadzby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zmena v nároku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nová služba alebo nariadenie (alebo ich zrušenie)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kombinovaný návrh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 xml:space="preserve">  iné 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C3C2C" w:rsidP="00BC3C2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C3C2C" w:rsidRPr="0003120B" w:rsidP="00BC3C2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Jasne popíšte, v prípade potreby použite nižšie uvedenú tabuľku. Uveďte aj odhady základov daní a/alebo poplatkov, ak sa ich táto zmena týka.</w:t>
      </w:r>
    </w:p>
    <w:p w:rsidR="00BC3C2C" w:rsidP="00BC3C2C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BC3C2C" w:rsidP="00BC3C2C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BC3C2C" w:rsidP="00BC3C2C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C3C2C" w:rsidRPr="004161A1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C3C2C" w:rsidRPr="004161A1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C3C2C" w:rsidRPr="004161A1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C3C2C" w:rsidRPr="004161A1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C3C2C" w:rsidRPr="004161A1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C3C2C" w:rsidRPr="004161A1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C3C2C" w:rsidRPr="004161A1" w:rsidP="0034002C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C3C2C" w:rsidRPr="004161A1" w:rsidP="0034002C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4161A1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4161A1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4161A1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4161A1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4161A1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C3C2C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C3C2C" w:rsidP="00BC3C2C">
      <w:pPr>
        <w:bidi w:val="0"/>
        <w:rPr>
          <w:rFonts w:ascii="Times New Roman" w:hAnsi="Times New Roman"/>
        </w:rPr>
      </w:pPr>
    </w:p>
    <w:p w:rsidR="00BC3C2C" w:rsidP="00BC3C2C">
      <w:pPr>
        <w:bidi w:val="0"/>
        <w:rPr>
          <w:rFonts w:ascii="Times New Roman" w:hAnsi="Times New Roman"/>
        </w:rPr>
      </w:pPr>
    </w:p>
    <w:p w:rsidR="00BC3C2C" w:rsidP="00BC3C2C">
      <w:pPr>
        <w:bidi w:val="0"/>
        <w:rPr>
          <w:rFonts w:ascii="Times New Roman" w:hAnsi="Times New Roman"/>
        </w:rPr>
      </w:pPr>
    </w:p>
    <w:p w:rsidR="00BC3C2C" w:rsidP="00BC3C2C">
      <w:pPr>
        <w:bidi w:val="0"/>
        <w:rPr>
          <w:rFonts w:ascii="Times New Roman" w:hAnsi="Times New Roman"/>
        </w:rPr>
      </w:pPr>
    </w:p>
    <w:p w:rsidR="00BC3C2C" w:rsidP="00BC3C2C">
      <w:pPr>
        <w:bidi w:val="0"/>
        <w:rPr>
          <w:rFonts w:ascii="Times New Roman" w:hAnsi="Times New Roman"/>
        </w:rPr>
      </w:pPr>
    </w:p>
    <w:p w:rsidR="00BC3C2C" w:rsidP="00BC3C2C">
      <w:pPr>
        <w:bidi w:val="0"/>
        <w:rPr>
          <w:rFonts w:ascii="Times New Roman" w:hAnsi="Times New Roman"/>
        </w:rPr>
      </w:pPr>
    </w:p>
    <w:p w:rsidR="00BC3C2C" w:rsidP="00BC3C2C">
      <w:pPr>
        <w:bidi w:val="0"/>
        <w:rPr>
          <w:rFonts w:ascii="Times New Roman" w:hAnsi="Times New Roman"/>
        </w:rPr>
      </w:pPr>
    </w:p>
    <w:p w:rsidR="00BC3C2C" w:rsidP="00BC3C2C">
      <w:pPr>
        <w:bidi w:val="0"/>
        <w:rPr>
          <w:rFonts w:ascii="Times New Roman" w:hAnsi="Times New Roman"/>
        </w:rPr>
      </w:pP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2.3.4. Výpočty vplyvov na verejné financie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</w:rPr>
        <w:t> </w:t>
      </w:r>
    </w:p>
    <w:p w:rsidR="00BC3C2C" w:rsidRPr="0038231C" w:rsidP="00BC3C2C">
      <w:pPr>
        <w:bidi w:val="0"/>
        <w:rPr>
          <w:rFonts w:ascii="Times New Roman" w:hAnsi="Times New Roman"/>
          <w:b/>
          <w:bCs/>
          <w:i/>
          <w:iCs/>
        </w:rPr>
      </w:pPr>
      <w:r w:rsidRPr="0038231C">
        <w:rPr>
          <w:rFonts w:ascii="Times New Roman" w:hAnsi="Times New Roman"/>
          <w:b/>
          <w:bCs/>
          <w:i/>
          <w:iCs/>
        </w:rPr>
        <w:t xml:space="preserve">PROGRAM </w:t>
      </w:r>
      <w:smartTag w:uri="urn:schemas-microsoft-com:office:smarttags" w:element="metricconverter">
        <w:smartTagPr>
          <w:attr w:name="ProductID" w:val="08C"/>
        </w:smartTagPr>
        <w:r w:rsidRPr="0038231C">
          <w:rPr>
            <w:rFonts w:ascii="Times New Roman" w:hAnsi="Times New Roman"/>
            <w:b/>
            <w:bCs/>
            <w:i/>
            <w:iCs/>
          </w:rPr>
          <w:t>08C</w:t>
        </w:r>
      </w:smartTag>
      <w:r w:rsidRPr="0038231C">
        <w:rPr>
          <w:rFonts w:ascii="Times New Roman" w:hAnsi="Times New Roman"/>
          <w:b/>
          <w:bCs/>
          <w:i/>
          <w:iCs/>
        </w:rPr>
        <w:t xml:space="preserve"> – VEREJNÁ SPRÁVA</w:t>
      </w:r>
    </w:p>
    <w:p w:rsidR="00BC3C2C" w:rsidRPr="0038231C" w:rsidP="00BC3C2C">
      <w:pPr>
        <w:bidi w:val="0"/>
        <w:rPr>
          <w:rFonts w:ascii="Times New Roman" w:hAnsi="Times New Roman"/>
          <w:b/>
          <w:bCs/>
          <w:i/>
          <w:iCs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</w:rPr>
        <w:t> </w:t>
        <w:tab/>
        <w:t xml:space="preserve">Zriadenie registra </w:t>
      </w:r>
      <w:r>
        <w:rPr>
          <w:rFonts w:ascii="Times New Roman" w:hAnsi="Times New Roman"/>
        </w:rPr>
        <w:t>adries</w:t>
      </w:r>
      <w:r w:rsidRPr="0038231C">
        <w:rPr>
          <w:rFonts w:ascii="Times New Roman" w:hAnsi="Times New Roman"/>
        </w:rPr>
        <w:t xml:space="preserve"> podľa navrhovanej právnej úpravy vyža</w:t>
      </w:r>
      <w:r>
        <w:rPr>
          <w:rFonts w:ascii="Times New Roman" w:hAnsi="Times New Roman"/>
        </w:rPr>
        <w:t xml:space="preserve">duje nárast výdavkov </w:t>
      </w:r>
      <w:r w:rsidRPr="0038231C">
        <w:rPr>
          <w:rFonts w:ascii="Times New Roman" w:hAnsi="Times New Roman"/>
        </w:rPr>
        <w:t xml:space="preserve">vo výške </w:t>
      </w:r>
      <w:r>
        <w:rPr>
          <w:rFonts w:ascii="Times New Roman" w:hAnsi="Times New Roman"/>
          <w:color w:val="000000"/>
        </w:rPr>
        <w:t xml:space="preserve">83 074,89 </w:t>
      </w:r>
      <w:r w:rsidRPr="00D95190">
        <w:rPr>
          <w:rFonts w:ascii="Times New Roman" w:hAnsi="Times New Roman"/>
        </w:rPr>
        <w:t xml:space="preserve">€ </w:t>
      </w:r>
      <w:r>
        <w:rPr>
          <w:rFonts w:ascii="Times New Roman" w:hAnsi="Times New Roman"/>
        </w:rPr>
        <w:t xml:space="preserve">ročne </w:t>
      </w:r>
      <w:r w:rsidRPr="008E1067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zabezpečenie preneseného výkonu štátnej správy a vo výške 26 574,35 </w:t>
      </w:r>
      <w:r w:rsidRPr="00D95190">
        <w:rPr>
          <w:rFonts w:ascii="Times New Roman" w:hAnsi="Times New Roman"/>
        </w:rPr>
        <w:t xml:space="preserve">€ </w:t>
      </w:r>
      <w:r>
        <w:rPr>
          <w:rFonts w:ascii="Times New Roman" w:hAnsi="Times New Roman"/>
        </w:rPr>
        <w:t xml:space="preserve">ročne </w:t>
      </w:r>
      <w:r w:rsidRPr="008E1067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mzdy a poistné 2 zamestnancov, spolu 109 649,24 €.</w:t>
      </w: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  <w:b/>
          <w:bCs/>
          <w:i/>
          <w:iCs/>
        </w:rPr>
      </w:pPr>
      <w:r w:rsidRPr="0038231C">
        <w:rPr>
          <w:rFonts w:ascii="Times New Roman" w:hAnsi="Times New Roman"/>
          <w:b/>
          <w:bCs/>
          <w:i/>
          <w:iCs/>
        </w:rPr>
        <w:t>PROGRAM 06V – OCHRANA VEREJNÉHO PORIADKU A BEZPEČNOSTI</w:t>
      </w:r>
    </w:p>
    <w:p w:rsidR="00BC3C2C" w:rsidRPr="0038231C" w:rsidP="00BC3C2C">
      <w:pPr>
        <w:bidi w:val="0"/>
        <w:jc w:val="both"/>
        <w:rPr>
          <w:rFonts w:ascii="Times New Roman" w:hAnsi="Times New Roman"/>
          <w:b/>
          <w:bCs/>
          <w:i/>
          <w:iCs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  <w:b/>
          <w:bCs/>
          <w:i/>
          <w:iCs/>
        </w:rPr>
      </w:pPr>
    </w:p>
    <w:p w:rsidR="00BC3C2C" w:rsidRPr="004B3CA0" w:rsidP="00BC3C2C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4B3CA0">
        <w:rPr>
          <w:rFonts w:ascii="Times New Roman" w:hAnsi="Times New Roman"/>
          <w:b/>
          <w:bCs/>
          <w:u w:val="single"/>
        </w:rPr>
        <w:t>Predpokladané výdavky na rok 201</w:t>
      </w:r>
      <w:r>
        <w:rPr>
          <w:rFonts w:ascii="Times New Roman" w:hAnsi="Times New Roman"/>
          <w:b/>
          <w:bCs/>
          <w:u w:val="single"/>
        </w:rPr>
        <w:t>5</w:t>
      </w:r>
    </w:p>
    <w:p w:rsidR="00BC3C2C" w:rsidRPr="004B3CA0" w:rsidP="00BC3C2C">
      <w:pPr>
        <w:bidi w:val="0"/>
        <w:jc w:val="both"/>
        <w:rPr>
          <w:rFonts w:ascii="Times New Roman" w:hAnsi="Times New Roman"/>
        </w:rPr>
      </w:pPr>
    </w:p>
    <w:p w:rsidR="00BC3C2C" w:rsidRPr="004B3CA0" w:rsidP="00BC3C2C">
      <w:pPr>
        <w:bidi w:val="0"/>
        <w:jc w:val="both"/>
        <w:rPr>
          <w:rFonts w:ascii="Times New Roman" w:hAnsi="Times New Roman"/>
        </w:rPr>
      </w:pPr>
      <w:r w:rsidRPr="004B3CA0">
        <w:rPr>
          <w:rFonts w:ascii="Times New Roman" w:hAnsi="Times New Roman"/>
        </w:rPr>
        <w:t>kategória</w:t>
        <w:tab/>
        <w:tab/>
        <w:t xml:space="preserve">    suma</w:t>
      </w:r>
    </w:p>
    <w:p w:rsidR="00BC3C2C" w:rsidRPr="004B3CA0" w:rsidP="00BC3C2C">
      <w:pPr>
        <w:bidi w:val="0"/>
        <w:jc w:val="both"/>
        <w:rPr>
          <w:rFonts w:ascii="Times New Roman" w:hAnsi="Times New Roman"/>
          <w:b/>
          <w:bCs/>
          <w:i/>
          <w:iCs/>
        </w:rPr>
      </w:pPr>
    </w:p>
    <w:p w:rsidR="00BC3C2C" w:rsidRPr="004B3CA0" w:rsidP="00BC3C2C">
      <w:pPr>
        <w:bidi w:val="0"/>
        <w:jc w:val="both"/>
        <w:rPr>
          <w:rFonts w:ascii="Times New Roman" w:hAnsi="Times New Roman"/>
        </w:rPr>
      </w:pPr>
      <w:r w:rsidRPr="004B3CA0">
        <w:rPr>
          <w:rFonts w:ascii="Times New Roman" w:hAnsi="Times New Roman"/>
        </w:rPr>
        <w:t xml:space="preserve">635009 Softvér </w:t>
        <w:tab/>
      </w:r>
      <w:r>
        <w:rPr>
          <w:rFonts w:ascii="Times New Roman" w:hAnsi="Times New Roman"/>
        </w:rPr>
        <w:t>253 235</w:t>
      </w:r>
      <w:r w:rsidRPr="004B3CA0">
        <w:rPr>
          <w:rFonts w:ascii="Times New Roman" w:hAnsi="Times New Roman"/>
        </w:rPr>
        <w:t xml:space="preserve"> € </w:t>
      </w:r>
    </w:p>
    <w:p w:rsidR="00BC3C2C" w:rsidP="00BC3C2C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3C2C" w:rsidP="00BC3C2C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3C2C" w:rsidP="00BC3C2C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3C2C" w:rsidP="00BC3C2C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Predpokladané výdavky na roky</w:t>
      </w:r>
      <w:r w:rsidRPr="0038231C">
        <w:rPr>
          <w:rFonts w:ascii="Arial" w:hAnsi="Arial" w:cs="Arial"/>
          <w:b/>
          <w:bCs/>
          <w:sz w:val="22"/>
          <w:szCs w:val="22"/>
          <w:u w:val="single"/>
        </w:rPr>
        <w:t xml:space="preserve"> 201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6 </w:t>
      </w:r>
      <w:r w:rsidRPr="0038231C">
        <w:rPr>
          <w:rFonts w:ascii="Arial" w:hAnsi="Arial" w:cs="Arial"/>
          <w:b/>
          <w:bCs/>
          <w:sz w:val="22"/>
          <w:szCs w:val="22"/>
          <w:u w:val="single"/>
        </w:rPr>
        <w:t>– 201</w:t>
      </w:r>
      <w:r>
        <w:rPr>
          <w:rFonts w:ascii="Arial" w:hAnsi="Arial" w:cs="Arial"/>
          <w:b/>
          <w:bCs/>
          <w:sz w:val="22"/>
          <w:szCs w:val="22"/>
          <w:u w:val="single"/>
        </w:rPr>
        <w:t>8</w:t>
      </w: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</w:rPr>
        <w:t>kategória</w:t>
        <w:tab/>
        <w:tab/>
        <w:t xml:space="preserve">    suma</w:t>
      </w:r>
    </w:p>
    <w:p w:rsidR="00BC3C2C" w:rsidRPr="0038231C" w:rsidP="00BC3C2C">
      <w:pPr>
        <w:bidi w:val="0"/>
        <w:jc w:val="both"/>
        <w:rPr>
          <w:rFonts w:ascii="Times New Roman" w:hAnsi="Times New Roman"/>
          <w:b/>
          <w:bCs/>
          <w:i/>
          <w:iCs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</w:rPr>
        <w:t xml:space="preserve">635009 Softvér </w:t>
        <w:tab/>
      </w:r>
      <w:r w:rsidRPr="00DA6DE9">
        <w:rPr>
          <w:rFonts w:ascii="Times New Roman" w:hAnsi="Times New Roman"/>
        </w:rPr>
        <w:t>506</w:t>
      </w:r>
      <w:r>
        <w:rPr>
          <w:rFonts w:ascii="Times New Roman" w:hAnsi="Times New Roman"/>
        </w:rPr>
        <w:t> </w:t>
      </w:r>
      <w:r w:rsidRPr="00DA6DE9">
        <w:rPr>
          <w:rFonts w:ascii="Times New Roman" w:hAnsi="Times New Roman"/>
        </w:rPr>
        <w:t>470</w:t>
      </w:r>
      <w:r>
        <w:rPr>
          <w:rFonts w:ascii="Times New Roman" w:hAnsi="Times New Roman"/>
        </w:rPr>
        <w:t xml:space="preserve"> </w:t>
      </w:r>
      <w:r w:rsidRPr="0038231C">
        <w:rPr>
          <w:rFonts w:ascii="Times New Roman" w:hAnsi="Times New Roman"/>
        </w:rPr>
        <w:t xml:space="preserve">€ </w:t>
      </w:r>
    </w:p>
    <w:p w:rsidR="00BC3C2C" w:rsidRPr="00E371C5" w:rsidP="00BC3C2C">
      <w:pPr>
        <w:bidi w:val="0"/>
        <w:jc w:val="both"/>
        <w:rPr>
          <w:rFonts w:ascii="Times New Roman" w:hAnsi="Times New Roman"/>
          <w:bCs/>
          <w:iCs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RPr="00AF0EC8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</w:rPr>
        <w:tab/>
        <w:t xml:space="preserve">Výdavky vo výške </w:t>
      </w:r>
      <w:r w:rsidRPr="00DA6DE9">
        <w:rPr>
          <w:rFonts w:ascii="Times New Roman" w:hAnsi="Times New Roman"/>
        </w:rPr>
        <w:t>506</w:t>
      </w:r>
      <w:r>
        <w:rPr>
          <w:rFonts w:ascii="Times New Roman" w:hAnsi="Times New Roman"/>
        </w:rPr>
        <w:t> </w:t>
      </w:r>
      <w:r w:rsidRPr="00DA6DE9">
        <w:rPr>
          <w:rFonts w:ascii="Times New Roman" w:hAnsi="Times New Roman"/>
        </w:rPr>
        <w:t>470</w:t>
      </w:r>
      <w:r>
        <w:rPr>
          <w:rFonts w:ascii="Times New Roman" w:hAnsi="Times New Roman"/>
        </w:rPr>
        <w:t xml:space="preserve"> </w:t>
      </w:r>
      <w:r w:rsidRPr="0038231C">
        <w:rPr>
          <w:rFonts w:ascii="Times New Roman" w:hAnsi="Times New Roman"/>
        </w:rPr>
        <w:t>€</w:t>
      </w:r>
      <w:r>
        <w:rPr>
          <w:rFonts w:ascii="Times New Roman" w:hAnsi="Times New Roman"/>
        </w:rPr>
        <w:t xml:space="preserve"> ročne</w:t>
      </w:r>
      <w:r w:rsidRPr="0038231C">
        <w:rPr>
          <w:rFonts w:ascii="Times New Roman" w:hAnsi="Times New Roman"/>
        </w:rPr>
        <w:t xml:space="preserve"> sú potrebné na zabezpečenie prostriedkov na udržanie výsledkov projektu financovaného zo štrukturálnych fondov EÚ v zmysle čl. 57 Nariadenia Rady (ES) 1083/2006</w:t>
      </w:r>
      <w:r w:rsidRPr="00AF0EC8">
        <w:rPr>
          <w:rFonts w:ascii="Times New Roman" w:hAnsi="Times New Roman"/>
        </w:rPr>
        <w:t>. Udržateľnosť prevádzky informačných systém</w:t>
      </w:r>
      <w:r>
        <w:rPr>
          <w:rFonts w:ascii="Times New Roman" w:hAnsi="Times New Roman"/>
        </w:rPr>
        <w:t xml:space="preserve">u registra adries </w:t>
      </w:r>
      <w:r w:rsidRPr="00AF0EC8">
        <w:rPr>
          <w:rFonts w:ascii="Times New Roman" w:hAnsi="Times New Roman"/>
        </w:rPr>
        <w:t>si vyžaduje zabezpečiť dodávateľsky servis. Taktiež je potrebné zabezpečiť podporu systémového softvéru a využívanej komunikačnej infraštruktúry.</w:t>
      </w:r>
    </w:p>
    <w:p w:rsidR="00BC3C2C" w:rsidRPr="0038231C" w:rsidP="00BC3C2C">
      <w:pPr>
        <w:bidi w:val="0"/>
        <w:jc w:val="both"/>
        <w:rPr>
          <w:rFonts w:ascii="Times New Roman" w:hAnsi="Times New Roman"/>
        </w:rPr>
        <w:sectPr>
          <w:headerReference w:type="default" r:id="rId5"/>
          <w:footerReference w:type="even" r:id="rId6"/>
          <w:footerReference w:type="default" r:id="rId7"/>
          <w:pgSz w:w="12240" w:h="15840"/>
          <w:pgMar w:top="1417" w:right="1417" w:bottom="1417" w:left="1417" w:header="708" w:footer="708" w:gutter="0"/>
          <w:lnNumType w:distance="0"/>
          <w:cols w:space="708"/>
          <w:noEndnote w:val="0"/>
          <w:bidi w:val="0"/>
          <w:rtlGutter/>
        </w:sectPr>
      </w:pPr>
    </w:p>
    <w:p w:rsidR="00BC3C2C" w:rsidRPr="0038231C" w:rsidP="00BC3C2C">
      <w:pPr>
        <w:bidi w:val="0"/>
        <w:jc w:val="right"/>
        <w:rPr>
          <w:rFonts w:ascii="Times New Roman" w:hAnsi="Times New Roman"/>
        </w:rPr>
      </w:pPr>
      <w:r w:rsidRPr="0038231C">
        <w:rPr>
          <w:rFonts w:ascii="Times New Roman" w:hAnsi="Times New Roman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  <w:r w:rsidRPr="0038231C"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</w:rPr>
              <w:t>7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Daňové príjmy (100)</w:t>
            </w:r>
            <w:r w:rsidRPr="0038231C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38231C">
              <w:rPr>
                <w:rFonts w:ascii="Times New Roman" w:hAnsi="Times New Roman"/>
                <w:b/>
                <w:bCs/>
              </w:rPr>
              <w:t>0 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Nedaňové príjmy (200)</w:t>
            </w:r>
            <w:r w:rsidRPr="0038231C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Granty a transfery (300)</w:t>
            </w:r>
            <w:r w:rsidRPr="0038231C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B47560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3864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B47560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3864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B47560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3864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B47560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3864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B47560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3864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B47560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3864">
              <w:rPr>
                <w:rFonts w:ascii="Times New Roman" w:hAnsi="Times New Roman"/>
                <w:b/>
                <w:bCs/>
              </w:rPr>
              <w:t>0 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B47560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3864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B47560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23864">
              <w:rPr>
                <w:rFonts w:ascii="Times New Roman" w:hAnsi="Times New Roman"/>
                <w:b/>
                <w:bCs/>
              </w:rPr>
              <w:t>0 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C3C2C" w:rsidRPr="0038231C" w:rsidP="00BC3C2C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38231C">
        <w:rPr>
          <w:rFonts w:ascii="Times New Roman" w:hAnsi="Times New Roman"/>
          <w:b/>
          <w:bCs/>
          <w:sz w:val="22"/>
          <w:szCs w:val="22"/>
        </w:rPr>
        <w:t xml:space="preserve">PROGRAM  08C – VEREJNÁ SPRÁVA </w:t>
      </w:r>
    </w:p>
    <w:p w:rsidR="00BC3C2C" w:rsidRPr="0038231C" w:rsidP="00BC3C2C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38231C">
        <w:rPr>
          <w:rFonts w:ascii="Times New Roman" w:hAnsi="Times New Roman"/>
          <w:sz w:val="22"/>
          <w:szCs w:val="22"/>
        </w:rPr>
        <w:t xml:space="preserve">            </w:t>
      </w:r>
      <w:r w:rsidRPr="0038231C"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</w:t>
      </w:r>
      <w:r w:rsidRPr="0038231C"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52A4F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90644B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96 335,09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D10FF8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713">
              <w:rPr>
                <w:rFonts w:ascii="Times New Roman" w:hAnsi="Times New Roman"/>
                <w:b/>
                <w:sz w:val="20"/>
                <w:szCs w:val="20"/>
              </w:rPr>
              <w:t>109 649,24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D10FF8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713">
              <w:rPr>
                <w:rFonts w:ascii="Times New Roman" w:hAnsi="Times New Roman"/>
                <w:b/>
                <w:sz w:val="20"/>
                <w:szCs w:val="20"/>
              </w:rPr>
              <w:t>109 649,24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D10FF8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713">
              <w:rPr>
                <w:rFonts w:ascii="Times New Roman" w:hAnsi="Times New Roman"/>
                <w:b/>
                <w:sz w:val="20"/>
                <w:szCs w:val="20"/>
              </w:rPr>
              <w:t>109 649,24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9 846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D31CAF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713">
              <w:rPr>
                <w:rFonts w:ascii="Times New Roman" w:hAnsi="Times New Roman"/>
                <w:sz w:val="20"/>
                <w:szCs w:val="20"/>
              </w:rPr>
              <w:t>19 692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AF371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713">
              <w:rPr>
                <w:rFonts w:ascii="Times New Roman" w:hAnsi="Times New Roman"/>
                <w:sz w:val="20"/>
                <w:szCs w:val="20"/>
              </w:rPr>
              <w:t>19 692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AF371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713">
              <w:rPr>
                <w:rFonts w:ascii="Times New Roman" w:hAnsi="Times New Roman"/>
                <w:sz w:val="20"/>
                <w:szCs w:val="20"/>
              </w:rPr>
              <w:t>19 692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3 441,20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713">
              <w:rPr>
                <w:rFonts w:ascii="Times New Roman" w:hAnsi="Times New Roman"/>
                <w:sz w:val="20"/>
                <w:szCs w:val="20"/>
              </w:rPr>
              <w:t>6 882,35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AF371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713">
              <w:rPr>
                <w:rFonts w:ascii="Times New Roman" w:hAnsi="Times New Roman"/>
                <w:sz w:val="20"/>
                <w:szCs w:val="20"/>
              </w:rPr>
              <w:t>6 882,35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AF371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713">
              <w:rPr>
                <w:rFonts w:ascii="Times New Roman" w:hAnsi="Times New Roman"/>
                <w:sz w:val="20"/>
                <w:szCs w:val="20"/>
              </w:rPr>
              <w:t>6 882,35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Tovary a služby (630)</w:t>
            </w:r>
            <w:r w:rsidRPr="0038231C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823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 w:rsidRPr="0038231C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44B">
              <w:rPr>
                <w:rFonts w:ascii="Times New Roman" w:hAnsi="Times New Roman"/>
                <w:sz w:val="20"/>
                <w:szCs w:val="20"/>
              </w:rPr>
              <w:t>83 074,89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D10FF8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FF8">
              <w:rPr>
                <w:rFonts w:ascii="Times New Roman" w:hAnsi="Times New Roman"/>
                <w:sz w:val="20"/>
                <w:szCs w:val="20"/>
              </w:rPr>
              <w:t>83 074,89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D10FF8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FF8">
              <w:rPr>
                <w:rFonts w:ascii="Times New Roman" w:hAnsi="Times New Roman"/>
                <w:sz w:val="20"/>
                <w:szCs w:val="20"/>
              </w:rPr>
              <w:t>83 074,89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D10FF8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FF8">
              <w:rPr>
                <w:rFonts w:ascii="Times New Roman" w:hAnsi="Times New Roman"/>
                <w:sz w:val="20"/>
                <w:szCs w:val="20"/>
              </w:rPr>
              <w:t>83 074,89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10145B" w:rsidP="0034002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</w:rPr>
              <w:t> </w:t>
            </w:r>
            <w:r w:rsidRPr="0010145B">
              <w:rPr>
                <w:rFonts w:ascii="Times New Roman" w:hAnsi="Times New Roman"/>
                <w:sz w:val="20"/>
                <w:szCs w:val="20"/>
              </w:rPr>
              <w:t>641013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 w:rsidRPr="0038231C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FA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Obstarávanie kapitálových aktív (710)</w:t>
            </w:r>
            <w:r w:rsidRPr="0038231C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823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F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 xml:space="preserve"> 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 w:rsidRPr="0038231C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44B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96 335,09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11F17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713">
              <w:rPr>
                <w:rFonts w:ascii="Times New Roman" w:hAnsi="Times New Roman"/>
                <w:b/>
                <w:sz w:val="20"/>
                <w:szCs w:val="20"/>
              </w:rPr>
              <w:t>109 649,24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AF371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713">
              <w:rPr>
                <w:rFonts w:ascii="Times New Roman" w:hAnsi="Times New Roman"/>
                <w:b/>
                <w:sz w:val="20"/>
                <w:szCs w:val="20"/>
              </w:rPr>
              <w:t>109 649,24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AF371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713">
              <w:rPr>
                <w:rFonts w:ascii="Times New Roman" w:hAnsi="Times New Roman"/>
                <w:b/>
                <w:sz w:val="20"/>
                <w:szCs w:val="20"/>
              </w:rPr>
              <w:t>109 649,24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color w:val="FFFFFF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90644B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0644B">
              <w:rPr>
                <w:rFonts w:ascii="Times New Roman" w:hAnsi="Times New Roman"/>
                <w:bCs/>
                <w:sz w:val="20"/>
                <w:szCs w:val="20"/>
              </w:rPr>
              <w:t>96 335,09 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D31CAF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713">
              <w:rPr>
                <w:rFonts w:ascii="Times New Roman" w:hAnsi="Times New Roman"/>
                <w:sz w:val="20"/>
                <w:szCs w:val="20"/>
              </w:rPr>
              <w:t>109 649,24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AF371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713">
              <w:rPr>
                <w:rFonts w:ascii="Times New Roman" w:hAnsi="Times New Roman"/>
                <w:sz w:val="20"/>
                <w:szCs w:val="20"/>
              </w:rPr>
              <w:t>109 649,24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AF371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713">
              <w:rPr>
                <w:rFonts w:ascii="Times New Roman" w:hAnsi="Times New Roman"/>
                <w:sz w:val="20"/>
                <w:szCs w:val="20"/>
              </w:rPr>
              <w:t>109 649,24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  Bežné výdavky</w:t>
            </w: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8231C">
              <w:rPr>
                <w:rFonts w:ascii="Times New Roman" w:hAnsi="Times New Roman"/>
                <w:sz w:val="20"/>
                <w:szCs w:val="20"/>
              </w:rPr>
              <w:t>(600)</w:t>
            </w: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FF8">
              <w:rPr>
                <w:rFonts w:ascii="Times New Roman" w:hAnsi="Times New Roman"/>
                <w:sz w:val="20"/>
                <w:szCs w:val="20"/>
              </w:rPr>
              <w:t>83 074,89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D10FF8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FF8">
              <w:rPr>
                <w:rFonts w:ascii="Times New Roman" w:hAnsi="Times New Roman"/>
                <w:sz w:val="20"/>
                <w:szCs w:val="20"/>
              </w:rPr>
              <w:t>83 074,89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AF371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FF8">
              <w:rPr>
                <w:rFonts w:ascii="Times New Roman" w:hAnsi="Times New Roman"/>
                <w:sz w:val="20"/>
                <w:szCs w:val="20"/>
              </w:rPr>
              <w:t>83 074,89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AF371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FF8">
              <w:rPr>
                <w:rFonts w:ascii="Times New Roman" w:hAnsi="Times New Roman"/>
                <w:sz w:val="20"/>
                <w:szCs w:val="20"/>
              </w:rPr>
              <w:t>83 074,89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   </w:t>
            </w:r>
            <w:r w:rsidRPr="0038231C"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CA6482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13 287,20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CA6482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482">
              <w:rPr>
                <w:rFonts w:ascii="Times New Roman" w:hAnsi="Times New Roman"/>
                <w:sz w:val="20"/>
                <w:szCs w:val="20"/>
              </w:rPr>
              <w:t>26 574,35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CA6482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482">
              <w:rPr>
                <w:rFonts w:ascii="Times New Roman" w:hAnsi="Times New Roman"/>
                <w:sz w:val="20"/>
                <w:szCs w:val="20"/>
              </w:rPr>
              <w:t>26 574,35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277B04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482">
              <w:rPr>
                <w:rFonts w:ascii="Times New Roman" w:hAnsi="Times New Roman"/>
                <w:sz w:val="20"/>
                <w:szCs w:val="20"/>
              </w:rPr>
              <w:t>26 574,35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FA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FA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064FA3" w:rsidP="003400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FA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64FA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C3C2C" w:rsidRPr="0038231C" w:rsidP="00BC3C2C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38231C">
        <w:rPr>
          <w:rFonts w:ascii="Times New Roman" w:hAnsi="Times New Roman"/>
          <w:b/>
          <w:bCs/>
          <w:sz w:val="22"/>
          <w:szCs w:val="22"/>
        </w:rPr>
        <w:t>PROGRAM  06V – OCHRANA VEREJNÉHO PORIADKU A BEZPEČNOSTI</w:t>
      </w: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8231C"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253 235</w:t>
            </w: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6E57EF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6E57EF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7EF"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6E57EF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7EF"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Tovary a služby (630)</w:t>
            </w:r>
            <w:r w:rsidRPr="0038231C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253 235</w:t>
            </w:r>
            <w:r w:rsidRPr="003823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6E57EF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506 470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6E57EF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57EF">
              <w:rPr>
                <w:rFonts w:ascii="Times New Roman" w:hAnsi="Times New Roman"/>
                <w:sz w:val="20"/>
                <w:szCs w:val="20"/>
              </w:rPr>
              <w:t>506 470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6E57EF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57EF">
              <w:rPr>
                <w:rFonts w:ascii="Times New Roman" w:hAnsi="Times New Roman"/>
                <w:sz w:val="20"/>
                <w:szCs w:val="20"/>
              </w:rPr>
              <w:t>506 470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423864" w:rsidP="0034002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864">
              <w:rPr>
                <w:rFonts w:ascii="Times New Roman" w:hAnsi="Times New Roman"/>
                <w:sz w:val="20"/>
                <w:szCs w:val="20"/>
              </w:rPr>
              <w:t>635009 Softvér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rtl w:val="0"/>
              </w:rPr>
              <w:footnoteReference w:id="2"/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 w:rsidRPr="0038231C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 w:rsidRPr="0038231C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Obstarávanie kapitálových aktív (710)</w:t>
            </w:r>
            <w:r w:rsidRPr="0038231C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 w:rsidRPr="0038231C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B47560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5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B47560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5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B47560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5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253 235</w:t>
            </w:r>
            <w:r w:rsidRPr="0038231C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DE9"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DE9"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253 235</w:t>
            </w: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DE9"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DE9"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  Bežné výdavky</w:t>
            </w: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8231C">
              <w:rPr>
                <w:rFonts w:ascii="Times New Roman" w:hAnsi="Times New Roman"/>
                <w:sz w:val="20"/>
                <w:szCs w:val="20"/>
              </w:rPr>
              <w:t>(600)</w:t>
            </w: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253 235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DE9"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DE9">
              <w:rPr>
                <w:rFonts w:ascii="Times New Roman" w:hAnsi="Times New Roman"/>
                <w:b/>
                <w:bCs/>
                <w:sz w:val="20"/>
                <w:szCs w:val="20"/>
              </w:rPr>
              <w:t>506 470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   </w:t>
            </w:r>
            <w:r w:rsidRPr="0038231C"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sz w:val="20"/>
                <w:szCs w:val="20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1C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</w:tbl>
    <w:p w:rsidR="00BC3C2C" w:rsidRPr="0038231C" w:rsidP="00BC3C2C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 w:rsidRPr="0038231C">
        <w:rPr>
          <w:rFonts w:ascii="Times New Roman" w:hAnsi="Times New Roman"/>
        </w:rPr>
        <w:t>                </w:t>
      </w: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PROGRAM  08C – VEREJNÁ SPRÁVA </w:t>
      </w:r>
      <w:r w:rsidRPr="0038231C">
        <w:rPr>
          <w:rFonts w:ascii="Times New Roman" w:hAnsi="Times New Roman"/>
          <w:sz w:val="22"/>
          <w:szCs w:val="22"/>
        </w:rPr>
        <w:t xml:space="preserve">       </w:t>
      </w:r>
    </w:p>
    <w:p w:rsidR="00BC3C2C" w:rsidRPr="0038231C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307" w:type="dxa"/>
        <w:tblCellMar>
          <w:left w:w="0" w:type="dxa"/>
          <w:right w:w="0" w:type="dxa"/>
        </w:tblCellMar>
      </w:tblPr>
      <w:tblGrid>
        <w:gridCol w:w="5932"/>
        <w:gridCol w:w="1500"/>
        <w:gridCol w:w="1598"/>
        <w:gridCol w:w="564"/>
        <w:gridCol w:w="1491"/>
        <w:gridCol w:w="1743"/>
        <w:gridCol w:w="933"/>
        <w:gridCol w:w="1546"/>
      </w:tblGrid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6896" w:type="dxa"/>
            <w:gridSpan w:val="5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</w:rPr>
              <w:t>7</w:t>
            </w: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820,50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820,50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820,50</w:t>
            </w:r>
          </w:p>
        </w:tc>
        <w:tc>
          <w:tcPr>
            <w:tcW w:w="1743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820,50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820,50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A27">
              <w:rPr>
                <w:rFonts w:ascii="Times New Roman" w:hAnsi="Times New Roman"/>
                <w:bCs/>
              </w:rPr>
              <w:t>820,50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D72A27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A27">
              <w:rPr>
                <w:rFonts w:ascii="Times New Roman" w:hAnsi="Times New Roman"/>
                <w:bCs/>
              </w:rPr>
              <w:t>820,50</w:t>
            </w:r>
          </w:p>
        </w:tc>
        <w:tc>
          <w:tcPr>
            <w:tcW w:w="1743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D72A27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A27">
              <w:rPr>
                <w:rFonts w:ascii="Times New Roman" w:hAnsi="Times New Roman"/>
                <w:bCs/>
              </w:rPr>
              <w:t>820,50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13 287,20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26 574,35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26 574,35</w:t>
            </w: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26 574,35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9 846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19 692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19 692</w:t>
            </w: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19 692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9 846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19 692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D72A27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A27">
              <w:rPr>
                <w:rFonts w:ascii="Times New Roman" w:hAnsi="Times New Roman"/>
                <w:bCs/>
              </w:rPr>
              <w:t>19 692</w:t>
            </w: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D72A27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A27">
              <w:rPr>
                <w:rFonts w:ascii="Times New Roman" w:hAnsi="Times New Roman"/>
                <w:bCs/>
              </w:rPr>
              <w:t>19 692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3 441,20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6 882,35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6 882,35</w:t>
            </w: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6 882,35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3,441,20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A27">
              <w:rPr>
                <w:rFonts w:ascii="Times New Roman" w:hAnsi="Times New Roman"/>
                <w:bCs/>
              </w:rPr>
              <w:t>6</w:t>
            </w:r>
            <w:r>
              <w:rPr>
                <w:rFonts w:ascii="Times New Roman" w:hAnsi="Times New Roman"/>
                <w:bCs/>
              </w:rPr>
              <w:t> 882,35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C3C2C" w:rsidRPr="00D72A27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A27">
              <w:rPr>
                <w:rFonts w:ascii="Times New Roman" w:hAnsi="Times New Roman"/>
                <w:bCs/>
              </w:rPr>
              <w:t>6 882,35</w:t>
            </w: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D72A27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A27">
              <w:rPr>
                <w:rFonts w:ascii="Times New Roman" w:hAnsi="Times New Roman"/>
                <w:bCs/>
              </w:rPr>
              <w:t>6 882,35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828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C3C2C" w:rsidRPr="0038231C" w:rsidP="0034002C">
            <w:pPr>
              <w:bidi w:val="0"/>
              <w:spacing w:after="0" w:line="240" w:lineRule="auto"/>
              <w:ind w:right="-2106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307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 xml:space="preserve">Priemerný mzdový výdavok je tvorený podielom mzdových výdavkov na jedného zamestnanca na jeden kalendárny mesiac </w:t>
            </w:r>
            <w:r>
              <w:rPr>
                <w:rFonts w:ascii="Times New Roman" w:hAnsi="Times New Roman"/>
              </w:rPr>
              <w:t>b</w:t>
            </w:r>
            <w:r w:rsidRPr="0038231C">
              <w:rPr>
                <w:rFonts w:ascii="Times New Roman" w:hAnsi="Times New Roman"/>
              </w:rPr>
              <w:t>ežného roka</w:t>
            </w:r>
          </w:p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26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8231C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307" w:type="dxa"/>
          <w:tblCellMar>
            <w:left w:w="0" w:type="dxa"/>
            <w:right w:w="0" w:type="dxa"/>
          </w:tblCellMar>
        </w:tblPrEx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C3C2C" w:rsidRPr="0038231C" w:rsidP="0034002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C3C2C" w:rsidRPr="0038231C" w:rsidP="00BC3C2C">
      <w:pPr>
        <w:bidi w:val="0"/>
        <w:jc w:val="both"/>
        <w:rPr>
          <w:rFonts w:ascii="Times New Roman" w:hAnsi="Times New Roman"/>
        </w:rPr>
      </w:pPr>
      <w:r w:rsidRPr="0038231C">
        <w:rPr>
          <w:rFonts w:ascii="Times New Roman" w:hAnsi="Times New Roman"/>
        </w:rPr>
        <w:t> 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* počet zamestnancov,  mzdy a poistné rozpísať podľa spôsobu odmeňovania (napr. policajti, colníci ...)</w:t>
      </w:r>
    </w:p>
    <w:p w:rsidR="00BC3C2C" w:rsidRPr="0038231C" w:rsidP="00BC3C2C">
      <w:pPr>
        <w:bidi w:val="0"/>
        <w:rPr>
          <w:rFonts w:ascii="Times New Roman" w:hAnsi="Times New Roman"/>
        </w:rPr>
      </w:pPr>
      <w:r w:rsidRPr="0038231C">
        <w:rPr>
          <w:rFonts w:ascii="Times New Roman" w:hAnsi="Times New Roman"/>
          <w:b/>
          <w:bCs/>
        </w:rPr>
        <w:t> </w:t>
      </w:r>
    </w:p>
    <w:p w:rsidR="00BC3C2C" w:rsidRPr="0038231C" w:rsidP="00BC3C2C">
      <w:pPr>
        <w:bidi w:val="0"/>
        <w:rPr>
          <w:rFonts w:ascii="Times New Roman" w:hAnsi="Times New Roman"/>
        </w:rPr>
      </w:pPr>
    </w:p>
    <w:p w:rsidR="00BC3C2C" w:rsidRPr="0038231C" w:rsidP="00BC3C2C">
      <w:pPr>
        <w:bidi w:val="0"/>
        <w:jc w:val="both"/>
        <w:rPr>
          <w:rFonts w:ascii="Times New Roman" w:hAnsi="Times New Roman"/>
        </w:rPr>
        <w:sectPr w:rsidSect="0038231C">
          <w:pgSz w:w="15840" w:h="12240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</w:sectPr>
      </w:pPr>
      <w:r w:rsidRPr="0038231C">
        <w:rPr>
          <w:rFonts w:ascii="Times New Roman" w:hAnsi="Times New Roman"/>
        </w:rPr>
        <w:tab/>
      </w:r>
    </w:p>
    <w:p w:rsidR="00BC3C2C" w:rsidRPr="009F7853" w:rsidP="00BC3C2C">
      <w:pPr>
        <w:pStyle w:val="NormalWeb"/>
        <w:bidi w:val="0"/>
        <w:jc w:val="center"/>
        <w:rPr>
          <w:rFonts w:ascii="Times New Roman" w:hAnsi="Times New Roman" w:cs="Times New Roman"/>
          <w:sz w:val="28"/>
          <w:szCs w:val="28"/>
        </w:rPr>
      </w:pPr>
      <w:r w:rsidRPr="009F7853">
        <w:rPr>
          <w:rFonts w:ascii="Times New Roman" w:hAnsi="Times New Roman" w:cs="Times New Roman"/>
          <w:sz w:val="28"/>
          <w:szCs w:val="28"/>
        </w:rPr>
        <w:t>Vplyvy na informatizáciu spoločnosti</w:t>
      </w:r>
    </w:p>
    <w:p w:rsidR="00BC3C2C" w:rsidP="00BC3C2C">
      <w:pPr>
        <w:pStyle w:val="NormalWeb"/>
        <w:bidi w:val="0"/>
        <w:jc w:val="both"/>
        <w:rPr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6.1.</w:t>
            </w:r>
            <w:r w:rsidRPr="009F7853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pStyle w:val="NoSpacing"/>
              <w:bidi w:val="0"/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25">
              <w:rPr>
                <w:rFonts w:ascii="Times New Roman" w:hAnsi="Times New Roman" w:cs="Times New Roman"/>
                <w:sz w:val="24"/>
                <w:szCs w:val="24"/>
              </w:rPr>
              <w:t>Centrálny register adries vznikne ako nový register všetkých existujúcich adries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</w:t>
            </w:r>
            <w:r w:rsidRPr="00842925">
              <w:rPr>
                <w:rFonts w:ascii="Times New Roman" w:hAnsi="Times New Roman" w:cs="Times New Roman"/>
                <w:sz w:val="24"/>
                <w:szCs w:val="24"/>
              </w:rPr>
              <w:t>zemí SR.  Bude budovaný ako zdroj platných údajov,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925">
              <w:rPr>
                <w:rFonts w:ascii="Times New Roman" w:hAnsi="Times New Roman" w:cs="Times New Roman"/>
                <w:sz w:val="24"/>
                <w:szCs w:val="24"/>
              </w:rPr>
              <w:t>základe ktorých bude možné jednoznačne identifikovať stavebné objekty.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Register </w:t>
            </w:r>
            <w:r w:rsidRPr="00E31478">
              <w:rPr>
                <w:rFonts w:ascii="Times New Roman" w:hAnsi="Times New Roman" w:cs="Times New Roman"/>
                <w:sz w:val="24"/>
                <w:szCs w:val="24"/>
              </w:rPr>
              <w:t>bude obsahovať adresné body v priestorových súradniciach záväzných súradnicových systémov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Adresné body budú</w:t>
            </w:r>
            <w:r w:rsidRPr="00E31478">
              <w:rPr>
                <w:rFonts w:ascii="Times New Roman" w:hAnsi="Times New Roman" w:cs="Times New Roman"/>
                <w:sz w:val="24"/>
                <w:szCs w:val="24"/>
              </w:rPr>
              <w:t xml:space="preserve"> pripravené aj na využitie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47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E31478">
              <w:rPr>
                <w:rFonts w:ascii="Times New Roman" w:hAnsi="Times New Roman" w:cs="Times New Roman"/>
                <w:sz w:val="24"/>
                <w:szCs w:val="24"/>
              </w:rPr>
              <w:t>eografických informačných systémoch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1478">
              <w:rPr>
                <w:rFonts w:ascii="Times New Roman" w:hAnsi="Times New Roman" w:cs="Times New Roman"/>
                <w:sz w:val="24"/>
                <w:szCs w:val="24"/>
              </w:rPr>
              <w:t>navigáciách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478">
              <w:rPr>
                <w:rFonts w:ascii="Times New Roman" w:hAnsi="Times New Roman" w:cs="Times New Roman"/>
                <w:sz w:val="24"/>
                <w:szCs w:val="24"/>
              </w:rPr>
              <w:t>záchranných, policajných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478">
              <w:rPr>
                <w:rFonts w:ascii="Times New Roman" w:hAnsi="Times New Roman" w:cs="Times New Roman"/>
                <w:sz w:val="24"/>
                <w:szCs w:val="24"/>
              </w:rPr>
              <w:t>iných bezpečnostných služieb.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Realizáciou tohto projektu a 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zabezpeče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ním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 xml:space="preserve"> jeho on-line aktualizácie pripojením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drojových agend resp. zabezpečením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 xml:space="preserve"> vzájomnej kontroly údajov s ostatnými základnými registrami verejnej správy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áklade definovaných metodických postupov umožní zaviesť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praxe základný princíp informatizácie verejnej správy. Adresa zaregistrovaná iba raz, bude následne poskytnutá ako aktuálny údaj jednotlivým subjektom verejnej správy formou dátového rozhrania bez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otreby duplicitného dokladovania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papierovej forme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Z pohľadu používateľov služieb sa zavedenie registra adries prejaví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elektronizácii verejnej správy a rozvoj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 xml:space="preserve"> elektronických služieb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čo bude mať za následok 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znížen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administratívnej náročnosti riešenia životných situácií vyjadrenej počtom potrebných dokumentov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elimináci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 xml:space="preserve"> správnych poplatkov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znížení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 xml:space="preserve"> nákladov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BE6A3A">
              <w:rPr>
                <w:rFonts w:ascii="Times New Roman" w:hAnsi="Times New Roman" w:cs="Times New Roman"/>
                <w:sz w:val="24"/>
                <w:szCs w:val="24"/>
              </w:rPr>
              <w:t>lačené výstupy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2FA7">
              <w:rPr>
                <w:rFonts w:ascii="Times New Roman" w:hAnsi="Times New Roman" w:cs="Times New Roman"/>
                <w:sz w:val="24"/>
                <w:szCs w:val="24"/>
              </w:rPr>
              <w:t>Centralizácia procesov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FA7">
              <w:rPr>
                <w:rFonts w:ascii="Times New Roman" w:hAnsi="Times New Roman" w:cs="Times New Roman"/>
                <w:sz w:val="24"/>
                <w:szCs w:val="24"/>
              </w:rPr>
              <w:t>služieb zabezpečí stabilnú prevádzku služieb, možnosť plánovaného rozvoja, ako i pružné prispôsobovanie elektronických služieb potrebám občana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štátnych a ostatných organizácií.</w:t>
            </w:r>
          </w:p>
          <w:p w:rsidR="00BC3C2C" w:rsidRPr="00D838CF" w:rsidP="0034002C">
            <w:pPr>
              <w:bidi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Elektronicky bude možné požiadať o vydanie nového občianskeho preukazu pri skončení doby platnosti a pri zmene trvalého pobytu, ak občanovi bol vydaný občiansky preukaz s čipom. Zároveň sa umožňuje ohlásiť stratu alebo odcudzenie občianskeho preukazu prostredníctvom portálu ministerstva vnútra.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6.2.</w:t>
            </w:r>
            <w:r w:rsidRPr="009F7853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C3C2C" w:rsidRPr="00665761" w:rsidP="0034002C">
            <w:pPr>
              <w:pStyle w:val="NoSpacing"/>
              <w:bidi w:val="0"/>
              <w:spacing w:after="0" w:line="276" w:lineRule="auto"/>
              <w:jc w:val="both"/>
              <w:rPr>
                <w:i/>
                <w:iCs/>
                <w:strike/>
                <w:sz w:val="2"/>
                <w:szCs w:val="2"/>
              </w:rPr>
            </w:pPr>
            <w:r w:rsidRPr="005C754E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9F7853">
              <w:rPr>
                <w:rFonts w:ascii="Times New Roman" w:hAnsi="Times New Roman"/>
                <w:b/>
                <w:bCs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6.3.</w:t>
            </w:r>
            <w:r w:rsidRPr="009F7853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6.4.</w:t>
            </w:r>
            <w:r w:rsidRPr="009F7853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6.5.</w:t>
            </w:r>
            <w:r w:rsidRPr="009F7853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6.6.</w:t>
            </w:r>
            <w:r w:rsidRPr="009F7853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Prostredníctvom Internetu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6.7.</w:t>
            </w:r>
            <w:r w:rsidRPr="009F7853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Popísané v bode 6.1.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6.8.</w:t>
            </w:r>
            <w:r w:rsidRPr="009F7853">
              <w:rPr>
                <w:rFonts w:ascii="Times New Roman" w:hAnsi="Times New Roman"/>
              </w:rPr>
              <w:t xml:space="preserve"> Rozširuje sa prístupnosť k internetu?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6.9.</w:t>
            </w:r>
            <w:r w:rsidRPr="009F7853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BC3C2C" w:rsidRPr="009F7853" w:rsidP="0034002C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Prostredníctvom Internetu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6.10.</w:t>
            </w:r>
            <w:r w:rsidRPr="009F7853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C3C2C" w:rsidRPr="00665761" w:rsidP="0034002C">
            <w:pPr>
              <w:pStyle w:val="NoSpacing"/>
              <w:bidi w:val="0"/>
              <w:spacing w:after="0" w:line="276" w:lineRule="auto"/>
              <w:jc w:val="both"/>
              <w:rPr>
                <w:i/>
                <w:iCs/>
                <w:strike/>
                <w:sz w:val="2"/>
                <w:szCs w:val="2"/>
              </w:rPr>
            </w:pPr>
            <w:r w:rsidRPr="005C754E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6.11.</w:t>
            </w:r>
            <w:r w:rsidRPr="009F7853">
              <w:rPr>
                <w:rFonts w:ascii="Times New Roman" w:hAnsi="Times New Roman"/>
              </w:rPr>
              <w:t xml:space="preserve"> Zvyšuje sa bezpečnosť IT?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</w:rPr>
              <w:t>(</w:t>
            </w:r>
            <w:r w:rsidRPr="009F7853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6.12.</w:t>
            </w:r>
            <w:r w:rsidRPr="009F7853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BC3C2C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9F7853">
              <w:rPr>
                <w:rFonts w:ascii="Times New Roman" w:hAnsi="Times New Roman"/>
              </w:rPr>
              <w:t>(</w:t>
            </w:r>
            <w:r w:rsidRPr="009F7853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C3C2C" w:rsidRPr="009F7853" w:rsidP="0034002C">
            <w:pPr>
              <w:bidi w:val="0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6.13.</w:t>
            </w:r>
            <w:r w:rsidRPr="009F7853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6.14.</w:t>
            </w:r>
            <w:r w:rsidRPr="009F7853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BC3C2C" w:rsidRPr="009F7853" w:rsidP="0034002C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C3C2C" w:rsidRPr="009F7853" w:rsidP="0034002C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RPr="009F7853" w:rsidP="0034002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6.15.</w:t>
            </w:r>
            <w:r w:rsidRPr="009F7853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BC3C2C" w:rsidRPr="009F7853" w:rsidP="0034002C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2C" w:rsidP="003400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</w:tbl>
    <w:p w:rsidR="00BC3C2C" w:rsidP="00BC3C2C">
      <w:pPr>
        <w:bidi w:val="0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3C2C" w:rsidP="00BC3C2C">
      <w:pPr>
        <w:bidi w:val="0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3C2C" w:rsidP="00BC3C2C">
      <w:pPr>
        <w:bidi w:val="0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3C2C" w:rsidP="00BC3C2C">
      <w:pPr>
        <w:widowControl w:val="0"/>
        <w:autoSpaceDE w:val="0"/>
        <w:autoSpaceDN w:val="0"/>
        <w:bidi w:val="0"/>
        <w:adjustRightInd w:val="0"/>
        <w:spacing w:line="276" w:lineRule="auto"/>
        <w:ind w:right="-6"/>
        <w:jc w:val="both"/>
        <w:rPr>
          <w:rFonts w:ascii="TimesNewRomanPSMT" w:hAnsi="TimesNewRomanPSMT" w:cs="TimesNewRomanPSMT"/>
          <w:b/>
          <w:bCs/>
          <w:kern w:val="1"/>
          <w:sz w:val="28"/>
          <w:szCs w:val="28"/>
        </w:rPr>
      </w:pPr>
    </w:p>
    <w:p w:rsidR="00BC3C2C" w:rsidP="00BC3C2C">
      <w:pPr>
        <w:widowControl w:val="0"/>
        <w:autoSpaceDE w:val="0"/>
        <w:autoSpaceDN w:val="0"/>
        <w:bidi w:val="0"/>
        <w:adjustRightInd w:val="0"/>
        <w:spacing w:line="276" w:lineRule="auto"/>
        <w:ind w:right="-6"/>
        <w:jc w:val="center"/>
        <w:rPr>
          <w:rFonts w:ascii="TimesNewRomanPSMT" w:hAnsi="TimesNewRomanPSMT" w:cs="TimesNewRomanPSMT"/>
          <w:b/>
          <w:bCs/>
          <w:kern w:val="1"/>
          <w:sz w:val="28"/>
          <w:szCs w:val="28"/>
        </w:rPr>
      </w:pPr>
    </w:p>
    <w:p w:rsidR="00BC3C2C" w:rsidP="00BC3C2C">
      <w:pPr>
        <w:widowControl w:val="0"/>
        <w:autoSpaceDE w:val="0"/>
        <w:autoSpaceDN w:val="0"/>
        <w:bidi w:val="0"/>
        <w:adjustRightInd w:val="0"/>
        <w:spacing w:line="276" w:lineRule="auto"/>
        <w:ind w:right="-6"/>
        <w:jc w:val="center"/>
        <w:rPr>
          <w:rFonts w:ascii="TimesNewRomanPSMT" w:hAnsi="TimesNewRomanPSMT" w:cs="TimesNewRomanPSMT"/>
          <w:b/>
          <w:bCs/>
          <w:kern w:val="1"/>
          <w:sz w:val="28"/>
          <w:szCs w:val="28"/>
        </w:rPr>
      </w:pPr>
    </w:p>
    <w:p w:rsidR="00BC3C2C" w:rsidP="00BC3C2C">
      <w:pPr>
        <w:widowControl w:val="0"/>
        <w:autoSpaceDE w:val="0"/>
        <w:autoSpaceDN w:val="0"/>
        <w:bidi w:val="0"/>
        <w:adjustRightInd w:val="0"/>
        <w:spacing w:line="276" w:lineRule="auto"/>
        <w:ind w:right="-6"/>
        <w:jc w:val="center"/>
        <w:rPr>
          <w:rFonts w:ascii="TimesNewRomanPSMT" w:hAnsi="TimesNewRomanPSMT" w:cs="TimesNewRomanPSMT"/>
          <w:b/>
          <w:bCs/>
          <w:kern w:val="1"/>
          <w:sz w:val="28"/>
          <w:szCs w:val="28"/>
        </w:rPr>
      </w:pPr>
    </w:p>
    <w:p w:rsidR="00BC3C2C" w:rsidP="00BC3C2C">
      <w:pPr>
        <w:widowControl w:val="0"/>
        <w:autoSpaceDE w:val="0"/>
        <w:autoSpaceDN w:val="0"/>
        <w:bidi w:val="0"/>
        <w:adjustRightInd w:val="0"/>
        <w:spacing w:line="276" w:lineRule="auto"/>
        <w:ind w:right="-6"/>
        <w:jc w:val="center"/>
        <w:rPr>
          <w:rFonts w:ascii="TimesNewRomanPSMT" w:hAnsi="TimesNewRomanPSMT" w:cs="TimesNewRomanPSMT"/>
          <w:b/>
          <w:bCs/>
          <w:kern w:val="1"/>
          <w:sz w:val="28"/>
          <w:szCs w:val="28"/>
        </w:rPr>
      </w:pPr>
    </w:p>
    <w:p w:rsidR="00BC3C2C" w:rsidP="00BC3C2C">
      <w:pPr>
        <w:bidi w:val="0"/>
        <w:rPr>
          <w:rFonts w:ascii="Times New Roman" w:hAnsi="Times New Roman"/>
        </w:rPr>
      </w:pPr>
    </w:p>
    <w:sectPr w:rsidSect="00D34F7F">
      <w:footerReference w:type="even" r:id="rId8"/>
      <w:footerReference w:type="default" r:id="rId9"/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2C" w:rsidP="0038231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C3C2C" w:rsidP="0038231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2C" w:rsidP="0038231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367EE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BC3C2C" w:rsidP="0038231C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D6" w:rsidP="0010108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830199">
      <w:rPr>
        <w:rStyle w:val="PageNumber"/>
        <w:rFonts w:ascii="Times New Roman" w:hAnsi="Times New Roman"/>
      </w:rPr>
      <w:fldChar w:fldCharType="begin"/>
    </w:r>
    <w:r w:rsidR="00830199">
      <w:rPr>
        <w:rStyle w:val="PageNumber"/>
        <w:rFonts w:ascii="Times New Roman" w:hAnsi="Times New Roman"/>
      </w:rPr>
      <w:instrText xml:space="preserve">PAGE  </w:instrText>
    </w:r>
    <w:r w:rsidR="00830199">
      <w:rPr>
        <w:rStyle w:val="PageNumber"/>
        <w:rFonts w:ascii="Times New Roman" w:hAnsi="Times New Roman"/>
      </w:rPr>
      <w:fldChar w:fldCharType="separate"/>
    </w:r>
    <w:r w:rsidR="00830199">
      <w:rPr>
        <w:rStyle w:val="PageNumber"/>
        <w:rFonts w:ascii="Times New Roman" w:hAnsi="Times New Roman"/>
      </w:rPr>
      <w:fldChar w:fldCharType="end"/>
    </w:r>
  </w:p>
  <w:p w:rsidR="004D58D6">
    <w:pPr>
      <w:pStyle w:val="Footer"/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D6" w:rsidP="0010108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830199">
      <w:rPr>
        <w:rStyle w:val="PageNumber"/>
        <w:rFonts w:ascii="Times New Roman" w:hAnsi="Times New Roman"/>
      </w:rPr>
      <w:fldChar w:fldCharType="begin"/>
    </w:r>
    <w:r w:rsidR="00830199">
      <w:rPr>
        <w:rStyle w:val="PageNumber"/>
        <w:rFonts w:ascii="Times New Roman" w:hAnsi="Times New Roman"/>
      </w:rPr>
      <w:instrText xml:space="preserve">PAGE  </w:instrText>
    </w:r>
    <w:r w:rsidR="00830199">
      <w:rPr>
        <w:rStyle w:val="PageNumber"/>
        <w:rFonts w:ascii="Times New Roman" w:hAnsi="Times New Roman"/>
      </w:rPr>
      <w:fldChar w:fldCharType="separate"/>
    </w:r>
    <w:r w:rsidR="00C367EE">
      <w:rPr>
        <w:rStyle w:val="PageNumber"/>
        <w:rFonts w:ascii="Times New Roman" w:hAnsi="Times New Roman"/>
        <w:noProof/>
      </w:rPr>
      <w:t>11</w:t>
    </w:r>
    <w:r w:rsidR="00830199">
      <w:rPr>
        <w:rStyle w:val="PageNumber"/>
        <w:rFonts w:ascii="Times New Roman" w:hAnsi="Times New Roman"/>
      </w:rPr>
      <w:fldChar w:fldCharType="end"/>
    </w:r>
  </w:p>
  <w:p w:rsidR="004D58D6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293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4D5293" w:rsidP="00BC3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BC3C2C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="00BC3C2C">
        <w:rPr>
          <w:rStyle w:val="FootnoteReference"/>
          <w:rFonts w:ascii="Times New Roman" w:hAnsi="Times New Roman"/>
        </w:rPr>
        <w:footnoteRef/>
      </w:r>
      <w:r w:rsidR="00BC3C2C">
        <w:rPr>
          <w:rFonts w:ascii="Times New Roman" w:hAnsi="Times New Roman"/>
        </w:rPr>
        <w:t xml:space="preserve"> </w:t>
      </w:r>
      <w:r w:rsidR="00BC3C2C">
        <w:rPr>
          <w:rFonts w:ascii="Times New Roman" w:hAnsi="Times New Roman"/>
          <w:b/>
          <w:bCs/>
          <w:i/>
          <w:iCs/>
          <w:sz w:val="24"/>
          <w:szCs w:val="24"/>
        </w:rPr>
        <w:t>Softvér update (update-aktualizácia programového produktu)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2C">
    <w:pPr>
      <w:pStyle w:val="Header"/>
      <w:bidi w:val="0"/>
      <w:rPr>
        <w:rFonts w:ascii="Times New Roman" w:hAnsi="Times New Roman"/>
      </w:rPr>
    </w:pPr>
  </w:p>
  <w:p w:rsidR="00BC3C2C" w:rsidP="0038231C">
    <w:pPr>
      <w:pStyle w:val="Header"/>
      <w:tabs>
        <w:tab w:val="left" w:pos="7695"/>
      </w:tabs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C0DD4"/>
    <w:multiLevelType w:val="hybridMultilevel"/>
    <w:tmpl w:val="48CC3F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BC3C2C"/>
    <w:rsid w:val="0003120B"/>
    <w:rsid w:val="000327AA"/>
    <w:rsid w:val="00052A4F"/>
    <w:rsid w:val="00064FA3"/>
    <w:rsid w:val="000B0E42"/>
    <w:rsid w:val="000D574D"/>
    <w:rsid w:val="00101081"/>
    <w:rsid w:val="0010145B"/>
    <w:rsid w:val="00101D41"/>
    <w:rsid w:val="00277B04"/>
    <w:rsid w:val="002A2FED"/>
    <w:rsid w:val="00311F17"/>
    <w:rsid w:val="0034002C"/>
    <w:rsid w:val="0038231C"/>
    <w:rsid w:val="004161A1"/>
    <w:rsid w:val="00423864"/>
    <w:rsid w:val="00475340"/>
    <w:rsid w:val="004B3CA0"/>
    <w:rsid w:val="004D5293"/>
    <w:rsid w:val="004D58D6"/>
    <w:rsid w:val="005C2FA7"/>
    <w:rsid w:val="005C754E"/>
    <w:rsid w:val="00665761"/>
    <w:rsid w:val="006E57EF"/>
    <w:rsid w:val="00830199"/>
    <w:rsid w:val="00842925"/>
    <w:rsid w:val="008A2B61"/>
    <w:rsid w:val="008E1067"/>
    <w:rsid w:val="0090644B"/>
    <w:rsid w:val="009F7853"/>
    <w:rsid w:val="00A301EE"/>
    <w:rsid w:val="00AF0EC8"/>
    <w:rsid w:val="00AF3713"/>
    <w:rsid w:val="00B47560"/>
    <w:rsid w:val="00BC3C2C"/>
    <w:rsid w:val="00BE6A3A"/>
    <w:rsid w:val="00C367EE"/>
    <w:rsid w:val="00CA6482"/>
    <w:rsid w:val="00CE0566"/>
    <w:rsid w:val="00D10FF8"/>
    <w:rsid w:val="00D31CAF"/>
    <w:rsid w:val="00D72A27"/>
    <w:rsid w:val="00D838CF"/>
    <w:rsid w:val="00D95190"/>
    <w:rsid w:val="00DA6DE9"/>
    <w:rsid w:val="00E3039B"/>
    <w:rsid w:val="00E31478"/>
    <w:rsid w:val="00E371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C3C2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C3C2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BC3C2C"/>
    <w:rPr>
      <w:rFonts w:cs="Times New Roman"/>
      <w:rtl w:val="0"/>
      <w:cs w:val="0"/>
    </w:rPr>
  </w:style>
  <w:style w:type="paragraph" w:customStyle="1" w:styleId="CharChar1">
    <w:name w:val="Char Char1"/>
    <w:basedOn w:val="Normal"/>
    <w:uiPriority w:val="99"/>
    <w:rsid w:val="00BC3C2C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BC3C2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C3C2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BC3C2C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C3C2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BC3C2C"/>
    <w:rPr>
      <w:rFonts w:cs="Times New Roman"/>
      <w:vertAlign w:val="superscript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BC3C2C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3C2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semiHidden/>
    <w:rsid w:val="00BC3C2C"/>
    <w:pPr>
      <w:jc w:val="left"/>
    </w:pPr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99"/>
    <w:qFormat/>
    <w:rsid w:val="00BC3C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rsid w:val="00BC3C2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3C2C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BC3C2C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3C2C"/>
    <w:pPr>
      <w:spacing w:before="100" w:beforeAutospacing="1" w:after="100" w:afterAutospacing="1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C3C2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2392</Words>
  <Characters>13640</Characters>
  <Application>Microsoft Office Word</Application>
  <DocSecurity>0</DocSecurity>
  <Lines>0</Lines>
  <Paragraphs>0</Paragraphs>
  <ScaleCrop>false</ScaleCrop>
  <Company>MVSR</Company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2015-02-20T13:50:00Z</dcterms:created>
  <dcterms:modified xsi:type="dcterms:W3CDTF">2015-02-20T13:50:00Z</dcterms:modified>
</cp:coreProperties>
</file>