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3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682"/>
        <w:gridCol w:w="938"/>
        <w:gridCol w:w="5583"/>
        <w:gridCol w:w="850"/>
        <w:gridCol w:w="992"/>
        <w:gridCol w:w="850"/>
        <w:gridCol w:w="4678"/>
        <w:gridCol w:w="709"/>
        <w:gridCol w:w="1059"/>
      </w:tblGrid>
      <w:tr>
        <w:tblPrEx>
          <w:tblW w:w="16341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34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CB64E4" w:rsidP="0078287E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TABUĽKA  ZHODY</w:t>
            </w:r>
          </w:p>
          <w:p w:rsidR="00327791" w:rsidP="00327791">
            <w:pPr>
              <w:pStyle w:val="Zkladntext"/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B64E4" w:rsidR="004577EC">
              <w:rPr>
                <w:rFonts w:ascii="Arial Narrow" w:hAnsi="Arial Narrow"/>
                <w:b/>
                <w:sz w:val="22"/>
                <w:szCs w:val="22"/>
              </w:rPr>
              <w:t>k </w:t>
            </w:r>
            <w:r>
              <w:rPr>
                <w:rFonts w:ascii="Arial Narrow" w:hAnsi="Arial Narrow"/>
                <w:b/>
                <w:sz w:val="22"/>
                <w:szCs w:val="22"/>
              </w:rPr>
              <w:t>n</w:t>
            </w:r>
            <w:r w:rsidRPr="00327791">
              <w:rPr>
                <w:rFonts w:ascii="Arial Narrow" w:hAnsi="Arial Narrow" w:cs="Arial"/>
                <w:b/>
                <w:sz w:val="22"/>
                <w:szCs w:val="22"/>
              </w:rPr>
              <w:t>ávrh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u</w:t>
            </w:r>
            <w:r w:rsidRPr="00327791">
              <w:rPr>
                <w:rFonts w:ascii="Arial Narrow" w:hAnsi="Arial Narrow" w:cs="Arial"/>
                <w:b/>
                <w:sz w:val="22"/>
                <w:szCs w:val="22"/>
              </w:rPr>
              <w:t xml:space="preserve"> zákona,</w:t>
            </w:r>
            <w:r w:rsidRPr="00327791">
              <w:rPr>
                <w:rFonts w:ascii="Arial Narrow" w:hAnsi="Arial Narrow"/>
                <w:b/>
                <w:sz w:val="22"/>
                <w:szCs w:val="22"/>
              </w:rPr>
              <w:t xml:space="preserve"> ktorým sa mení a dopĺňa zákon č. </w:t>
            </w:r>
            <w:r w:rsidR="00CF06D2">
              <w:rPr>
                <w:rFonts w:ascii="Arial Narrow" w:hAnsi="Arial Narrow"/>
                <w:b/>
                <w:sz w:val="22"/>
                <w:szCs w:val="22"/>
              </w:rPr>
              <w:t>431/2002</w:t>
            </w:r>
            <w:r w:rsidRPr="00327791">
              <w:rPr>
                <w:rFonts w:ascii="Arial Narrow" w:hAnsi="Arial Narrow"/>
                <w:b/>
                <w:sz w:val="22"/>
                <w:szCs w:val="22"/>
              </w:rPr>
              <w:t xml:space="preserve"> Z. z. o</w:t>
            </w:r>
            <w:r w:rsidR="00CF06D2">
              <w:rPr>
                <w:rFonts w:ascii="Arial Narrow" w:hAnsi="Arial Narrow"/>
                <w:b/>
                <w:sz w:val="22"/>
                <w:szCs w:val="22"/>
              </w:rPr>
              <w:t xml:space="preserve"> účtovníctve</w:t>
            </w:r>
            <w:r w:rsidRPr="00327791">
              <w:rPr>
                <w:rFonts w:ascii="Arial Narrow" w:hAnsi="Arial Narrow"/>
                <w:b/>
                <w:sz w:val="22"/>
                <w:szCs w:val="22"/>
              </w:rPr>
              <w:t xml:space="preserve"> v znení neskorších predpisov </w:t>
            </w:r>
            <w:r w:rsidRPr="0032779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8C54C3" w:rsidRPr="00CB64E4" w:rsidP="00327791">
            <w:pPr>
              <w:pStyle w:val="Zkladntext"/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B64E4" w:rsidR="00127033">
              <w:rPr>
                <w:rFonts w:ascii="Arial Narrow" w:hAnsi="Arial Narrow"/>
                <w:b/>
                <w:sz w:val="22"/>
                <w:szCs w:val="22"/>
              </w:rPr>
              <w:t>s právom Európskej únie</w:t>
            </w: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CB64E4">
            <w:pPr>
              <w:pStyle w:val="Heading4"/>
              <w:bidi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CB64E4">
              <w:rPr>
                <w:rFonts w:ascii="Arial Narrow" w:hAnsi="Arial Narrow"/>
              </w:rPr>
              <w:t>Názov smernice:</w:t>
            </w:r>
          </w:p>
        </w:tc>
        <w:tc>
          <w:tcPr>
            <w:tcW w:w="147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CB64E4" w:rsidP="00052FEF">
            <w:pPr>
              <w:pStyle w:val="Default"/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221382" w:rsidR="00100C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SMERNICA RADY </w:t>
            </w:r>
            <w:r w:rsidR="00100CAC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2014/102</w:t>
            </w:r>
            <w:r w:rsidRPr="00221382" w:rsidR="00100CAC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/EÚ</w:t>
            </w:r>
            <w:r w:rsidRPr="00221382" w:rsidR="00100C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z</w:t>
            </w:r>
            <w:r w:rsidR="00100CAC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  <w:r w:rsidRPr="00221382" w:rsidR="00100C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100CAC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  <w:r w:rsidRPr="00221382" w:rsidR="00100C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 </w:t>
            </w:r>
            <w:r w:rsidR="00100CAC">
              <w:rPr>
                <w:rFonts w:ascii="Arial Narrow" w:hAnsi="Arial Narrow"/>
                <w:b/>
                <w:bCs/>
                <w:sz w:val="22"/>
                <w:szCs w:val="22"/>
              </w:rPr>
              <w:t>novem</w:t>
            </w:r>
            <w:r w:rsidRPr="00221382" w:rsidR="00100CAC">
              <w:rPr>
                <w:rFonts w:ascii="Arial Narrow" w:hAnsi="Arial Narrow"/>
                <w:b/>
                <w:bCs/>
                <w:sz w:val="22"/>
                <w:szCs w:val="22"/>
              </w:rPr>
              <w:t>bra 2014</w:t>
            </w:r>
            <w:r w:rsidR="00100CAC">
              <w:rPr>
                <w:rFonts w:ascii="Arial Narrow" w:hAnsi="Arial Narrow"/>
                <w:b/>
                <w:bCs/>
                <w:sz w:val="22"/>
                <w:szCs w:val="22"/>
              </w:rPr>
              <w:t>,</w:t>
            </w:r>
            <w:r w:rsidRPr="00221382" w:rsidR="00100CA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052FEF" w:rsidR="00100CAC">
              <w:rPr>
                <w:rFonts w:ascii="Arial Narrow" w:hAnsi="Arial Narrow"/>
                <w:b/>
                <w:bCs/>
                <w:sz w:val="22"/>
                <w:szCs w:val="22"/>
              </w:rPr>
              <w:t>ktorou sa upravuje smernica Európskeho parlamentu a Rady 2013/34/EÚ o ročných účtovných závierkach, konsolidovaných účtovných závierkach a súvisiacich správach určitých druhov podnikov z dôvodu pristúpenia Chorvátskej republiky</w:t>
            </w: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80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CB64E4">
            <w:pPr>
              <w:pStyle w:val="Heading4"/>
              <w:bidi w:val="0"/>
              <w:spacing w:before="120" w:after="0" w:line="240" w:lineRule="auto"/>
              <w:rPr>
                <w:rFonts w:ascii="Arial Narrow" w:hAnsi="Arial Narrow"/>
              </w:rPr>
            </w:pPr>
            <w:r w:rsidRPr="00CB64E4" w:rsidR="00DE0F85">
              <w:rPr>
                <w:rFonts w:ascii="Arial Narrow" w:hAnsi="Arial Narrow"/>
              </w:rPr>
              <w:t>Smernica EÚ</w:t>
            </w:r>
          </w:p>
          <w:p w:rsidR="00E745B5" w:rsidRPr="00CB64E4" w:rsidP="00E745B5">
            <w:pPr>
              <w:pStyle w:val="BodyText3"/>
              <w:bidi w:val="0"/>
              <w:spacing w:after="0" w:line="240" w:lineRule="exact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:rsidR="00EE7DD6" w:rsidRPr="00CB64E4" w:rsidP="00052FEF">
            <w:pPr>
              <w:pStyle w:val="BodyText3"/>
              <w:bidi w:val="0"/>
              <w:spacing w:after="0" w:line="240" w:lineRule="exact"/>
              <w:rPr>
                <w:rFonts w:ascii="Arial Narrow" w:hAnsi="Arial Narrow"/>
                <w:sz w:val="22"/>
                <w:szCs w:val="22"/>
              </w:rPr>
            </w:pPr>
            <w:r w:rsidRPr="00CB64E4" w:rsidR="00E745B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21382" w:rsid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SMERNICA RADY </w:t>
            </w:r>
            <w:r w:rsidR="00052FE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</w:rPr>
              <w:t>2014/102</w:t>
            </w:r>
            <w:r w:rsidRPr="00221382" w:rsid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</w:rPr>
              <w:t>/EÚ</w:t>
            </w:r>
            <w:r w:rsidRPr="00221382" w:rsid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z</w:t>
            </w:r>
            <w:r w:rsidR="00052FE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</w:t>
            </w:r>
            <w:r w:rsidRPr="00221382" w:rsid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52FE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7</w:t>
            </w:r>
            <w:r w:rsidRPr="00221382" w:rsid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052FE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novem</w:t>
            </w:r>
            <w:r w:rsidRPr="00221382" w:rsid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bra 2014</w:t>
            </w:r>
            <w:r w:rsidR="00052FE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,</w:t>
            </w:r>
            <w:r w:rsidRPr="00221382" w:rsid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52FEF" w:rsidR="00052FE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ktorou sa upravuje smernica Európskeho parlamentu a Rady 2013/34/EÚ o ročných účtovných závierkach, konsolidovaných účtovných závierkach a súvisiacich správach určitých druhov podnikov z dôvodu pristúpenia Chorvátskej republiky</w:t>
            </w:r>
          </w:p>
        </w:tc>
        <w:tc>
          <w:tcPr>
            <w:tcW w:w="8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17BF4" w:rsidRPr="00CB64E4" w:rsidP="00E745B5">
            <w:pPr>
              <w:pStyle w:val="Heading4"/>
              <w:bidi w:val="0"/>
              <w:spacing w:before="120" w:after="0" w:line="240" w:lineRule="auto"/>
              <w:rPr>
                <w:rFonts w:ascii="Arial Narrow" w:hAnsi="Arial Narrow"/>
              </w:rPr>
            </w:pPr>
            <w:r w:rsidRPr="00CB64E4" w:rsidR="008C54C3">
              <w:rPr>
                <w:rFonts w:ascii="Arial Narrow" w:hAnsi="Arial Narrow"/>
              </w:rPr>
              <w:t>Všeobecne záväzné právn</w:t>
            </w:r>
            <w:r w:rsidRPr="00CB64E4" w:rsidR="00E745B5">
              <w:rPr>
                <w:rFonts w:ascii="Arial Narrow" w:hAnsi="Arial Narrow"/>
              </w:rPr>
              <w:t>e predpisy Slovenskej republiky</w:t>
            </w:r>
          </w:p>
          <w:p w:rsidR="009557B2" w:rsidRPr="00CB64E4" w:rsidP="009557B2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:rsidR="003B1E3F" w:rsidP="009557B2">
            <w:pPr>
              <w:pStyle w:val="Title"/>
              <w:bidi w:val="0"/>
              <w:spacing w:after="0" w:line="240" w:lineRule="auto"/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Zákon č. 431/2002 Z. z. o účtovníctve v znení neskorších predpisov (ďalej len „</w:t>
            </w:r>
            <w:r w:rsidRPr="008D5DF3">
              <w:rPr>
                <w:rFonts w:ascii="Arial Narrow" w:hAnsi="Arial Narrow" w:cs="Arial"/>
                <w:sz w:val="22"/>
                <w:szCs w:val="22"/>
              </w:rPr>
              <w:t>431/2002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t>“),</w:t>
            </w:r>
          </w:p>
          <w:p w:rsidR="00064E2C" w:rsidRPr="009823B3" w:rsidP="00064E2C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823B3">
              <w:rPr>
                <w:rFonts w:ascii="Arial Narrow" w:hAnsi="Arial Narrow" w:cs="Arial"/>
                <w:b/>
                <w:sz w:val="22"/>
                <w:szCs w:val="22"/>
              </w:rPr>
              <w:t>Návrh zákona,</w:t>
            </w:r>
            <w:r w:rsidRPr="009823B3">
              <w:rPr>
                <w:rFonts w:ascii="Arial Narrow" w:hAnsi="Arial Narrow"/>
                <w:b/>
                <w:sz w:val="22"/>
                <w:szCs w:val="22"/>
              </w:rPr>
              <w:t xml:space="preserve"> ktorým sa mení a dopĺňa zákon č. 431/2002 Z. z. o účtovníctve v znení neskorších predpisov</w:t>
            </w:r>
            <w:r w:rsidR="00F12621">
              <w:rPr>
                <w:rFonts w:ascii="Arial Narrow" w:hAnsi="Arial Narrow"/>
                <w:b/>
                <w:sz w:val="22"/>
                <w:szCs w:val="22"/>
              </w:rPr>
              <w:t xml:space="preserve"> a ktorým sa menia a dopĺňajú niektoré zákony</w:t>
            </w:r>
            <w:r w:rsidRPr="009823B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823B3">
              <w:rPr>
                <w:rFonts w:ascii="Arial Narrow" w:hAnsi="Arial Narrow" w:cs="Arial"/>
                <w:b/>
                <w:sz w:val="22"/>
                <w:szCs w:val="22"/>
              </w:rPr>
              <w:t>(ďalej len „návrh zákona“)</w:t>
            </w:r>
          </w:p>
          <w:p w:rsidR="00B66E45" w:rsidRPr="00BF7BEA" w:rsidP="00BF7BEA">
            <w:pPr>
              <w:bidi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pStyle w:val="BodyText2"/>
              <w:bidi w:val="0"/>
              <w:spacing w:after="0" w:line="240" w:lineRule="exact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pStyle w:val="BodyText2"/>
              <w:bidi w:val="0"/>
              <w:spacing w:after="0" w:line="240" w:lineRule="exact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 w:rsidR="005170A9">
              <w:rPr>
                <w:rFonts w:ascii="Arial Narrow" w:hAnsi="Arial Narrow"/>
                <w:sz w:val="22"/>
                <w:szCs w:val="22"/>
              </w:rPr>
              <w:t>8</w:t>
            </w: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Článok</w:t>
            </w:r>
          </w:p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(Č, O,</w:t>
            </w:r>
          </w:p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V, P)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Text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Spôsob transp.</w:t>
            </w:r>
          </w:p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(N, O, D, n.a.)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Číslo</w:t>
            </w:r>
          </w:p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Článok (Č, §, O, V, P)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Zhoda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CB64E4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Poznámky</w:t>
            </w: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333"/>
        </w:trPr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221382" w:rsidRPr="00CB64E4" w:rsidP="005E4F54">
            <w:pPr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B64E4" w:rsidR="009A6697">
              <w:rPr>
                <w:rFonts w:ascii="Arial Narrow" w:hAnsi="Arial Narrow"/>
                <w:sz w:val="22"/>
                <w:szCs w:val="22"/>
              </w:rPr>
              <w:t xml:space="preserve">Čl. 1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221382" w:rsidRPr="005E4F54" w:rsidP="00221382">
            <w:pPr>
              <w:pStyle w:val="Default"/>
              <w:bidi w:val="0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5E4F54" w:rsidR="00052FEF">
              <w:rPr>
                <w:rFonts w:ascii="Arial Narrow" w:hAnsi="Arial Narrow"/>
                <w:sz w:val="22"/>
                <w:szCs w:val="22"/>
              </w:rPr>
              <w:t>Smernica 2013/34/EÚ sa mení tak, ako je uvedené v prílohe k tejto smernici.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9A6697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052FEF">
              <w:rPr>
                <w:rFonts w:ascii="Arial Narrow" w:hAnsi="Arial Narrow"/>
                <w:sz w:val="22"/>
                <w:szCs w:val="22"/>
              </w:rPr>
              <w:t>n.a.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B537FC" w:rsidP="005E4F5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B537FC" w:rsidRPr="00CB64E4" w:rsidP="0091636B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A6697" w:rsidRPr="00CB64E4" w:rsidP="00464943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9A6697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052FEF">
              <w:rPr>
                <w:rFonts w:ascii="Arial Narrow" w:hAnsi="Arial Narrow"/>
                <w:sz w:val="22"/>
                <w:szCs w:val="22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9A6697" w:rsidRPr="00464943" w:rsidP="00464943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752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CB64E4" w:rsidP="004577E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C:2</w:t>
            </w:r>
          </w:p>
          <w:p w:rsidR="005E4F54" w:rsidRPr="00CB64E4" w:rsidP="004577E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O: 1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CB64E4" w:rsidP="00052FEF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052FEF">
              <w:rPr>
                <w:rFonts w:ascii="Arial Narrow" w:hAnsi="Arial Narrow"/>
                <w:bCs/>
                <w:sz w:val="22"/>
                <w:szCs w:val="22"/>
              </w:rPr>
              <w:t>Členské štáty uvedú do účinnosti zákony, iné právne predpisy a správne opatrenia potrebné na dosiahnutie súladu s touto smernicou do 20. júla 2015. Bezodkladne o tom informujú Komisiu.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5E4F54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  <w:p w:rsidR="005E4F54" w:rsidRPr="00CB64E4" w:rsidP="00B537F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4F4517" w:rsidP="00D74E1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F4517">
              <w:rPr>
                <w:rFonts w:ascii="Arial Narrow" w:hAnsi="Arial Narrow" w:cs="Arial"/>
                <w:b/>
                <w:bCs/>
                <w:sz w:val="22"/>
                <w:szCs w:val="22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4F4517" w:rsidP="004577E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Čl. II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3D3CF6" w:rsidP="003D3CF6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12621" w:rsidR="00F12621">
              <w:rPr>
                <w:rFonts w:ascii="Arial Narrow" w:hAnsi="Arial Narrow"/>
                <w:b/>
                <w:sz w:val="22"/>
                <w:szCs w:val="22"/>
              </w:rPr>
              <w:t>Tento zákon nadobúda účinnosť 1. júla 2015 okrem čl. I bodov 1, 3 až 5, 9 až 13, 15 až 37 a § 39m v bode 41, ktoré nadobúdajú účinnosť 1. januára 2016 a čl. I bodu 14, ktorý nadobúda účinnosť 1. januára 2017.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CB64E4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Ú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5E4F54" w:rsidRPr="00CB64E4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5E4F5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9C3481" w:rsidP="00451273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052FEF">
              <w:rPr>
                <w:rFonts w:ascii="Arial Narrow" w:hAnsi="Arial Narrow"/>
                <w:bCs/>
                <w:sz w:val="22"/>
                <w:szCs w:val="22"/>
              </w:rPr>
              <w:t>Členské štáty môžu stanoviť, že opatrenia uvedené v prvom pododseku sa prvýkrát použijú na účtovné závierky za účtovný rok začínajúci sa 1. januára 2016 alebo počas kalendárneho roku 2016.</w:t>
            </w:r>
          </w:p>
        </w:tc>
        <w:tc>
          <w:tcPr>
            <w:tcW w:w="850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5E4F54" w:rsidRPr="00CB64E4" w:rsidP="00B537F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052FEF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52FEF">
              <w:rPr>
                <w:rFonts w:ascii="Arial Narrow" w:hAnsi="Arial Narrow"/>
                <w:b/>
                <w:sz w:val="22"/>
                <w:szCs w:val="22"/>
              </w:rPr>
              <w:t>Čl. I</w:t>
            </w:r>
          </w:p>
          <w:p w:rsidR="005E4F5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="00F12621">
              <w:rPr>
                <w:rFonts w:ascii="Arial Narrow" w:hAnsi="Arial Narrow"/>
                <w:b/>
                <w:sz w:val="22"/>
                <w:szCs w:val="22"/>
              </w:rPr>
              <w:t>Bod 4</w:t>
            </w:r>
            <w:r w:rsidRPr="00052FEF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  <w:p w:rsidR="005E4F54" w:rsidP="00052FEF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52FEF">
              <w:rPr>
                <w:rFonts w:ascii="Arial Narrow" w:hAnsi="Arial Narrow" w:cs="Arial"/>
                <w:b/>
                <w:sz w:val="22"/>
                <w:szCs w:val="22"/>
              </w:rPr>
              <w:t>§ 39l</w:t>
            </w:r>
          </w:p>
          <w:p w:rsidR="005E4F54" w:rsidP="00052FEF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5E4F54" w:rsidP="00052FEF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5E4F54" w:rsidP="00052FEF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95553" w:rsidP="00052FEF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95553" w:rsidP="00052FEF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95553" w:rsidP="00052FEF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95553" w:rsidP="00052FEF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95553" w:rsidP="00052FEF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95553" w:rsidP="00052FEF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95553" w:rsidP="00052FEF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5E4F54" w:rsidP="00052FEF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5E4F5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052FEF">
              <w:rPr>
                <w:rFonts w:ascii="Arial Narrow" w:hAnsi="Arial Narrow"/>
                <w:b/>
                <w:sz w:val="22"/>
                <w:szCs w:val="22"/>
              </w:rPr>
              <w:t>§ 39m</w:t>
            </w:r>
          </w:p>
          <w:p w:rsidR="005E4F54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621" w:rsidRPr="00495553" w:rsidP="00F12621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95553">
              <w:rPr>
                <w:rFonts w:ascii="Arial Narrow" w:hAnsi="Arial Narrow" w:cs="Arial"/>
                <w:b/>
                <w:sz w:val="22"/>
                <w:szCs w:val="22"/>
              </w:rPr>
              <w:t>Prechodné ustanovenia k úpravám účinným od 1. júla 2015</w:t>
            </w:r>
          </w:p>
          <w:p w:rsidR="00F12621" w:rsidRPr="00495553" w:rsidP="00F12621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95553">
              <w:rPr>
                <w:rFonts w:ascii="Arial Narrow" w:hAnsi="Arial Narrow" w:cs="Arial"/>
                <w:b/>
                <w:sz w:val="22"/>
                <w:szCs w:val="22"/>
              </w:rPr>
              <w:t xml:space="preserve">   </w:t>
            </w:r>
            <w:r w:rsidR="00495553">
              <w:rPr>
                <w:rFonts w:ascii="Arial Narrow" w:hAnsi="Arial Narrow" w:cs="Arial"/>
                <w:b/>
                <w:sz w:val="22"/>
                <w:szCs w:val="22"/>
              </w:rPr>
              <w:t xml:space="preserve">(1) </w:t>
            </w:r>
            <w:r w:rsidRPr="00495553" w:rsidR="00495553">
              <w:rPr>
                <w:rFonts w:ascii="Arial Narrow" w:hAnsi="Arial Narrow" w:cs="Arial"/>
                <w:b/>
                <w:sz w:val="22"/>
                <w:szCs w:val="22"/>
              </w:rPr>
              <w:t>Ustanovenie § 2 ods. 10 v znení účinnom od 1. júla 2015 sa prvýkrát použije v účtovnom období, ktoré končí najskôr 31. decembra 2015. Ak účtovná jednotka, ktorej účtovné obdobie začína po 1. januári 2015, zostavuje mimoriadnu účtovnú závierku, použije prvýkrát ustanovenie § 2 ods. 10 v znení účinnom od 1. júla 2015 pri jej zostavovaní po 30. júni 2015.</w:t>
            </w:r>
          </w:p>
          <w:p w:rsidR="00F12621" w:rsidRPr="00495553" w:rsidP="00F12621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95553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495553">
              <w:rPr>
                <w:rFonts w:ascii="Arial Narrow" w:hAnsi="Arial Narrow" w:cs="Arial"/>
                <w:b/>
                <w:sz w:val="22"/>
                <w:szCs w:val="22"/>
              </w:rPr>
              <w:t xml:space="preserve">(2) </w:t>
            </w:r>
            <w:r w:rsidRPr="00495553">
              <w:rPr>
                <w:rFonts w:ascii="Arial Narrow" w:hAnsi="Arial Narrow" w:cs="Arial"/>
                <w:b/>
                <w:sz w:val="22"/>
                <w:szCs w:val="22"/>
              </w:rPr>
              <w:t>Na konanie podľa § 38 začaté pred 1. júlom 2015 sa vzťahujú predpisy účinné do 30. júna 2015.</w:t>
            </w:r>
          </w:p>
          <w:p w:rsidR="00F12621" w:rsidRPr="00495553" w:rsidP="00F12621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12621" w:rsidRPr="00495553" w:rsidP="00F12621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95553">
              <w:rPr>
                <w:rFonts w:ascii="Arial Narrow" w:hAnsi="Arial Narrow" w:cs="Arial"/>
                <w:b/>
                <w:sz w:val="22"/>
                <w:szCs w:val="22"/>
              </w:rPr>
              <w:t>Prechodné ustanovenia k úpravám účinným od 1. januára 2016</w:t>
            </w:r>
          </w:p>
          <w:p w:rsidR="00F12621" w:rsidRPr="00495553" w:rsidP="00F12621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495553" w:rsidRPr="00495553" w:rsidP="00495553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95553">
              <w:rPr>
                <w:rFonts w:ascii="Arial Narrow" w:hAnsi="Arial Narrow"/>
                <w:b/>
                <w:sz w:val="22"/>
                <w:szCs w:val="22"/>
              </w:rPr>
              <w:t>(1) Účtovná jednotka, ktorá má účtovné obdobie hospodársky rok, oceňuje majetok podľa § 25 ods. 1 písm. d) a majetok a záväzky podľa § 27 v znení účinnom od 1. januára 2016  prvýkrát v hospodárskom roku, ktorý začína v priebehu roka 2016.</w:t>
            </w:r>
          </w:p>
          <w:p w:rsidR="00495553" w:rsidRPr="00495553" w:rsidP="00495553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95553" w:rsidRPr="00495553" w:rsidP="00495553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95553">
              <w:rPr>
                <w:rFonts w:ascii="Arial Narrow" w:hAnsi="Arial Narrow"/>
                <w:b/>
                <w:sz w:val="22"/>
                <w:szCs w:val="22"/>
              </w:rPr>
              <w:t>(2) Účtovná jednotka, ktorá má účtovné obdobie hospodársky rok, vyhotovuje výročnú správu, správu o platbách, konsolidovanú výročnú správu a konsolidovanú správu o platbách   prvýkrát za hospodársky rok, ktorý začína v priebehu roka 2016.</w:t>
            </w:r>
          </w:p>
          <w:p w:rsidR="00495553" w:rsidRPr="00495553" w:rsidP="00495553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95553" w:rsidRPr="00495553" w:rsidP="00495553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95553">
              <w:rPr>
                <w:rFonts w:ascii="Arial Narrow" w:hAnsi="Arial Narrow"/>
                <w:b/>
                <w:sz w:val="22"/>
                <w:szCs w:val="22"/>
              </w:rPr>
              <w:t>(3) Materská účtovná jednotka zostavuje konsolidovanú účtovnú závierku podľa § 22 v znení účinnom od 1. januára 2016 prvýkrát za hospodársky rok, ktorý začína v priebehu roka 2016.</w:t>
            </w:r>
          </w:p>
          <w:p w:rsidR="00495553" w:rsidRPr="00495553" w:rsidP="00495553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E4F54" w:rsidRPr="00495553" w:rsidP="00495553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95553" w:rsidR="00495553">
              <w:rPr>
                <w:rFonts w:ascii="Arial Narrow" w:hAnsi="Arial Narrow"/>
                <w:b/>
                <w:sz w:val="22"/>
                <w:szCs w:val="22"/>
              </w:rPr>
              <w:t>(4) Ustanovenie § 28 ods. 4 v znení účinnom od 1. januára 2016 sa použije na goodwill a aktivované náklady na vývoj obstarané od 1. januára 2016.</w:t>
            </w:r>
          </w:p>
        </w:tc>
        <w:tc>
          <w:tcPr>
            <w:tcW w:w="709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5E4F54" w:rsidRPr="00CB64E4" w:rsidP="00451273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5E4F5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711104" w:rsidP="00711104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711104">
              <w:rPr>
                <w:rFonts w:ascii="Arial Narrow" w:hAnsi="Arial Narrow"/>
                <w:bCs/>
                <w:sz w:val="22"/>
                <w:szCs w:val="22"/>
              </w:rPr>
              <w:t>Členské štáty uvedú priamo v prijatých opatreniach alebo pri ich úradnom uverejnení odkaz na túto smernicu. Podrobnosti</w:t>
            </w:r>
          </w:p>
          <w:p w:rsidR="005E4F54" w:rsidRPr="00052FEF" w:rsidP="00711104">
            <w:pPr>
              <w:pStyle w:val="Normlny"/>
              <w:bidi w:val="0"/>
              <w:spacing w:after="0"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711104">
              <w:rPr>
                <w:rFonts w:ascii="Arial Narrow" w:hAnsi="Arial Narrow"/>
                <w:bCs/>
                <w:sz w:val="22"/>
                <w:szCs w:val="22"/>
              </w:rPr>
              <w:t>o odkaze upravia členské štáty.</w:t>
            </w:r>
          </w:p>
        </w:tc>
        <w:tc>
          <w:tcPr>
            <w:tcW w:w="850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5E4F54" w:rsidRPr="00CB64E4" w:rsidP="00B537F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5E4F5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F12621">
              <w:rPr>
                <w:rFonts w:ascii="Arial Narrow" w:hAnsi="Arial Narrow"/>
                <w:sz w:val="22"/>
                <w:szCs w:val="22"/>
              </w:rPr>
              <w:t>Čl. I. bod 4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  <w:p w:rsidR="005E4F54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Príloha bod 13</w:t>
            </w:r>
          </w:p>
        </w:tc>
        <w:tc>
          <w:tcPr>
            <w:tcW w:w="4678" w:type="dxa"/>
            <w:vMerge w:val="restar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5E4F54" w:rsidP="00711104">
            <w:pPr>
              <w:bidi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13. Smernica Rady</w:t>
            </w:r>
            <w:r w:rsidRP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1110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2014/102/EÚ</w:t>
            </w:r>
            <w:r w:rsidRP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z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</w:t>
            </w:r>
            <w:r w:rsidRP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7</w:t>
            </w:r>
            <w:r w:rsidRP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novem</w:t>
            </w:r>
            <w:r w:rsidRP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bra 2014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,</w:t>
            </w:r>
            <w:r w:rsidRPr="0022138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52FE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ktorou sa upravuje smernica Európskeho parlamentu a Rady 2013/34/EÚ o ročných účtovných závierkach, konsolidovaných účtovných závierkach a súvisiacich správach určitých druhov podnikov z dôvodu pristúpenia Chorvátskej republiky</w:t>
            </w:r>
          </w:p>
          <w:p w:rsidR="005E4F54" w:rsidRPr="00CB64E4" w:rsidP="00711104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B3552">
              <w:rPr>
                <w:rFonts w:ascii="Arial Narrow" w:hAnsi="Arial Narrow" w:cs="Arial"/>
                <w:b/>
                <w:sz w:val="22"/>
                <w:szCs w:val="22"/>
              </w:rPr>
              <w:t xml:space="preserve"> (Ú. v. EÚ L 33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4B3552">
              <w:rPr>
                <w:rFonts w:ascii="Arial Narrow" w:hAnsi="Arial Narrow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4B3552">
              <w:rPr>
                <w:rFonts w:ascii="Arial Narrow" w:hAnsi="Arial Narrow" w:cs="Arial"/>
                <w:b/>
                <w:sz w:val="22"/>
                <w:szCs w:val="22"/>
              </w:rPr>
              <w:t>1.11.2014).</w:t>
            </w:r>
          </w:p>
        </w:tc>
        <w:tc>
          <w:tcPr>
            <w:tcW w:w="709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5E4F54" w:rsidRPr="00CB64E4" w:rsidP="00451273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CB64E4" w:rsidP="00B537FC">
            <w:pPr>
              <w:bidi w:val="0"/>
              <w:spacing w:after="0" w:line="240" w:lineRule="auto"/>
              <w:ind w:right="-43" w:hanging="7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CB64E4" w:rsidP="00711104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2.Členské štáty oznámia Komisii znenie hlavných ustanovení vnútroštátnych právnych predpisov, ktoré prijmú v oblasti pôsobnosti tejto smernice.</w:t>
            </w:r>
          </w:p>
        </w:tc>
        <w:tc>
          <w:tcPr>
            <w:tcW w:w="850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5E4F54" w:rsidRPr="00CB64E4" w:rsidP="00B537F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4B3552" w:rsidP="00B537FC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0C15CD" w:rsidP="00B537FC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4B3552" w:rsidP="00711104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4F54" w:rsidRPr="00CB64E4" w:rsidP="00B537F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5E4F54" w:rsidRPr="00CB64E4" w:rsidP="00B537FC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RPr="00CB64E4" w:rsidP="00711104">
            <w:pPr>
              <w:bidi w:val="0"/>
              <w:spacing w:after="0" w:line="240" w:lineRule="auto"/>
              <w:ind w:right="-43" w:hanging="70"/>
              <w:jc w:val="center"/>
              <w:rPr>
                <w:rFonts w:ascii="Arial Narrow" w:hAnsi="Arial Narrow"/>
                <w:sz w:val="22"/>
                <w:szCs w:val="22"/>
              </w:rPr>
            </w:pPr>
            <w:r w:rsidR="00711104">
              <w:rPr>
                <w:rFonts w:ascii="Arial Narrow" w:hAnsi="Arial Narrow"/>
                <w:sz w:val="22"/>
                <w:szCs w:val="22"/>
              </w:rPr>
              <w:t>C:3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RPr="00CB64E4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B64E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Nadobudnutie účinnosti </w:t>
            </w:r>
          </w:p>
          <w:p w:rsidR="00451273" w:rsidRPr="00CB64E4" w:rsidP="00711104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B64E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Táto smernica nadobúda účinnosť dvadsiatym dňom po jej uverejnení v </w:t>
            </w:r>
            <w:r w:rsidRPr="00CB64E4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>Úradnom vestníku Európskej únie</w:t>
            </w:r>
            <w:r w:rsid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. (uverejnené </w:t>
            </w:r>
            <w:r w:rsidR="0071110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</w:t>
            </w:r>
            <w:r w:rsid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</w:t>
            </w:r>
            <w:r w:rsidRPr="00CB64E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</w:t>
            </w:r>
            <w:r w:rsid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11.2014 –účinné </w:t>
            </w:r>
            <w:r w:rsidR="0071110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11</w:t>
            </w:r>
            <w:r w:rsid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 12.2014</w:t>
            </w:r>
            <w:r w:rsidRPr="00CB64E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1273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n.a.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RPr="00D81E54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RPr="00CB64E4" w:rsidP="0045127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RPr="002B295F" w:rsidP="00451273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1273" w:rsidRPr="00CB64E4" w:rsidP="00451273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341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RPr="00CB64E4" w:rsidP="00711104">
            <w:pPr>
              <w:bidi w:val="0"/>
              <w:spacing w:after="0" w:line="240" w:lineRule="auto"/>
              <w:ind w:right="-43" w:hanging="7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C:</w:t>
            </w:r>
            <w:r w:rsidR="00711104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RPr="00CB64E4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B64E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Adresáti</w:t>
            </w:r>
          </w:p>
          <w:p w:rsidR="00451273" w:rsidRPr="00CB64E4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B64E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Táto smernica je určená členským štátom. </w:t>
            </w:r>
          </w:p>
          <w:p w:rsidR="008F583F" w:rsidP="00451273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V </w:t>
            </w:r>
            <w:r w:rsidR="0071110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Bruseli</w:t>
            </w:r>
            <w:r w:rsidRP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="0071110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7</w:t>
            </w:r>
            <w:r w:rsidRP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. </w:t>
            </w:r>
            <w:r w:rsidR="0071110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novem</w:t>
            </w:r>
            <w:r w:rsidRP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bra 2014</w:t>
            </w:r>
          </w:p>
          <w:p w:rsidR="00451273" w:rsidRPr="00CB64E4" w:rsidP="00711104">
            <w:pPr>
              <w:bidi w:val="0"/>
              <w:adjustRightInd w:val="0"/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B64E4">
              <w:rPr>
                <w:rFonts w:ascii="Arial Narrow" w:hAnsi="Arial Narrow"/>
                <w:bCs/>
                <w:i/>
                <w:iCs/>
                <w:color w:val="000000"/>
                <w:sz w:val="22"/>
                <w:szCs w:val="22"/>
              </w:rPr>
              <w:t xml:space="preserve">Za Radu predseda </w:t>
            </w:r>
            <w:r w:rsidR="0071110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</w:t>
            </w:r>
            <w:r w:rsidRPr="008F583F" w:rsidR="008F583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.</w:t>
            </w:r>
            <w:r w:rsidR="0071110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C. PADOAN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1273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n.a.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RPr="00D81E54" w:rsidP="00451273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RPr="00CB64E4" w:rsidP="00451273">
            <w:pPr>
              <w:pStyle w:val="Normlny"/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RPr="002B295F" w:rsidP="00451273">
            <w:pPr>
              <w:bidi w:val="0"/>
              <w:spacing w:after="0" w:line="240" w:lineRule="auto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51273" w:rsidRPr="00CB64E4" w:rsidP="0045127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B64E4">
              <w:rPr>
                <w:rFonts w:ascii="Arial Narrow" w:hAnsi="Arial Narrow"/>
                <w:sz w:val="22"/>
                <w:szCs w:val="22"/>
              </w:rPr>
              <w:t>n.a.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51273" w:rsidRPr="00CB64E4" w:rsidP="00451273">
            <w:pPr>
              <w:pStyle w:val="Heading1"/>
              <w:bidi w:val="0"/>
              <w:spacing w:after="0"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</w:tbl>
    <w:p w:rsidR="008C54C3" w:rsidRPr="00CB64E4" w:rsidP="00495553">
      <w:pPr>
        <w:autoSpaceDE/>
        <w:autoSpaceDN/>
        <w:bidi w:val="0"/>
        <w:rPr>
          <w:rFonts w:ascii="Arial Narrow" w:hAnsi="Arial Narrow"/>
          <w:sz w:val="22"/>
          <w:szCs w:val="22"/>
        </w:rPr>
      </w:pPr>
    </w:p>
    <w:sectPr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EU Albertin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78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A382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93978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2C69"/>
    <w:multiLevelType w:val="hybridMultilevel"/>
    <w:tmpl w:val="4202CF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12BB47A1"/>
    <w:multiLevelType w:val="hybridMultilevel"/>
    <w:tmpl w:val="4202CF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CD42526"/>
    <w:multiLevelType w:val="hybridMultilevel"/>
    <w:tmpl w:val="D5C6971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59101513"/>
    <w:multiLevelType w:val="hybridMultilevel"/>
    <w:tmpl w:val="F266C28C"/>
    <w:lvl w:ilvl="0">
      <w:start w:val="1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EBA159C"/>
    <w:multiLevelType w:val="hybridMultilevel"/>
    <w:tmpl w:val="F266C28C"/>
    <w:lvl w:ilvl="0">
      <w:start w:val="1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DD23FF1"/>
    <w:multiLevelType w:val="hybridMultilevel"/>
    <w:tmpl w:val="93F21B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2DCC"/>
    <w:rsid w:val="00003729"/>
    <w:rsid w:val="00004AF1"/>
    <w:rsid w:val="00007E65"/>
    <w:rsid w:val="00012DAF"/>
    <w:rsid w:val="00017BB1"/>
    <w:rsid w:val="000226C0"/>
    <w:rsid w:val="00026819"/>
    <w:rsid w:val="00033549"/>
    <w:rsid w:val="000338F9"/>
    <w:rsid w:val="00036226"/>
    <w:rsid w:val="00047278"/>
    <w:rsid w:val="000473C5"/>
    <w:rsid w:val="00051858"/>
    <w:rsid w:val="00052FEF"/>
    <w:rsid w:val="0005374E"/>
    <w:rsid w:val="00053FC5"/>
    <w:rsid w:val="0005406D"/>
    <w:rsid w:val="0005756A"/>
    <w:rsid w:val="00062487"/>
    <w:rsid w:val="000637B1"/>
    <w:rsid w:val="00063F44"/>
    <w:rsid w:val="00064E2C"/>
    <w:rsid w:val="00074FDC"/>
    <w:rsid w:val="00075616"/>
    <w:rsid w:val="00082F02"/>
    <w:rsid w:val="000A4D19"/>
    <w:rsid w:val="000A5522"/>
    <w:rsid w:val="000A5688"/>
    <w:rsid w:val="000A584B"/>
    <w:rsid w:val="000B300E"/>
    <w:rsid w:val="000C15CD"/>
    <w:rsid w:val="000C1CA0"/>
    <w:rsid w:val="000C2E53"/>
    <w:rsid w:val="000C32DD"/>
    <w:rsid w:val="000C3A76"/>
    <w:rsid w:val="000C6C5C"/>
    <w:rsid w:val="000D5166"/>
    <w:rsid w:val="000D51C3"/>
    <w:rsid w:val="000D5426"/>
    <w:rsid w:val="000E045C"/>
    <w:rsid w:val="000E0A1F"/>
    <w:rsid w:val="00100CAC"/>
    <w:rsid w:val="001033C6"/>
    <w:rsid w:val="001047D0"/>
    <w:rsid w:val="001054E2"/>
    <w:rsid w:val="00107C21"/>
    <w:rsid w:val="00116CF0"/>
    <w:rsid w:val="00121E12"/>
    <w:rsid w:val="001244DE"/>
    <w:rsid w:val="00124550"/>
    <w:rsid w:val="00126C24"/>
    <w:rsid w:val="00127033"/>
    <w:rsid w:val="00132C82"/>
    <w:rsid w:val="0013674C"/>
    <w:rsid w:val="001532F1"/>
    <w:rsid w:val="00153B33"/>
    <w:rsid w:val="00164066"/>
    <w:rsid w:val="00166316"/>
    <w:rsid w:val="00170229"/>
    <w:rsid w:val="00170553"/>
    <w:rsid w:val="001716FC"/>
    <w:rsid w:val="00174776"/>
    <w:rsid w:val="00176A11"/>
    <w:rsid w:val="00177A3E"/>
    <w:rsid w:val="0018041D"/>
    <w:rsid w:val="00181AC8"/>
    <w:rsid w:val="0018523B"/>
    <w:rsid w:val="00191C5A"/>
    <w:rsid w:val="00194884"/>
    <w:rsid w:val="00197999"/>
    <w:rsid w:val="001A5437"/>
    <w:rsid w:val="001B1A55"/>
    <w:rsid w:val="001D0863"/>
    <w:rsid w:val="001D0CB5"/>
    <w:rsid w:val="001D4E51"/>
    <w:rsid w:val="001E4ECB"/>
    <w:rsid w:val="001F1F18"/>
    <w:rsid w:val="001F3C1C"/>
    <w:rsid w:val="001F4296"/>
    <w:rsid w:val="001F58CC"/>
    <w:rsid w:val="001F6BE2"/>
    <w:rsid w:val="001F7C09"/>
    <w:rsid w:val="00200647"/>
    <w:rsid w:val="00204A82"/>
    <w:rsid w:val="00213310"/>
    <w:rsid w:val="0021410D"/>
    <w:rsid w:val="00216FB7"/>
    <w:rsid w:val="00217BF4"/>
    <w:rsid w:val="00221382"/>
    <w:rsid w:val="00222BC3"/>
    <w:rsid w:val="002250B4"/>
    <w:rsid w:val="00230B68"/>
    <w:rsid w:val="002333BE"/>
    <w:rsid w:val="00240A57"/>
    <w:rsid w:val="002410FB"/>
    <w:rsid w:val="00242075"/>
    <w:rsid w:val="00242D1A"/>
    <w:rsid w:val="00244360"/>
    <w:rsid w:val="0024491A"/>
    <w:rsid w:val="0025445A"/>
    <w:rsid w:val="002601C8"/>
    <w:rsid w:val="00262653"/>
    <w:rsid w:val="002645F3"/>
    <w:rsid w:val="002664D6"/>
    <w:rsid w:val="00266B5F"/>
    <w:rsid w:val="00267547"/>
    <w:rsid w:val="00267A7E"/>
    <w:rsid w:val="00270E65"/>
    <w:rsid w:val="0027110E"/>
    <w:rsid w:val="00271940"/>
    <w:rsid w:val="002757D9"/>
    <w:rsid w:val="00275FCA"/>
    <w:rsid w:val="00281402"/>
    <w:rsid w:val="002818B7"/>
    <w:rsid w:val="00281BCD"/>
    <w:rsid w:val="00282EBD"/>
    <w:rsid w:val="00283E7F"/>
    <w:rsid w:val="0029076D"/>
    <w:rsid w:val="002945A1"/>
    <w:rsid w:val="002A1966"/>
    <w:rsid w:val="002A5E21"/>
    <w:rsid w:val="002A674C"/>
    <w:rsid w:val="002A6B6C"/>
    <w:rsid w:val="002B033F"/>
    <w:rsid w:val="002B295F"/>
    <w:rsid w:val="002C00F4"/>
    <w:rsid w:val="002C62AA"/>
    <w:rsid w:val="002D03D0"/>
    <w:rsid w:val="002D1879"/>
    <w:rsid w:val="002E1D16"/>
    <w:rsid w:val="002E54A3"/>
    <w:rsid w:val="002F060B"/>
    <w:rsid w:val="002F07C1"/>
    <w:rsid w:val="002F0AF0"/>
    <w:rsid w:val="003139F3"/>
    <w:rsid w:val="003249DD"/>
    <w:rsid w:val="00327791"/>
    <w:rsid w:val="003309EE"/>
    <w:rsid w:val="00330D77"/>
    <w:rsid w:val="003413B6"/>
    <w:rsid w:val="00344EDC"/>
    <w:rsid w:val="00351489"/>
    <w:rsid w:val="0035331E"/>
    <w:rsid w:val="0035715E"/>
    <w:rsid w:val="003577FA"/>
    <w:rsid w:val="00361032"/>
    <w:rsid w:val="00363C2E"/>
    <w:rsid w:val="00363EED"/>
    <w:rsid w:val="00365B3D"/>
    <w:rsid w:val="00367B28"/>
    <w:rsid w:val="00370656"/>
    <w:rsid w:val="003712C5"/>
    <w:rsid w:val="00371769"/>
    <w:rsid w:val="00371F66"/>
    <w:rsid w:val="003720DC"/>
    <w:rsid w:val="00372431"/>
    <w:rsid w:val="003759B4"/>
    <w:rsid w:val="00382238"/>
    <w:rsid w:val="00382B42"/>
    <w:rsid w:val="00391DC5"/>
    <w:rsid w:val="00391EB5"/>
    <w:rsid w:val="00393C8E"/>
    <w:rsid w:val="003A50DE"/>
    <w:rsid w:val="003B1E3F"/>
    <w:rsid w:val="003B41F9"/>
    <w:rsid w:val="003B4998"/>
    <w:rsid w:val="003B4B10"/>
    <w:rsid w:val="003C4001"/>
    <w:rsid w:val="003C5044"/>
    <w:rsid w:val="003C53C6"/>
    <w:rsid w:val="003C5E9B"/>
    <w:rsid w:val="003D3B96"/>
    <w:rsid w:val="003D3CF6"/>
    <w:rsid w:val="003D582B"/>
    <w:rsid w:val="003D7BDA"/>
    <w:rsid w:val="003E29B4"/>
    <w:rsid w:val="003E7B78"/>
    <w:rsid w:val="003F125D"/>
    <w:rsid w:val="003F484C"/>
    <w:rsid w:val="003F4A6C"/>
    <w:rsid w:val="00402E59"/>
    <w:rsid w:val="00405125"/>
    <w:rsid w:val="0040707A"/>
    <w:rsid w:val="00411433"/>
    <w:rsid w:val="00412519"/>
    <w:rsid w:val="00413070"/>
    <w:rsid w:val="00422EEE"/>
    <w:rsid w:val="00424270"/>
    <w:rsid w:val="00424AAF"/>
    <w:rsid w:val="00430991"/>
    <w:rsid w:val="00431A83"/>
    <w:rsid w:val="00433BBB"/>
    <w:rsid w:val="004343C1"/>
    <w:rsid w:val="004353BF"/>
    <w:rsid w:val="0043657B"/>
    <w:rsid w:val="0043764E"/>
    <w:rsid w:val="0044069C"/>
    <w:rsid w:val="00440A2A"/>
    <w:rsid w:val="004439F2"/>
    <w:rsid w:val="00451273"/>
    <w:rsid w:val="00453654"/>
    <w:rsid w:val="0045536B"/>
    <w:rsid w:val="0045607F"/>
    <w:rsid w:val="004575E7"/>
    <w:rsid w:val="004577EC"/>
    <w:rsid w:val="00464943"/>
    <w:rsid w:val="00464D55"/>
    <w:rsid w:val="00466388"/>
    <w:rsid w:val="00467C67"/>
    <w:rsid w:val="0047103E"/>
    <w:rsid w:val="00472C5C"/>
    <w:rsid w:val="004826F0"/>
    <w:rsid w:val="0048408B"/>
    <w:rsid w:val="0048425C"/>
    <w:rsid w:val="00484895"/>
    <w:rsid w:val="00485C87"/>
    <w:rsid w:val="004867EA"/>
    <w:rsid w:val="00495553"/>
    <w:rsid w:val="00497FA7"/>
    <w:rsid w:val="004A48A5"/>
    <w:rsid w:val="004B014D"/>
    <w:rsid w:val="004B1716"/>
    <w:rsid w:val="004B3552"/>
    <w:rsid w:val="004B38CE"/>
    <w:rsid w:val="004B53D7"/>
    <w:rsid w:val="004B6979"/>
    <w:rsid w:val="004C0239"/>
    <w:rsid w:val="004C04B5"/>
    <w:rsid w:val="004C2304"/>
    <w:rsid w:val="004C7FA8"/>
    <w:rsid w:val="004D0FA1"/>
    <w:rsid w:val="004D54FC"/>
    <w:rsid w:val="004D726F"/>
    <w:rsid w:val="004D79AC"/>
    <w:rsid w:val="004E021C"/>
    <w:rsid w:val="004E30E1"/>
    <w:rsid w:val="004E3237"/>
    <w:rsid w:val="004E4B9B"/>
    <w:rsid w:val="004E5A8E"/>
    <w:rsid w:val="004E5D55"/>
    <w:rsid w:val="004F4517"/>
    <w:rsid w:val="00501D97"/>
    <w:rsid w:val="00502A81"/>
    <w:rsid w:val="00503888"/>
    <w:rsid w:val="00504C3C"/>
    <w:rsid w:val="005125E1"/>
    <w:rsid w:val="00516609"/>
    <w:rsid w:val="005170A9"/>
    <w:rsid w:val="00531D65"/>
    <w:rsid w:val="00533BAA"/>
    <w:rsid w:val="005346D0"/>
    <w:rsid w:val="00540F5A"/>
    <w:rsid w:val="005458DF"/>
    <w:rsid w:val="00545D47"/>
    <w:rsid w:val="00551B53"/>
    <w:rsid w:val="00551FAE"/>
    <w:rsid w:val="00567225"/>
    <w:rsid w:val="005732BC"/>
    <w:rsid w:val="00577988"/>
    <w:rsid w:val="005779B8"/>
    <w:rsid w:val="005802E4"/>
    <w:rsid w:val="00582D4C"/>
    <w:rsid w:val="00583AE6"/>
    <w:rsid w:val="00590158"/>
    <w:rsid w:val="005909E8"/>
    <w:rsid w:val="005935C6"/>
    <w:rsid w:val="005936E3"/>
    <w:rsid w:val="00593FB9"/>
    <w:rsid w:val="005947B8"/>
    <w:rsid w:val="00594AEE"/>
    <w:rsid w:val="005A1C49"/>
    <w:rsid w:val="005A6227"/>
    <w:rsid w:val="005B1165"/>
    <w:rsid w:val="005B5394"/>
    <w:rsid w:val="005B627C"/>
    <w:rsid w:val="005C11ED"/>
    <w:rsid w:val="005C3B01"/>
    <w:rsid w:val="005C6934"/>
    <w:rsid w:val="005D06A1"/>
    <w:rsid w:val="005D12C7"/>
    <w:rsid w:val="005E147F"/>
    <w:rsid w:val="005E3216"/>
    <w:rsid w:val="005E4EB6"/>
    <w:rsid w:val="005E4F54"/>
    <w:rsid w:val="005E59EA"/>
    <w:rsid w:val="00600B4C"/>
    <w:rsid w:val="00600DDD"/>
    <w:rsid w:val="00602F6C"/>
    <w:rsid w:val="00605774"/>
    <w:rsid w:val="00605CD6"/>
    <w:rsid w:val="00614B3E"/>
    <w:rsid w:val="00615FA9"/>
    <w:rsid w:val="00616381"/>
    <w:rsid w:val="00626BBE"/>
    <w:rsid w:val="0063163F"/>
    <w:rsid w:val="00634B2E"/>
    <w:rsid w:val="00643432"/>
    <w:rsid w:val="0064397E"/>
    <w:rsid w:val="00644811"/>
    <w:rsid w:val="00645C2A"/>
    <w:rsid w:val="006461C3"/>
    <w:rsid w:val="006525EE"/>
    <w:rsid w:val="00653AE1"/>
    <w:rsid w:val="00654207"/>
    <w:rsid w:val="0065524E"/>
    <w:rsid w:val="00662756"/>
    <w:rsid w:val="00662FBC"/>
    <w:rsid w:val="006658EE"/>
    <w:rsid w:val="006701B4"/>
    <w:rsid w:val="006705EE"/>
    <w:rsid w:val="006707B2"/>
    <w:rsid w:val="00674ACE"/>
    <w:rsid w:val="00675E51"/>
    <w:rsid w:val="00683A6B"/>
    <w:rsid w:val="006871DA"/>
    <w:rsid w:val="00697D85"/>
    <w:rsid w:val="006A30B6"/>
    <w:rsid w:val="006A3820"/>
    <w:rsid w:val="006A3C60"/>
    <w:rsid w:val="006A4DF4"/>
    <w:rsid w:val="006A62BC"/>
    <w:rsid w:val="006B3752"/>
    <w:rsid w:val="006B3E66"/>
    <w:rsid w:val="006C1618"/>
    <w:rsid w:val="006C2E8C"/>
    <w:rsid w:val="006C4F3A"/>
    <w:rsid w:val="006D019D"/>
    <w:rsid w:val="006D15F4"/>
    <w:rsid w:val="006D17D6"/>
    <w:rsid w:val="006D2496"/>
    <w:rsid w:val="006D5282"/>
    <w:rsid w:val="006E12AD"/>
    <w:rsid w:val="006E689D"/>
    <w:rsid w:val="006F0264"/>
    <w:rsid w:val="006F12B6"/>
    <w:rsid w:val="007048BE"/>
    <w:rsid w:val="00710CAA"/>
    <w:rsid w:val="00710FB0"/>
    <w:rsid w:val="00711104"/>
    <w:rsid w:val="007114A4"/>
    <w:rsid w:val="00714776"/>
    <w:rsid w:val="00715E59"/>
    <w:rsid w:val="00716C11"/>
    <w:rsid w:val="0071766B"/>
    <w:rsid w:val="0071793A"/>
    <w:rsid w:val="007223FD"/>
    <w:rsid w:val="00724622"/>
    <w:rsid w:val="007254EE"/>
    <w:rsid w:val="00737D73"/>
    <w:rsid w:val="00741394"/>
    <w:rsid w:val="007457CE"/>
    <w:rsid w:val="00752008"/>
    <w:rsid w:val="00752F41"/>
    <w:rsid w:val="00772D1D"/>
    <w:rsid w:val="00774F2A"/>
    <w:rsid w:val="00775347"/>
    <w:rsid w:val="0078287E"/>
    <w:rsid w:val="00787A5F"/>
    <w:rsid w:val="00790C23"/>
    <w:rsid w:val="00791277"/>
    <w:rsid w:val="007928C0"/>
    <w:rsid w:val="00793978"/>
    <w:rsid w:val="00797416"/>
    <w:rsid w:val="007A729F"/>
    <w:rsid w:val="007A7589"/>
    <w:rsid w:val="007B2E6D"/>
    <w:rsid w:val="007B4F52"/>
    <w:rsid w:val="007B6B0E"/>
    <w:rsid w:val="007C3023"/>
    <w:rsid w:val="007C3A31"/>
    <w:rsid w:val="007C44FB"/>
    <w:rsid w:val="007D63ED"/>
    <w:rsid w:val="007D66F4"/>
    <w:rsid w:val="00800C77"/>
    <w:rsid w:val="0080321D"/>
    <w:rsid w:val="00805DB2"/>
    <w:rsid w:val="00806DE6"/>
    <w:rsid w:val="008100E2"/>
    <w:rsid w:val="00814632"/>
    <w:rsid w:val="00814E7B"/>
    <w:rsid w:val="00821A87"/>
    <w:rsid w:val="00837A97"/>
    <w:rsid w:val="008414ED"/>
    <w:rsid w:val="00841641"/>
    <w:rsid w:val="008443BD"/>
    <w:rsid w:val="00845953"/>
    <w:rsid w:val="00853220"/>
    <w:rsid w:val="008602F0"/>
    <w:rsid w:val="00866723"/>
    <w:rsid w:val="008711AC"/>
    <w:rsid w:val="00872A0A"/>
    <w:rsid w:val="008809EE"/>
    <w:rsid w:val="008830BD"/>
    <w:rsid w:val="00887E02"/>
    <w:rsid w:val="008959BB"/>
    <w:rsid w:val="008A010F"/>
    <w:rsid w:val="008A1349"/>
    <w:rsid w:val="008A5161"/>
    <w:rsid w:val="008A6FB5"/>
    <w:rsid w:val="008B13F5"/>
    <w:rsid w:val="008C54C3"/>
    <w:rsid w:val="008C740C"/>
    <w:rsid w:val="008C7D45"/>
    <w:rsid w:val="008D0350"/>
    <w:rsid w:val="008D1F42"/>
    <w:rsid w:val="008D2586"/>
    <w:rsid w:val="008D3174"/>
    <w:rsid w:val="008D35F7"/>
    <w:rsid w:val="008D4C65"/>
    <w:rsid w:val="008D5DF3"/>
    <w:rsid w:val="008D6C50"/>
    <w:rsid w:val="008E07A5"/>
    <w:rsid w:val="008E3A4F"/>
    <w:rsid w:val="008E65F8"/>
    <w:rsid w:val="008F0238"/>
    <w:rsid w:val="008F583F"/>
    <w:rsid w:val="008F633C"/>
    <w:rsid w:val="008F698B"/>
    <w:rsid w:val="00902AA5"/>
    <w:rsid w:val="00902EB7"/>
    <w:rsid w:val="00903663"/>
    <w:rsid w:val="00904D6C"/>
    <w:rsid w:val="00911511"/>
    <w:rsid w:val="0091636B"/>
    <w:rsid w:val="00921612"/>
    <w:rsid w:val="00922BF3"/>
    <w:rsid w:val="00924021"/>
    <w:rsid w:val="0092492B"/>
    <w:rsid w:val="00926F27"/>
    <w:rsid w:val="00930F9F"/>
    <w:rsid w:val="00931774"/>
    <w:rsid w:val="009371EE"/>
    <w:rsid w:val="00940768"/>
    <w:rsid w:val="00940EB9"/>
    <w:rsid w:val="00947B23"/>
    <w:rsid w:val="009557B2"/>
    <w:rsid w:val="009605E7"/>
    <w:rsid w:val="009612CE"/>
    <w:rsid w:val="009622CA"/>
    <w:rsid w:val="0097005C"/>
    <w:rsid w:val="00970305"/>
    <w:rsid w:val="00973769"/>
    <w:rsid w:val="0097431E"/>
    <w:rsid w:val="00980F5C"/>
    <w:rsid w:val="00981CC1"/>
    <w:rsid w:val="009823B3"/>
    <w:rsid w:val="009826E3"/>
    <w:rsid w:val="00985AD8"/>
    <w:rsid w:val="00990461"/>
    <w:rsid w:val="00991494"/>
    <w:rsid w:val="00991EA4"/>
    <w:rsid w:val="0099469A"/>
    <w:rsid w:val="00997724"/>
    <w:rsid w:val="009979F6"/>
    <w:rsid w:val="009A4300"/>
    <w:rsid w:val="009A591F"/>
    <w:rsid w:val="009A59E4"/>
    <w:rsid w:val="009A6697"/>
    <w:rsid w:val="009B690D"/>
    <w:rsid w:val="009B7A68"/>
    <w:rsid w:val="009C3481"/>
    <w:rsid w:val="009C6AFF"/>
    <w:rsid w:val="009C74CF"/>
    <w:rsid w:val="009C787A"/>
    <w:rsid w:val="009D40B0"/>
    <w:rsid w:val="009D41A9"/>
    <w:rsid w:val="009D76C5"/>
    <w:rsid w:val="009E4783"/>
    <w:rsid w:val="009E62DB"/>
    <w:rsid w:val="009E6679"/>
    <w:rsid w:val="009E7641"/>
    <w:rsid w:val="009F2FE2"/>
    <w:rsid w:val="00A021D3"/>
    <w:rsid w:val="00A03C72"/>
    <w:rsid w:val="00A12CF5"/>
    <w:rsid w:val="00A16573"/>
    <w:rsid w:val="00A20970"/>
    <w:rsid w:val="00A215A4"/>
    <w:rsid w:val="00A2496C"/>
    <w:rsid w:val="00A25631"/>
    <w:rsid w:val="00A270AE"/>
    <w:rsid w:val="00A30A09"/>
    <w:rsid w:val="00A34769"/>
    <w:rsid w:val="00A360CB"/>
    <w:rsid w:val="00A36A9B"/>
    <w:rsid w:val="00A44741"/>
    <w:rsid w:val="00A45D99"/>
    <w:rsid w:val="00A46A0E"/>
    <w:rsid w:val="00A47F5C"/>
    <w:rsid w:val="00A5359E"/>
    <w:rsid w:val="00A635BD"/>
    <w:rsid w:val="00A65154"/>
    <w:rsid w:val="00A730AE"/>
    <w:rsid w:val="00A75B91"/>
    <w:rsid w:val="00A779AD"/>
    <w:rsid w:val="00A8346A"/>
    <w:rsid w:val="00A847B4"/>
    <w:rsid w:val="00A86FD5"/>
    <w:rsid w:val="00A9063F"/>
    <w:rsid w:val="00A91B17"/>
    <w:rsid w:val="00AA0251"/>
    <w:rsid w:val="00AA6B8F"/>
    <w:rsid w:val="00AA7850"/>
    <w:rsid w:val="00AB2C0E"/>
    <w:rsid w:val="00AB4B83"/>
    <w:rsid w:val="00AB4BFA"/>
    <w:rsid w:val="00AB5DCA"/>
    <w:rsid w:val="00AB74AB"/>
    <w:rsid w:val="00AC0CCE"/>
    <w:rsid w:val="00AC12E3"/>
    <w:rsid w:val="00AC21F8"/>
    <w:rsid w:val="00AC35BB"/>
    <w:rsid w:val="00AC467A"/>
    <w:rsid w:val="00AC4C9E"/>
    <w:rsid w:val="00AD21EB"/>
    <w:rsid w:val="00AD24EE"/>
    <w:rsid w:val="00AD37E6"/>
    <w:rsid w:val="00AD4C28"/>
    <w:rsid w:val="00AE0716"/>
    <w:rsid w:val="00AE39AF"/>
    <w:rsid w:val="00AF2CD7"/>
    <w:rsid w:val="00AF47A1"/>
    <w:rsid w:val="00AF5E04"/>
    <w:rsid w:val="00AF6CE0"/>
    <w:rsid w:val="00B02E47"/>
    <w:rsid w:val="00B044C3"/>
    <w:rsid w:val="00B06089"/>
    <w:rsid w:val="00B1267F"/>
    <w:rsid w:val="00B13737"/>
    <w:rsid w:val="00B13FE4"/>
    <w:rsid w:val="00B16A89"/>
    <w:rsid w:val="00B2164F"/>
    <w:rsid w:val="00B22FE0"/>
    <w:rsid w:val="00B24D0F"/>
    <w:rsid w:val="00B25F65"/>
    <w:rsid w:val="00B31326"/>
    <w:rsid w:val="00B342EC"/>
    <w:rsid w:val="00B408CE"/>
    <w:rsid w:val="00B425D7"/>
    <w:rsid w:val="00B42C0D"/>
    <w:rsid w:val="00B4311D"/>
    <w:rsid w:val="00B45CA4"/>
    <w:rsid w:val="00B47C98"/>
    <w:rsid w:val="00B508F6"/>
    <w:rsid w:val="00B51A96"/>
    <w:rsid w:val="00B51B9C"/>
    <w:rsid w:val="00B53110"/>
    <w:rsid w:val="00B53236"/>
    <w:rsid w:val="00B53256"/>
    <w:rsid w:val="00B534EF"/>
    <w:rsid w:val="00B537FC"/>
    <w:rsid w:val="00B54DCE"/>
    <w:rsid w:val="00B6321A"/>
    <w:rsid w:val="00B634C0"/>
    <w:rsid w:val="00B64B09"/>
    <w:rsid w:val="00B65C58"/>
    <w:rsid w:val="00B66E45"/>
    <w:rsid w:val="00B85C72"/>
    <w:rsid w:val="00B86D12"/>
    <w:rsid w:val="00B92473"/>
    <w:rsid w:val="00B93A01"/>
    <w:rsid w:val="00B95DB2"/>
    <w:rsid w:val="00BA5A3A"/>
    <w:rsid w:val="00BA6983"/>
    <w:rsid w:val="00BA7150"/>
    <w:rsid w:val="00BB018F"/>
    <w:rsid w:val="00BC303A"/>
    <w:rsid w:val="00BC58BB"/>
    <w:rsid w:val="00BD0651"/>
    <w:rsid w:val="00BD1500"/>
    <w:rsid w:val="00BD413B"/>
    <w:rsid w:val="00BD5D7B"/>
    <w:rsid w:val="00BE42E1"/>
    <w:rsid w:val="00BE6D3F"/>
    <w:rsid w:val="00BE6F9F"/>
    <w:rsid w:val="00BF276A"/>
    <w:rsid w:val="00BF3ADF"/>
    <w:rsid w:val="00BF7B25"/>
    <w:rsid w:val="00BF7BEA"/>
    <w:rsid w:val="00C00C90"/>
    <w:rsid w:val="00C02845"/>
    <w:rsid w:val="00C02937"/>
    <w:rsid w:val="00C050B7"/>
    <w:rsid w:val="00C05BAE"/>
    <w:rsid w:val="00C06C10"/>
    <w:rsid w:val="00C129C4"/>
    <w:rsid w:val="00C139A5"/>
    <w:rsid w:val="00C1545D"/>
    <w:rsid w:val="00C174A3"/>
    <w:rsid w:val="00C21CEF"/>
    <w:rsid w:val="00C34EF5"/>
    <w:rsid w:val="00C3589D"/>
    <w:rsid w:val="00C372E4"/>
    <w:rsid w:val="00C3773B"/>
    <w:rsid w:val="00C40DF6"/>
    <w:rsid w:val="00C40EDB"/>
    <w:rsid w:val="00C4794C"/>
    <w:rsid w:val="00C53885"/>
    <w:rsid w:val="00C5476E"/>
    <w:rsid w:val="00C63D16"/>
    <w:rsid w:val="00C6473A"/>
    <w:rsid w:val="00C64C50"/>
    <w:rsid w:val="00C64F67"/>
    <w:rsid w:val="00C674A7"/>
    <w:rsid w:val="00C70AA0"/>
    <w:rsid w:val="00C70F1F"/>
    <w:rsid w:val="00C71317"/>
    <w:rsid w:val="00C7358B"/>
    <w:rsid w:val="00C84DEC"/>
    <w:rsid w:val="00C859D0"/>
    <w:rsid w:val="00C87AD9"/>
    <w:rsid w:val="00C922ED"/>
    <w:rsid w:val="00C94D39"/>
    <w:rsid w:val="00C95843"/>
    <w:rsid w:val="00C960B1"/>
    <w:rsid w:val="00CA28FD"/>
    <w:rsid w:val="00CA3571"/>
    <w:rsid w:val="00CA70F1"/>
    <w:rsid w:val="00CB2E5D"/>
    <w:rsid w:val="00CB3421"/>
    <w:rsid w:val="00CB3EB6"/>
    <w:rsid w:val="00CB64E4"/>
    <w:rsid w:val="00CC2139"/>
    <w:rsid w:val="00CC3DA4"/>
    <w:rsid w:val="00CC6676"/>
    <w:rsid w:val="00CC72CF"/>
    <w:rsid w:val="00CD0593"/>
    <w:rsid w:val="00CD70EA"/>
    <w:rsid w:val="00CE1975"/>
    <w:rsid w:val="00CE1BB7"/>
    <w:rsid w:val="00CE68FE"/>
    <w:rsid w:val="00CE6DC2"/>
    <w:rsid w:val="00CE70FF"/>
    <w:rsid w:val="00CF06D2"/>
    <w:rsid w:val="00D001A7"/>
    <w:rsid w:val="00D00516"/>
    <w:rsid w:val="00D01223"/>
    <w:rsid w:val="00D04302"/>
    <w:rsid w:val="00D06DC9"/>
    <w:rsid w:val="00D079E3"/>
    <w:rsid w:val="00D100F5"/>
    <w:rsid w:val="00D1084B"/>
    <w:rsid w:val="00D11577"/>
    <w:rsid w:val="00D15991"/>
    <w:rsid w:val="00D20985"/>
    <w:rsid w:val="00D22A7B"/>
    <w:rsid w:val="00D27CC1"/>
    <w:rsid w:val="00D27F79"/>
    <w:rsid w:val="00D311B0"/>
    <w:rsid w:val="00D37E9E"/>
    <w:rsid w:val="00D43AB0"/>
    <w:rsid w:val="00D447B6"/>
    <w:rsid w:val="00D52EA0"/>
    <w:rsid w:val="00D53916"/>
    <w:rsid w:val="00D64EEF"/>
    <w:rsid w:val="00D70B8F"/>
    <w:rsid w:val="00D72D1E"/>
    <w:rsid w:val="00D74E1A"/>
    <w:rsid w:val="00D773AA"/>
    <w:rsid w:val="00D809DE"/>
    <w:rsid w:val="00D81E54"/>
    <w:rsid w:val="00D82B91"/>
    <w:rsid w:val="00D900AE"/>
    <w:rsid w:val="00D9138E"/>
    <w:rsid w:val="00D932E9"/>
    <w:rsid w:val="00D93494"/>
    <w:rsid w:val="00D94C51"/>
    <w:rsid w:val="00D96CFF"/>
    <w:rsid w:val="00D96E1F"/>
    <w:rsid w:val="00DA0F6C"/>
    <w:rsid w:val="00DA791A"/>
    <w:rsid w:val="00DB2206"/>
    <w:rsid w:val="00DB2AAC"/>
    <w:rsid w:val="00DB3D62"/>
    <w:rsid w:val="00DB43FF"/>
    <w:rsid w:val="00DB6205"/>
    <w:rsid w:val="00DD11AE"/>
    <w:rsid w:val="00DD2164"/>
    <w:rsid w:val="00DD331C"/>
    <w:rsid w:val="00DD3A21"/>
    <w:rsid w:val="00DD3BAB"/>
    <w:rsid w:val="00DD6696"/>
    <w:rsid w:val="00DE0167"/>
    <w:rsid w:val="00DE0820"/>
    <w:rsid w:val="00DE0F85"/>
    <w:rsid w:val="00DE3459"/>
    <w:rsid w:val="00DE5F79"/>
    <w:rsid w:val="00DF065E"/>
    <w:rsid w:val="00E00373"/>
    <w:rsid w:val="00E02346"/>
    <w:rsid w:val="00E03007"/>
    <w:rsid w:val="00E044EB"/>
    <w:rsid w:val="00E0779B"/>
    <w:rsid w:val="00E14025"/>
    <w:rsid w:val="00E16E98"/>
    <w:rsid w:val="00E212B3"/>
    <w:rsid w:val="00E22835"/>
    <w:rsid w:val="00E2468C"/>
    <w:rsid w:val="00E256FA"/>
    <w:rsid w:val="00E47985"/>
    <w:rsid w:val="00E47B6E"/>
    <w:rsid w:val="00E517D2"/>
    <w:rsid w:val="00E53443"/>
    <w:rsid w:val="00E55640"/>
    <w:rsid w:val="00E62217"/>
    <w:rsid w:val="00E64B85"/>
    <w:rsid w:val="00E70293"/>
    <w:rsid w:val="00E72C43"/>
    <w:rsid w:val="00E72DF3"/>
    <w:rsid w:val="00E745B5"/>
    <w:rsid w:val="00E80CD4"/>
    <w:rsid w:val="00E82BB3"/>
    <w:rsid w:val="00E92860"/>
    <w:rsid w:val="00E96FC8"/>
    <w:rsid w:val="00EA3B80"/>
    <w:rsid w:val="00EB2DB9"/>
    <w:rsid w:val="00EB7BC0"/>
    <w:rsid w:val="00EC14E9"/>
    <w:rsid w:val="00EC4DBB"/>
    <w:rsid w:val="00ED0BD7"/>
    <w:rsid w:val="00ED6143"/>
    <w:rsid w:val="00EE02BE"/>
    <w:rsid w:val="00EE2636"/>
    <w:rsid w:val="00EE2D81"/>
    <w:rsid w:val="00EE2F39"/>
    <w:rsid w:val="00EE2F52"/>
    <w:rsid w:val="00EE61CB"/>
    <w:rsid w:val="00EE7DD6"/>
    <w:rsid w:val="00EF0B2F"/>
    <w:rsid w:val="00EF23CF"/>
    <w:rsid w:val="00EF2A14"/>
    <w:rsid w:val="00EF6471"/>
    <w:rsid w:val="00F047A8"/>
    <w:rsid w:val="00F11250"/>
    <w:rsid w:val="00F1185F"/>
    <w:rsid w:val="00F12621"/>
    <w:rsid w:val="00F14129"/>
    <w:rsid w:val="00F17A46"/>
    <w:rsid w:val="00F2420B"/>
    <w:rsid w:val="00F27DD3"/>
    <w:rsid w:val="00F30F95"/>
    <w:rsid w:val="00F31A6B"/>
    <w:rsid w:val="00F332B1"/>
    <w:rsid w:val="00F33A95"/>
    <w:rsid w:val="00F37E43"/>
    <w:rsid w:val="00F4072E"/>
    <w:rsid w:val="00F4080C"/>
    <w:rsid w:val="00F42616"/>
    <w:rsid w:val="00F53DFC"/>
    <w:rsid w:val="00F648F4"/>
    <w:rsid w:val="00F70C95"/>
    <w:rsid w:val="00F72FAC"/>
    <w:rsid w:val="00F736B8"/>
    <w:rsid w:val="00F76672"/>
    <w:rsid w:val="00F82BF8"/>
    <w:rsid w:val="00F86965"/>
    <w:rsid w:val="00F94C74"/>
    <w:rsid w:val="00F964D4"/>
    <w:rsid w:val="00F97FEB"/>
    <w:rsid w:val="00FA3E1C"/>
    <w:rsid w:val="00FA3F25"/>
    <w:rsid w:val="00FA4E72"/>
    <w:rsid w:val="00FA66BD"/>
    <w:rsid w:val="00FB0C4E"/>
    <w:rsid w:val="00FB0F6A"/>
    <w:rsid w:val="00FB11A8"/>
    <w:rsid w:val="00FB1721"/>
    <w:rsid w:val="00FB27F2"/>
    <w:rsid w:val="00FB4CEF"/>
    <w:rsid w:val="00FB5058"/>
    <w:rsid w:val="00FB5D33"/>
    <w:rsid w:val="00FB6A53"/>
    <w:rsid w:val="00FC4A3A"/>
    <w:rsid w:val="00FC59D8"/>
    <w:rsid w:val="00FC7B8E"/>
    <w:rsid w:val="00FD2A44"/>
    <w:rsid w:val="00FD7D34"/>
    <w:rsid w:val="00FE2BDE"/>
    <w:rsid w:val="00FE490E"/>
    <w:rsid w:val="00FE587E"/>
    <w:rsid w:val="00FF0A46"/>
    <w:rsid w:val="00FF7AB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/>
    <w:lsdException w:name="header" w:semiHidden="1"/>
    <w:lsdException w:name="footer" w:semiHidden="1" w:uiPriority="0"/>
    <w:lsdException w:name="caption" w:semiHidden="1" w:uiPriority="35" w:unhideWhenUsed="1" w:qFormat="1"/>
    <w:lsdException w:name="footnote reference" w:semiHidden="1" w:uiPriority="0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uiPriority w:val="99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uiPriority w:val="99"/>
    <w:rsid w:val="0078287E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pPr>
      <w:jc w:val="left"/>
    </w:pPr>
    <w:rPr>
      <w:rFonts w:cs="Times New Roman"/>
      <w:color w:val="auto"/>
    </w:rPr>
  </w:style>
  <w:style w:type="paragraph" w:styleId="Title">
    <w:name w:val="Title"/>
    <w:basedOn w:val="Normal"/>
    <w:link w:val="NzovChar"/>
    <w:uiPriority w:val="99"/>
    <w:qFormat/>
    <w:rsid w:val="009557B2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9557B2"/>
    <w:rPr>
      <w:rFonts w:cs="Times New Roman"/>
      <w:b/>
      <w:bCs/>
      <w:sz w:val="28"/>
      <w:szCs w:val="28"/>
      <w:rtl w:val="0"/>
      <w:cs w:val="0"/>
      <w:lang w:val="x-none" w:eastAsia="cs-CZ"/>
    </w:rPr>
  </w:style>
  <w:style w:type="paragraph" w:styleId="ListParagraph">
    <w:name w:val="List Paragraph"/>
    <w:basedOn w:val="Normal"/>
    <w:link w:val="OdsekzoznamuChar"/>
    <w:uiPriority w:val="99"/>
    <w:qFormat/>
    <w:rsid w:val="0097005C"/>
    <w:pPr>
      <w:autoSpaceDE/>
      <w:autoSpaceDN/>
      <w:ind w:left="708"/>
      <w:jc w:val="left"/>
    </w:pPr>
    <w:rPr>
      <w:sz w:val="20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0226C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226C0"/>
    <w:pPr>
      <w:autoSpaceDE/>
      <w:autoSpaceDN/>
      <w:jc w:val="left"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226C0"/>
    <w:rPr>
      <w:rFonts w:cs="Times New Roman"/>
      <w:sz w:val="20"/>
      <w:szCs w:val="20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226C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226C0"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AB5DC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B5DCA"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007E65"/>
    <w:rPr>
      <w:rFonts w:cs="Times New Roman"/>
      <w:color w:val="0000FF" w:themeColor="hlink" w:themeShade="FF"/>
      <w:u w:val="single"/>
      <w:rtl w:val="0"/>
      <w:cs w:val="0"/>
    </w:rPr>
  </w:style>
  <w:style w:type="character" w:customStyle="1" w:styleId="OdsekzoznamuChar">
    <w:name w:val="Odsek zoznamu Char"/>
    <w:link w:val="ListParagraph"/>
    <w:uiPriority w:val="99"/>
    <w:locked/>
    <w:rsid w:val="006525EE"/>
    <w:rPr>
      <w:sz w:val="20"/>
      <w:lang w:val="x-none" w:eastAsia="cs-CZ"/>
    </w:rPr>
  </w:style>
  <w:style w:type="paragraph" w:customStyle="1" w:styleId="DefinitionTerm">
    <w:name w:val="Definition Term"/>
    <w:basedOn w:val="Normal"/>
    <w:next w:val="Normal"/>
    <w:uiPriority w:val="99"/>
    <w:rsid w:val="00B634C0"/>
    <w:pPr>
      <w:adjustRightInd w:val="0"/>
      <w:jc w:val="left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250D5-48DA-4A65-BCDE-7DF7FF4C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674</Words>
  <Characters>3628</Characters>
  <Application>Microsoft Office Word</Application>
  <DocSecurity>0</DocSecurity>
  <Lines>0</Lines>
  <Paragraphs>0</Paragraphs>
  <ScaleCrop>false</ScaleCrop>
  <Company>ÚV SR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mhorvathova</cp:lastModifiedBy>
  <cp:revision>2</cp:revision>
  <cp:lastPrinted>2015-02-16T10:12:00Z</cp:lastPrinted>
  <dcterms:created xsi:type="dcterms:W3CDTF">2015-02-20T08:44:00Z</dcterms:created>
  <dcterms:modified xsi:type="dcterms:W3CDTF">2015-02-20T08:44:00Z</dcterms:modified>
</cp:coreProperties>
</file>