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8025E">
      <w:pPr>
        <w:bidi w:val="0"/>
        <w:rPr>
          <w:rFonts w:ascii="Times New Roman" w:hAnsi="Times New Roman"/>
        </w:rPr>
      </w:pPr>
    </w:p>
    <w:p w:rsidR="007941C0">
      <w:pPr>
        <w:bidi w:val="0"/>
        <w:rPr>
          <w:rFonts w:ascii="Times New Roman" w:hAnsi="Times New Roman"/>
        </w:rPr>
      </w:pPr>
    </w:p>
    <w:p w:rsidR="007941C0">
      <w:pPr>
        <w:bidi w:val="0"/>
        <w:rPr>
          <w:rFonts w:ascii="Times New Roman" w:hAnsi="Times New Roman"/>
        </w:rPr>
      </w:pPr>
    </w:p>
    <w:p w:rsidR="007941C0">
      <w:pPr>
        <w:bidi w:val="0"/>
        <w:rPr>
          <w:rFonts w:ascii="Times New Roman" w:hAnsi="Times New Roman"/>
        </w:rPr>
      </w:pPr>
    </w:p>
    <w:p w:rsidR="007941C0">
      <w:pPr>
        <w:bidi w:val="0"/>
        <w:rPr>
          <w:rFonts w:ascii="Times New Roman" w:hAnsi="Times New Roman"/>
        </w:rPr>
      </w:pPr>
    </w:p>
    <w:p w:rsidR="007941C0">
      <w:pPr>
        <w:bidi w:val="0"/>
        <w:rPr>
          <w:rFonts w:ascii="Times New Roman" w:hAnsi="Times New Roman"/>
        </w:rPr>
      </w:pPr>
    </w:p>
    <w:p w:rsidR="007941C0">
      <w:pPr>
        <w:bidi w:val="0"/>
        <w:rPr>
          <w:rFonts w:ascii="Times New Roman" w:hAnsi="Times New Roman"/>
        </w:rPr>
      </w:pPr>
    </w:p>
    <w:p w:rsidR="007941C0">
      <w:pPr>
        <w:bidi w:val="0"/>
        <w:rPr>
          <w:rFonts w:ascii="Times New Roman" w:hAnsi="Times New Roman"/>
        </w:rPr>
      </w:pPr>
    </w:p>
    <w:p w:rsidR="007941C0">
      <w:pPr>
        <w:bidi w:val="0"/>
        <w:rPr>
          <w:rFonts w:ascii="Times New Roman" w:hAnsi="Times New Roman"/>
        </w:rPr>
      </w:pPr>
    </w:p>
    <w:p w:rsidR="007941C0">
      <w:pPr>
        <w:bidi w:val="0"/>
        <w:rPr>
          <w:rFonts w:ascii="Times New Roman" w:hAnsi="Times New Roman"/>
        </w:rPr>
      </w:pPr>
    </w:p>
    <w:p w:rsidR="007941C0">
      <w:pPr>
        <w:bidi w:val="0"/>
        <w:rPr>
          <w:rFonts w:ascii="Times New Roman" w:hAnsi="Times New Roman"/>
        </w:rPr>
      </w:pPr>
    </w:p>
    <w:p w:rsidR="007941C0">
      <w:pPr>
        <w:bidi w:val="0"/>
        <w:rPr>
          <w:rFonts w:ascii="Times New Roman" w:hAnsi="Times New Roman"/>
        </w:rPr>
      </w:pPr>
    </w:p>
    <w:p w:rsidR="007941C0">
      <w:pPr>
        <w:bidi w:val="0"/>
        <w:rPr>
          <w:rFonts w:ascii="Times New Roman" w:hAnsi="Times New Roman"/>
        </w:rPr>
      </w:pPr>
    </w:p>
    <w:p w:rsidR="007941C0">
      <w:pPr>
        <w:bidi w:val="0"/>
        <w:rPr>
          <w:rFonts w:ascii="Times New Roman" w:hAnsi="Times New Roman"/>
        </w:rPr>
      </w:pPr>
    </w:p>
    <w:p w:rsidR="007941C0">
      <w:pPr>
        <w:bidi w:val="0"/>
        <w:rPr>
          <w:rFonts w:ascii="Times New Roman" w:hAnsi="Times New Roman"/>
        </w:rPr>
      </w:pPr>
    </w:p>
    <w:p w:rsidR="007941C0">
      <w:pPr>
        <w:bidi w:val="0"/>
        <w:rPr>
          <w:rFonts w:ascii="Times New Roman" w:hAnsi="Times New Roman"/>
        </w:rPr>
      </w:pPr>
    </w:p>
    <w:p w:rsidR="007941C0">
      <w:pPr>
        <w:bidi w:val="0"/>
        <w:rPr>
          <w:rFonts w:ascii="Times New Roman" w:hAnsi="Times New Roman"/>
        </w:rPr>
      </w:pPr>
    </w:p>
    <w:p w:rsidR="007941C0">
      <w:pPr>
        <w:bidi w:val="0"/>
        <w:rPr>
          <w:rFonts w:ascii="Times New Roman" w:hAnsi="Times New Roman"/>
        </w:rPr>
      </w:pPr>
    </w:p>
    <w:p w:rsidR="007941C0">
      <w:pPr>
        <w:bidi w:val="0"/>
        <w:rPr>
          <w:rFonts w:ascii="Times New Roman" w:hAnsi="Times New Roman"/>
        </w:rPr>
      </w:pPr>
    </w:p>
    <w:p w:rsidR="007941C0" w:rsidP="007941C0">
      <w:pPr>
        <w:bidi w:val="0"/>
        <w:rPr>
          <w:rFonts w:ascii="Times New Roman" w:hAnsi="Times New Roman"/>
        </w:rPr>
      </w:pPr>
    </w:p>
    <w:p w:rsidR="007941C0" w:rsidP="007941C0">
      <w:pPr>
        <w:bidi w:val="0"/>
        <w:rPr>
          <w:rFonts w:ascii="Times New Roman" w:hAnsi="Times New Roman"/>
        </w:rPr>
      </w:pPr>
    </w:p>
    <w:p w:rsidR="007941C0" w:rsidP="007941C0">
      <w:pPr>
        <w:bidi w:val="0"/>
        <w:rPr>
          <w:rFonts w:ascii="Times New Roman" w:hAnsi="Times New Roman"/>
        </w:rPr>
      </w:pPr>
    </w:p>
    <w:p w:rsidR="007941C0" w:rsidP="007941C0">
      <w:pPr>
        <w:bidi w:val="0"/>
        <w:rPr>
          <w:rFonts w:ascii="Times New Roman" w:hAnsi="Times New Roman"/>
        </w:rPr>
      </w:pPr>
    </w:p>
    <w:p w:rsidR="007941C0" w:rsidP="007941C0">
      <w:pPr>
        <w:bidi w:val="0"/>
        <w:rPr>
          <w:rFonts w:ascii="Times New Roman" w:hAnsi="Times New Roman"/>
        </w:rPr>
      </w:pPr>
    </w:p>
    <w:p w:rsidR="007941C0" w:rsidP="007941C0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 </w:t>
      </w:r>
      <w:r>
        <w:rPr>
          <w:rFonts w:ascii="Times New Roman" w:hAnsi="Times New Roman"/>
          <w:b/>
        </w:rPr>
        <w:t>Tabuľky zhody</w:t>
      </w:r>
    </w:p>
    <w:p w:rsidR="007941C0" w:rsidP="007941C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</w:t>
      </w:r>
    </w:p>
    <w:p w:rsidR="007941C0" w:rsidP="007941C0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1428</w:t>
      </w:r>
    </w:p>
    <w:p w:rsidR="007941C0" w:rsidP="007941C0">
      <w:pPr>
        <w:bidi w:val="0"/>
        <w:jc w:val="center"/>
        <w:rPr>
          <w:rFonts w:ascii="Times New Roman" w:hAnsi="Times New Roman"/>
        </w:rPr>
      </w:pPr>
    </w:p>
    <w:p w:rsidR="007941C0" w:rsidP="007941C0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Vládny návrh </w:t>
      </w:r>
    </w:p>
    <w:p w:rsidR="007941C0" w:rsidP="007941C0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Zákon,</w:t>
      </w:r>
    </w:p>
    <w:p w:rsidR="007941C0" w:rsidP="007941C0">
      <w:pPr>
        <w:pBdr>
          <w:bottom w:val="single" w:sz="12" w:space="1" w:color="auto"/>
        </w:pBd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ktorým sa mení a dopĺňa zákon č. 431/2002 Z. z. o účtovníctve v znení neskorších predpisov </w:t>
      </w:r>
    </w:p>
    <w:p w:rsidR="007941C0" w:rsidP="007941C0">
      <w:pPr>
        <w:pBdr>
          <w:bottom w:val="single" w:sz="12" w:space="1" w:color="auto"/>
        </w:pBd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 ktorým sa menia a dopĺňajú niektoré zákony</w:t>
      </w:r>
    </w:p>
    <w:p w:rsidR="007941C0" w:rsidP="007941C0">
      <w:pPr>
        <w:pBdr>
          <w:bottom w:val="single" w:sz="12" w:space="1" w:color="auto"/>
        </w:pBdr>
        <w:bidi w:val="0"/>
        <w:jc w:val="both"/>
        <w:rPr>
          <w:rFonts w:ascii="Times New Roman" w:hAnsi="Times New Roman"/>
        </w:rPr>
      </w:pPr>
    </w:p>
    <w:p w:rsidR="007941C0">
      <w:pPr>
        <w:bidi w:val="0"/>
        <w:rPr>
          <w:rFonts w:ascii="Times New Roman" w:hAnsi="Times New Roman"/>
        </w:rPr>
      </w:pPr>
    </w:p>
    <w:sectPr w:rsidSect="00D3362A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941C0"/>
    <w:rsid w:val="00111A99"/>
    <w:rsid w:val="007941C0"/>
    <w:rsid w:val="00A8025E"/>
    <w:rsid w:val="00D3362A"/>
    <w:rsid w:val="00E9701D"/>
    <w:rsid w:val="00F5147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1C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43</Words>
  <Characters>250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Skokanova Marcela</dc:creator>
  <cp:lastModifiedBy>Gašparíková, Jarmila</cp:lastModifiedBy>
  <cp:revision>2</cp:revision>
  <dcterms:created xsi:type="dcterms:W3CDTF">2015-02-20T11:53:00Z</dcterms:created>
  <dcterms:modified xsi:type="dcterms:W3CDTF">2015-02-20T11:53:00Z</dcterms:modified>
</cp:coreProperties>
</file>