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5358BF" w:rsidP="00A95B8B">
      <w:pPr>
        <w:widowControl/>
        <w:bidi w:val="0"/>
        <w:jc w:val="center"/>
        <w:rPr>
          <w:rFonts w:ascii="Times New Roman" w:hAnsi="Times New Roman"/>
          <w:b/>
          <w:caps/>
          <w:color w:val="000000"/>
          <w:spacing w:val="30"/>
        </w:rPr>
      </w:pPr>
      <w:r w:rsidRPr="005358BF">
        <w:rPr>
          <w:rFonts w:ascii="Times New Roman" w:hAnsi="Times New Roman"/>
          <w:b/>
          <w:caps/>
          <w:color w:val="000000"/>
          <w:spacing w:val="30"/>
        </w:rPr>
        <w:t>Dôvodová správa</w:t>
      </w:r>
    </w:p>
    <w:p w:rsidR="008B25A6" w:rsidRPr="005358BF" w:rsidP="00A95B8B">
      <w:pPr>
        <w:widowControl/>
        <w:bidi w:val="0"/>
        <w:jc w:val="both"/>
        <w:rPr>
          <w:rFonts w:ascii="Times New Roman" w:hAnsi="Times New Roman"/>
          <w:color w:val="000000"/>
        </w:rPr>
      </w:pPr>
    </w:p>
    <w:p w:rsidR="008B25A6" w:rsidRPr="005358BF" w:rsidP="00A95B8B">
      <w:pPr>
        <w:widowControl/>
        <w:bidi w:val="0"/>
        <w:jc w:val="both"/>
        <w:rPr>
          <w:rFonts w:ascii="Times New Roman" w:hAnsi="Times New Roman"/>
          <w:color w:val="000000"/>
        </w:rPr>
      </w:pPr>
    </w:p>
    <w:p w:rsidR="008B25A6" w:rsidRPr="005358BF" w:rsidP="00A95B8B">
      <w:pPr>
        <w:widowControl/>
        <w:bidi w:val="0"/>
        <w:jc w:val="both"/>
        <w:rPr>
          <w:rFonts w:ascii="Times New Roman" w:hAnsi="Times New Roman"/>
          <w:b/>
          <w:color w:val="000000"/>
        </w:rPr>
      </w:pPr>
      <w:r w:rsidRPr="005358BF">
        <w:rPr>
          <w:rFonts w:ascii="Times New Roman" w:hAnsi="Times New Roman"/>
          <w:b/>
          <w:color w:val="000000"/>
        </w:rPr>
        <w:t>A. Všeobecná časť</w:t>
      </w:r>
    </w:p>
    <w:p w:rsidR="008B25A6" w:rsidRPr="005358BF" w:rsidP="00A95B8B">
      <w:pPr>
        <w:widowControl/>
        <w:bidi w:val="0"/>
        <w:jc w:val="both"/>
        <w:rPr>
          <w:rFonts w:ascii="Times New Roman" w:hAnsi="Times New Roman"/>
          <w:color w:val="000000"/>
        </w:rPr>
      </w:pPr>
    </w:p>
    <w:p w:rsidR="00746871" w:rsidP="00A95B8B">
      <w:pPr>
        <w:widowControl/>
        <w:bidi w:val="0"/>
        <w:jc w:val="both"/>
        <w:rPr>
          <w:rStyle w:val="PlaceholderText"/>
          <w:color w:val="000000"/>
        </w:rPr>
      </w:pPr>
    </w:p>
    <w:p w:rsidR="00C003F9" w:rsidRPr="005358BF" w:rsidP="00A95B8B">
      <w:pPr>
        <w:widowControl/>
        <w:bidi w:val="0"/>
        <w:jc w:val="both"/>
        <w:rPr>
          <w:rStyle w:val="PlaceholderText"/>
          <w:color w:val="000000"/>
        </w:rPr>
      </w:pPr>
      <w:r w:rsidR="00746871">
        <w:rPr>
          <w:rStyle w:val="PlaceholderText"/>
          <w:color w:val="000000"/>
        </w:rPr>
        <w:t>Predmetným návrhom zákona sa upravuje základný právny predpis</w:t>
      </w:r>
      <w:r w:rsidR="00F813D4">
        <w:rPr>
          <w:rStyle w:val="PlaceholderText"/>
          <w:color w:val="000000"/>
        </w:rPr>
        <w:t xml:space="preserve"> v oblasti účtovníctva</w:t>
      </w:r>
      <w:r w:rsidR="009E1E21">
        <w:rPr>
          <w:rStyle w:val="PlaceholderText"/>
          <w:color w:val="000000"/>
        </w:rPr>
        <w:t xml:space="preserve"> a to</w:t>
      </w:r>
      <w:r w:rsidRPr="005358BF" w:rsidR="00C0489E">
        <w:rPr>
          <w:rStyle w:val="PlaceholderText"/>
          <w:color w:val="000000"/>
        </w:rPr>
        <w:t xml:space="preserve"> zákon č. 431/2002 Z. z. o účtovníctve v znení neskorších</w:t>
      </w:r>
      <w:r w:rsidR="00F813D4">
        <w:rPr>
          <w:rStyle w:val="PlaceholderText"/>
          <w:color w:val="000000"/>
        </w:rPr>
        <w:t xml:space="preserve"> predpisov</w:t>
      </w:r>
      <w:r w:rsidR="009E1E21">
        <w:rPr>
          <w:rStyle w:val="PlaceholderText"/>
          <w:color w:val="000000"/>
        </w:rPr>
        <w:t xml:space="preserve"> a menia a dopĺňajú sa niektoré zákony </w:t>
      </w:r>
      <w:r w:rsidRPr="005358BF" w:rsidR="00E05286">
        <w:rPr>
          <w:rStyle w:val="PlaceholderText"/>
          <w:color w:val="000000"/>
        </w:rPr>
        <w:t>(ďalej len „</w:t>
      </w:r>
      <w:r w:rsidR="00F36252">
        <w:rPr>
          <w:rStyle w:val="PlaceholderText"/>
          <w:color w:val="000000"/>
        </w:rPr>
        <w:t xml:space="preserve">návrh </w:t>
      </w:r>
      <w:r w:rsidRPr="005358BF" w:rsidR="00E05286">
        <w:rPr>
          <w:rStyle w:val="PlaceholderText"/>
          <w:color w:val="000000"/>
        </w:rPr>
        <w:t>zákon</w:t>
      </w:r>
      <w:r w:rsidR="00F36252">
        <w:rPr>
          <w:rStyle w:val="PlaceholderText"/>
          <w:color w:val="000000"/>
        </w:rPr>
        <w:t>a</w:t>
      </w:r>
      <w:r w:rsidRPr="005358BF" w:rsidR="00E05286">
        <w:rPr>
          <w:rStyle w:val="PlaceholderText"/>
          <w:color w:val="000000"/>
        </w:rPr>
        <w:t xml:space="preserve">“). </w:t>
      </w:r>
    </w:p>
    <w:p w:rsidR="00C0489E" w:rsidRPr="005358BF" w:rsidP="00A95B8B">
      <w:pPr>
        <w:widowControl/>
        <w:bidi w:val="0"/>
        <w:jc w:val="both"/>
        <w:rPr>
          <w:rStyle w:val="PlaceholderText"/>
          <w:color w:val="000000"/>
        </w:rPr>
      </w:pPr>
      <w:r w:rsidRPr="005358BF">
        <w:rPr>
          <w:rStyle w:val="PlaceholderText"/>
          <w:color w:val="000000"/>
        </w:rPr>
        <w:t> </w:t>
      </w:r>
    </w:p>
    <w:p w:rsidR="00C003F9" w:rsidRPr="005358BF" w:rsidP="00A95B8B">
      <w:pPr>
        <w:widowControl/>
        <w:bidi w:val="0"/>
        <w:jc w:val="both"/>
        <w:rPr>
          <w:rStyle w:val="PlaceholderText"/>
          <w:color w:val="000000"/>
        </w:rPr>
      </w:pPr>
      <w:r w:rsidR="009E1E21">
        <w:rPr>
          <w:rStyle w:val="PlaceholderText"/>
          <w:color w:val="000000"/>
        </w:rPr>
        <w:t xml:space="preserve">Zákon o účtovníctve upravuje účtovníctvo všetkých typov účtovných jednotiek v nadväznosti na sekundárnu legislatívu Európskej únie. </w:t>
      </w:r>
      <w:r w:rsidRPr="005358BF" w:rsidR="00C0489E">
        <w:rPr>
          <w:rStyle w:val="PlaceholderText"/>
          <w:color w:val="000000"/>
        </w:rPr>
        <w:t xml:space="preserve">Zámerom novely zákona o účtovníctve je prijatie legislatívnych opatrení </w:t>
      </w:r>
      <w:r w:rsidRPr="005358BF">
        <w:rPr>
          <w:rStyle w:val="PlaceholderText"/>
          <w:color w:val="000000"/>
        </w:rPr>
        <w:t>zameraných na transpozíciu smernice Európskeho parlamentu a Rady 2013/34/EÚ o ročných účtovných závierkach, konsolidovaných účtovných závierkach a súvisiacich správach určitých druhov podnikov, ktorou sa mení smernica Európskeho parlamentu a Rady 2006/43/ES a zrušujú</w:t>
      </w:r>
      <w:r w:rsidR="00F813D4">
        <w:rPr>
          <w:rStyle w:val="PlaceholderText"/>
          <w:color w:val="000000"/>
        </w:rPr>
        <w:t xml:space="preserve"> smernice Rady 78/660/EHS a 83/3</w:t>
      </w:r>
      <w:r w:rsidRPr="005358BF">
        <w:rPr>
          <w:rStyle w:val="PlaceholderText"/>
          <w:color w:val="000000"/>
        </w:rPr>
        <w:t>49/EHS a </w:t>
      </w:r>
      <w:r w:rsidRPr="005358BF" w:rsidR="00361C96">
        <w:rPr>
          <w:rStyle w:val="PlaceholderText"/>
          <w:color w:val="000000"/>
        </w:rPr>
        <w:t>smernice</w:t>
      </w:r>
      <w:r w:rsidRPr="005358BF">
        <w:rPr>
          <w:rStyle w:val="PlaceholderText"/>
          <w:color w:val="000000"/>
        </w:rPr>
        <w:t xml:space="preserve"> Európskeho parlamentu a Rady 2014/95/EÚ, ktorou sa mení smernica 2013/34/EÚ, pokiaľ ide o zverejňovanie nefinančných informácií a informácií týkajúcich sa rozmanitosti niektorými veľkými podnikmi a skupinami.  </w:t>
      </w:r>
    </w:p>
    <w:p w:rsidR="00A95B8B" w:rsidRPr="005358BF" w:rsidP="00A95B8B">
      <w:pPr>
        <w:widowControl/>
        <w:bidi w:val="0"/>
        <w:jc w:val="both"/>
        <w:rPr>
          <w:rStyle w:val="PlaceholderText"/>
          <w:color w:val="000000"/>
        </w:rPr>
      </w:pPr>
    </w:p>
    <w:p w:rsidR="00407ABE" w:rsidRPr="005358BF" w:rsidP="00A95B8B">
      <w:pPr>
        <w:widowControl/>
        <w:bidi w:val="0"/>
        <w:jc w:val="both"/>
        <w:rPr>
          <w:rStyle w:val="PlaceholderText"/>
          <w:color w:val="000000"/>
        </w:rPr>
      </w:pPr>
      <w:r w:rsidRPr="005358BF" w:rsidR="00C0489E">
        <w:rPr>
          <w:rStyle w:val="PlaceholderText"/>
          <w:color w:val="000000"/>
        </w:rPr>
        <w:t>Predmetom novely zákona</w:t>
      </w:r>
      <w:r w:rsidR="009E1E21">
        <w:rPr>
          <w:rStyle w:val="PlaceholderText"/>
          <w:color w:val="000000"/>
        </w:rPr>
        <w:t xml:space="preserve"> o účtovn</w:t>
      </w:r>
      <w:r w:rsidR="00CF756F">
        <w:rPr>
          <w:rStyle w:val="PlaceholderText"/>
          <w:color w:val="000000"/>
        </w:rPr>
        <w:t>íctve</w:t>
      </w:r>
      <w:r w:rsidRPr="005358BF" w:rsidR="00C0489E">
        <w:rPr>
          <w:rStyle w:val="PlaceholderText"/>
          <w:color w:val="000000"/>
        </w:rPr>
        <w:t xml:space="preserve"> je</w:t>
      </w:r>
    </w:p>
    <w:p w:rsidR="00A95B8B" w:rsidRPr="005358BF" w:rsidP="00A95B8B">
      <w:pPr>
        <w:widowControl/>
        <w:numPr>
          <w:numId w:val="3"/>
        </w:numPr>
        <w:bidi w:val="0"/>
        <w:ind w:left="426" w:hanging="426"/>
        <w:jc w:val="both"/>
        <w:rPr>
          <w:rStyle w:val="PlaceholderText"/>
          <w:color w:val="000000"/>
        </w:rPr>
      </w:pPr>
      <w:r w:rsidRPr="005358BF" w:rsidR="0089711A">
        <w:rPr>
          <w:rStyle w:val="PlaceholderText"/>
          <w:color w:val="000000"/>
        </w:rPr>
        <w:t>s</w:t>
      </w:r>
      <w:r w:rsidRPr="005358BF" w:rsidR="00CC4164">
        <w:rPr>
          <w:rStyle w:val="PlaceholderText"/>
          <w:color w:val="000000"/>
        </w:rPr>
        <w:t xml:space="preserve">ubjekty verejného záujmu s viac ako 500 zamestnancami budú povinné vo výročnej správe uvádzať aj ďalšie nefinančné informácie </w:t>
      </w:r>
      <w:r w:rsidRPr="005358BF" w:rsidR="00CC4164">
        <w:rPr>
          <w:rFonts w:ascii="Times New Roman" w:hAnsi="Times New Roman"/>
        </w:rPr>
        <w:t>o sociálnom prostredí, o dodržiavaní ľudských práv a boji proti korupcii a úplatkárstvu</w:t>
      </w:r>
    </w:p>
    <w:p w:rsidR="00A95B8B" w:rsidRPr="005358BF" w:rsidP="00A95B8B">
      <w:pPr>
        <w:widowControl/>
        <w:numPr>
          <w:numId w:val="3"/>
        </w:numPr>
        <w:bidi w:val="0"/>
        <w:ind w:left="426" w:hanging="426"/>
        <w:jc w:val="both"/>
        <w:rPr>
          <w:rStyle w:val="PlaceholderText"/>
          <w:color w:val="000000"/>
        </w:rPr>
      </w:pPr>
      <w:r w:rsidR="00BE0606">
        <w:rPr>
          <w:rStyle w:val="PlaceholderText"/>
          <w:color w:val="000000"/>
        </w:rPr>
        <w:t>účtovné jednotky, ktoré emitovali cenné papiere a tie boli prijaté na obchodovanie na regulovanom trhu ktoréhokoľvek členského štátu</w:t>
      </w:r>
      <w:r w:rsidRPr="005358BF" w:rsidR="00CC4164">
        <w:rPr>
          <w:rStyle w:val="PlaceholderText"/>
          <w:color w:val="000000"/>
        </w:rPr>
        <w:t xml:space="preserve"> </w:t>
      </w:r>
      <w:r w:rsidRPr="005358BF" w:rsidR="00CC4164">
        <w:rPr>
          <w:rFonts w:ascii="Times New Roman" w:hAnsi="Times New Roman"/>
        </w:rPr>
        <w:t>uvedú vo výročnej správe aj opis politiky rozmanitosti, ktorú uplatňujú vo svojich správnych, riadiacich a dozorných orgánoch najmä vo vzťahu k veku, pohlaviu, vzdelaniu a profesijným skúsenostiam členov</w:t>
      </w:r>
      <w:r w:rsidRPr="005358BF" w:rsidR="00CC4164">
        <w:rPr>
          <w:rStyle w:val="PlaceholderText"/>
          <w:color w:val="000000"/>
        </w:rPr>
        <w:t xml:space="preserve"> </w:t>
      </w:r>
    </w:p>
    <w:p w:rsidR="00A95B8B" w:rsidRPr="005358BF" w:rsidP="00A95B8B">
      <w:pPr>
        <w:widowControl/>
        <w:numPr>
          <w:numId w:val="3"/>
        </w:numPr>
        <w:bidi w:val="0"/>
        <w:ind w:left="426" w:hanging="426"/>
        <w:jc w:val="both"/>
        <w:rPr>
          <w:rFonts w:ascii="Times New Roman" w:hAnsi="Times New Roman"/>
          <w:color w:val="000000"/>
        </w:rPr>
      </w:pPr>
      <w:r w:rsidRPr="005358BF" w:rsidR="0089711A">
        <w:rPr>
          <w:rFonts w:ascii="Times New Roman" w:hAnsi="Times New Roman"/>
        </w:rPr>
        <w:t>v</w:t>
      </w:r>
      <w:r w:rsidRPr="005358BF" w:rsidR="00CC4164">
        <w:rPr>
          <w:rFonts w:ascii="Times New Roman" w:hAnsi="Times New Roman"/>
        </w:rPr>
        <w:t>eľké účtovné jednotky, ktoré sú obchodným</w:t>
      </w:r>
      <w:r w:rsidRPr="005358BF" w:rsidR="00574255">
        <w:rPr>
          <w:rFonts w:ascii="Times New Roman" w:hAnsi="Times New Roman"/>
        </w:rPr>
        <w:t>i</w:t>
      </w:r>
      <w:r w:rsidRPr="005358BF" w:rsidR="00CC4164">
        <w:rPr>
          <w:rFonts w:ascii="Times New Roman" w:hAnsi="Times New Roman"/>
        </w:rPr>
        <w:t xml:space="preserve"> spoločnosťami </w:t>
      </w:r>
      <w:r w:rsidR="004479EC">
        <w:rPr>
          <w:rFonts w:ascii="Times New Roman" w:hAnsi="Times New Roman"/>
        </w:rPr>
        <w:t xml:space="preserve">a subjekty  verejného záujmu , ktoré </w:t>
      </w:r>
      <w:r w:rsidRPr="005358BF" w:rsidR="00CC4164">
        <w:rPr>
          <w:rFonts w:ascii="Times New Roman" w:hAnsi="Times New Roman"/>
        </w:rPr>
        <w:t xml:space="preserve"> pôsobia v ťažobnom priemysle alebo v klčovaní prirodzených lesov budú povinné zostavovať a zverejňovať ročnú správu o platbách orgánom verejnej moci</w:t>
      </w:r>
    </w:p>
    <w:p w:rsidR="00A95B8B" w:rsidRPr="005358BF" w:rsidP="00A95B8B">
      <w:pPr>
        <w:widowControl/>
        <w:numPr>
          <w:numId w:val="3"/>
        </w:numPr>
        <w:bidi w:val="0"/>
        <w:ind w:left="426" w:hanging="426"/>
        <w:jc w:val="both"/>
        <w:rPr>
          <w:rFonts w:ascii="Times New Roman" w:hAnsi="Times New Roman"/>
          <w:color w:val="000000"/>
        </w:rPr>
      </w:pPr>
      <w:r w:rsidRPr="005358BF" w:rsidR="0089711A">
        <w:rPr>
          <w:rFonts w:ascii="Times New Roman" w:hAnsi="Times New Roman"/>
        </w:rPr>
        <w:t>u</w:t>
      </w:r>
      <w:r w:rsidRPr="005358BF" w:rsidR="00CC4164">
        <w:rPr>
          <w:rFonts w:ascii="Times New Roman" w:hAnsi="Times New Roman"/>
        </w:rPr>
        <w:t>pravujú sa podmienky pre vznik povinnosti zostaviť konsolidovanú účtovnú závierku</w:t>
      </w:r>
    </w:p>
    <w:p w:rsidR="00A95B8B" w:rsidRPr="005358BF" w:rsidP="00A95B8B">
      <w:pPr>
        <w:widowControl/>
        <w:numPr>
          <w:numId w:val="3"/>
        </w:numPr>
        <w:bidi w:val="0"/>
        <w:ind w:left="426" w:hanging="426"/>
        <w:jc w:val="both"/>
        <w:rPr>
          <w:rFonts w:ascii="Times New Roman" w:hAnsi="Times New Roman"/>
          <w:color w:val="000000"/>
        </w:rPr>
      </w:pPr>
      <w:r w:rsidRPr="005358BF" w:rsidR="0089711A">
        <w:rPr>
          <w:rFonts w:ascii="Times New Roman" w:hAnsi="Times New Roman"/>
        </w:rPr>
        <w:t>v</w:t>
      </w:r>
      <w:r w:rsidRPr="005358BF" w:rsidR="00CC4164">
        <w:rPr>
          <w:rFonts w:ascii="Times New Roman" w:hAnsi="Times New Roman"/>
        </w:rPr>
        <w:t>ypúšťa sa oceňovanie reprodukčnou obstarávacou cenou</w:t>
      </w:r>
      <w:r w:rsidRPr="005358BF" w:rsidR="0089711A">
        <w:rPr>
          <w:rFonts w:ascii="Times New Roman" w:hAnsi="Times New Roman"/>
        </w:rPr>
        <w:t>,</w:t>
      </w:r>
      <w:r w:rsidRPr="005358BF" w:rsidR="00CC4164">
        <w:rPr>
          <w:rFonts w:ascii="Times New Roman" w:hAnsi="Times New Roman"/>
        </w:rPr>
        <w:t> upravujú sa podmienky pre oceňovanie majetku a záväzkov reálnou hodnotou</w:t>
      </w:r>
      <w:r w:rsidRPr="005358BF" w:rsidR="0089711A">
        <w:rPr>
          <w:rFonts w:ascii="Times New Roman" w:hAnsi="Times New Roman"/>
        </w:rPr>
        <w:t xml:space="preserve"> a d</w:t>
      </w:r>
      <w:r w:rsidRPr="005358BF" w:rsidR="00CC4164">
        <w:rPr>
          <w:rFonts w:ascii="Times New Roman" w:hAnsi="Times New Roman"/>
        </w:rPr>
        <w:t>opĺňa sa odpisovanie goodwillu</w:t>
      </w:r>
    </w:p>
    <w:p w:rsidR="0089711A" w:rsidRPr="00063343" w:rsidP="00063343">
      <w:pPr>
        <w:widowControl/>
        <w:numPr>
          <w:numId w:val="3"/>
        </w:numPr>
        <w:bidi w:val="0"/>
        <w:ind w:left="426" w:hanging="426"/>
        <w:jc w:val="both"/>
        <w:rPr>
          <w:rFonts w:ascii="Times New Roman" w:hAnsi="Times New Roman"/>
          <w:color w:val="000000"/>
        </w:rPr>
      </w:pPr>
      <w:r w:rsidRPr="005358BF">
        <w:rPr>
          <w:rFonts w:ascii="Times New Roman" w:hAnsi="Times New Roman"/>
        </w:rPr>
        <w:t>n</w:t>
      </w:r>
      <w:r w:rsidRPr="005358BF" w:rsidR="00CC4164">
        <w:rPr>
          <w:rFonts w:ascii="Times New Roman" w:hAnsi="Times New Roman"/>
        </w:rPr>
        <w:t>adväzne na výsledky III. fázy hodnotenia OECD Slovenskej republiky sa dopĺňa p</w:t>
      </w:r>
      <w:r w:rsidR="00063343">
        <w:rPr>
          <w:rFonts w:ascii="Times New Roman" w:hAnsi="Times New Roman"/>
        </w:rPr>
        <w:t xml:space="preserve">okuta za nevedenie účtovníctva </w:t>
      </w:r>
      <w:r w:rsidR="00BE0606">
        <w:rPr>
          <w:rFonts w:ascii="Times New Roman" w:hAnsi="Times New Roman"/>
        </w:rPr>
        <w:t xml:space="preserve"> </w:t>
      </w:r>
      <w:r w:rsidRPr="005358BF" w:rsidR="00063343">
        <w:rPr>
          <w:rFonts w:ascii="Times New Roman" w:hAnsi="Times New Roman"/>
        </w:rPr>
        <w:t>alebo</w:t>
      </w:r>
      <w:r w:rsidR="00063343">
        <w:rPr>
          <w:rFonts w:ascii="Times New Roman" w:hAnsi="Times New Roman"/>
        </w:rPr>
        <w:t xml:space="preserve"> vedenie účtovníctva v rozpore s týmto zákonom,</w:t>
      </w:r>
      <w:r w:rsidRPr="005358BF" w:rsidR="00063343">
        <w:rPr>
          <w:rFonts w:ascii="Times New Roman" w:hAnsi="Times New Roman"/>
        </w:rPr>
        <w:t xml:space="preserve"> ak neexistuje možnosť dať účtovnej jednotke pokutu z celkovej vykázanej sumy majetku.</w:t>
      </w:r>
    </w:p>
    <w:p w:rsidR="00C0489E" w:rsidRPr="005358BF" w:rsidP="00A95B8B">
      <w:pPr>
        <w:widowControl/>
        <w:bidi w:val="0"/>
        <w:ind w:left="720"/>
        <w:jc w:val="both"/>
        <w:rPr>
          <w:rStyle w:val="PlaceholderText"/>
          <w:color w:val="000000"/>
        </w:rPr>
      </w:pPr>
      <w:r w:rsidRPr="005358BF" w:rsidR="00CC4164">
        <w:rPr>
          <w:rFonts w:ascii="Times New Roman" w:hAnsi="Times New Roman"/>
        </w:rPr>
        <w:t xml:space="preserve">  </w:t>
      </w:r>
      <w:r w:rsidRPr="005358BF">
        <w:rPr>
          <w:rStyle w:val="PlaceholderText"/>
          <w:color w:val="000000"/>
        </w:rPr>
        <w:t xml:space="preserve">     </w:t>
      </w:r>
    </w:p>
    <w:p w:rsidR="00746871" w:rsidP="00E23BB6">
      <w:pPr>
        <w:widowControl/>
        <w:bidi w:val="0"/>
        <w:jc w:val="both"/>
        <w:rPr>
          <w:rStyle w:val="PlaceholderText"/>
          <w:color w:val="000000"/>
        </w:rPr>
      </w:pPr>
    </w:p>
    <w:p w:rsidR="009E1E21" w:rsidP="00E23BB6">
      <w:pPr>
        <w:widowControl/>
        <w:bidi w:val="0"/>
        <w:jc w:val="both"/>
        <w:rPr>
          <w:rStyle w:val="PlaceholderText"/>
          <w:color w:val="000000"/>
        </w:rPr>
      </w:pPr>
      <w:r>
        <w:rPr>
          <w:rStyle w:val="PlaceholderText"/>
          <w:color w:val="000000"/>
        </w:rPr>
        <w:t>Predmetným</w:t>
      </w:r>
      <w:r w:rsidR="00F36252">
        <w:rPr>
          <w:rStyle w:val="PlaceholderText"/>
          <w:color w:val="000000"/>
        </w:rPr>
        <w:t xml:space="preserve"> návrhom</w:t>
      </w:r>
      <w:r>
        <w:rPr>
          <w:rStyle w:val="PlaceholderText"/>
          <w:color w:val="000000"/>
        </w:rPr>
        <w:t xml:space="preserve"> </w:t>
      </w:r>
      <w:r w:rsidR="00BE0606">
        <w:rPr>
          <w:rStyle w:val="PlaceholderText"/>
          <w:color w:val="000000"/>
        </w:rPr>
        <w:t xml:space="preserve">zákona </w:t>
      </w:r>
      <w:r w:rsidR="00F36252">
        <w:rPr>
          <w:rStyle w:val="PlaceholderText"/>
          <w:color w:val="000000"/>
        </w:rPr>
        <w:t xml:space="preserve">sa </w:t>
      </w:r>
      <w:r>
        <w:rPr>
          <w:rStyle w:val="PlaceholderText"/>
          <w:color w:val="000000"/>
        </w:rPr>
        <w:t>menia a dopĺňajú niektoré zákony.</w:t>
      </w:r>
    </w:p>
    <w:p w:rsidR="00E23BB6" w:rsidP="00E23BB6">
      <w:pPr>
        <w:widowControl/>
        <w:bidi w:val="0"/>
        <w:jc w:val="both"/>
        <w:rPr>
          <w:rStyle w:val="PlaceholderText"/>
          <w:color w:val="000000"/>
        </w:rPr>
      </w:pPr>
      <w:r w:rsidR="00F36252">
        <w:rPr>
          <w:rStyle w:val="PlaceholderText"/>
          <w:color w:val="000000"/>
        </w:rPr>
        <w:t>Doplnením</w:t>
      </w:r>
      <w:r w:rsidR="009E1E21">
        <w:rPr>
          <w:rStyle w:val="PlaceholderText"/>
          <w:color w:val="000000"/>
        </w:rPr>
        <w:t xml:space="preserve"> zákona</w:t>
      </w:r>
      <w:r w:rsidRPr="00746871">
        <w:rPr>
          <w:rStyle w:val="PlaceholderText"/>
          <w:color w:val="000000"/>
        </w:rPr>
        <w:t xml:space="preserve"> č. 106/2004 Z. z. o spotrebnej dani z tabakových výrobkov v zne</w:t>
      </w:r>
      <w:r w:rsidR="009E1E21">
        <w:rPr>
          <w:rStyle w:val="PlaceholderText"/>
          <w:color w:val="000000"/>
        </w:rPr>
        <w:t>ní neskorších predpisov a zákona</w:t>
      </w:r>
      <w:r w:rsidRPr="00746871">
        <w:rPr>
          <w:rStyle w:val="PlaceholderText"/>
          <w:color w:val="000000"/>
        </w:rPr>
        <w:t xml:space="preserve"> č. 530/2011 Z. z. o spotrebnej dani z alkoholických nápojo</w:t>
      </w:r>
      <w:r w:rsidR="00F36252">
        <w:rPr>
          <w:rStyle w:val="PlaceholderText"/>
          <w:color w:val="000000"/>
        </w:rPr>
        <w:t xml:space="preserve">v v znení neskorších predpisov sa upravuje požiadavka </w:t>
      </w:r>
      <w:r w:rsidRPr="00746871">
        <w:rPr>
          <w:rStyle w:val="PlaceholderText"/>
          <w:color w:val="000000"/>
        </w:rPr>
        <w:t xml:space="preserve"> odberateľov kontrolných známok, pričom sa umožňuje flexibilne reagovať na potreby odberateľov kontrolných známok tak, že bude možné dohodnúť aj iný termín prevzatia kontrolných známok v tlačiarni.</w:t>
      </w:r>
      <w:r>
        <w:rPr>
          <w:rStyle w:val="PlaceholderText"/>
          <w:color w:val="000000"/>
        </w:rPr>
        <w:t xml:space="preserve"> </w:t>
      </w:r>
    </w:p>
    <w:p w:rsidR="009E1E21" w:rsidP="00E23BB6">
      <w:pPr>
        <w:widowControl/>
        <w:bidi w:val="0"/>
        <w:jc w:val="both"/>
        <w:rPr>
          <w:rFonts w:ascii="Times New Roman" w:hAnsi="Times New Roman"/>
        </w:rPr>
      </w:pPr>
      <w:r>
        <w:rPr>
          <w:rStyle w:val="PlaceholderText"/>
          <w:color w:val="000000"/>
        </w:rPr>
        <w:t>Predmetom novely zákona č. 289/2008 Z. z.</w:t>
      </w:r>
      <w:r w:rsidRPr="009E1E21">
        <w:rPr>
          <w:rFonts w:ascii="Times New Roman" w:hAnsi="Times New Roman"/>
        </w:rPr>
        <w:t xml:space="preserve"> </w:t>
      </w:r>
      <w:r w:rsidRPr="008D1916">
        <w:rPr>
          <w:rFonts w:ascii="Times New Roman" w:hAnsi="Times New Roman"/>
        </w:rPr>
        <w:t xml:space="preserve">o používaní elektronickej registračnej </w:t>
      </w:r>
      <w:r w:rsidR="00CF756F">
        <w:rPr>
          <w:rFonts w:ascii="Times New Roman" w:hAnsi="Times New Roman"/>
        </w:rPr>
        <w:t xml:space="preserve">pokladnice </w:t>
      </w:r>
      <w:r>
        <w:rPr>
          <w:rFonts w:ascii="Times New Roman" w:hAnsi="Times New Roman"/>
        </w:rPr>
        <w:t>je úprava tržieb prijatých bezhotovostne.</w:t>
      </w:r>
    </w:p>
    <w:p w:rsidR="009E1E21" w:rsidP="00E23BB6">
      <w:pPr>
        <w:widowControl/>
        <w:bidi w:val="0"/>
        <w:jc w:val="both"/>
        <w:rPr>
          <w:rFonts w:ascii="Times New Roman" w:hAnsi="Times New Roman"/>
        </w:rPr>
      </w:pPr>
    </w:p>
    <w:p w:rsidR="009E1E21" w:rsidP="00E23BB6">
      <w:pPr>
        <w:widowControl/>
        <w:bidi w:val="0"/>
        <w:jc w:val="both"/>
        <w:rPr>
          <w:rStyle w:val="PlaceholderText"/>
          <w:color w:val="000000"/>
        </w:rPr>
      </w:pPr>
      <w:r>
        <w:rPr>
          <w:rFonts w:ascii="Times New Roman" w:hAnsi="Times New Roman"/>
        </w:rPr>
        <w:t>Z</w:t>
      </w:r>
      <w:r w:rsidR="00CF756F">
        <w:rPr>
          <w:rFonts w:ascii="Times New Roman" w:hAnsi="Times New Roman"/>
        </w:rPr>
        <w:t> dôvodu</w:t>
      </w:r>
      <w:r>
        <w:rPr>
          <w:rFonts w:ascii="Times New Roman" w:hAnsi="Times New Roman"/>
        </w:rPr>
        <w:t xml:space="preserve"> požiadavky spresnenia v rámci legisl</w:t>
      </w:r>
      <w:r w:rsidR="00CF756F">
        <w:rPr>
          <w:rFonts w:ascii="Times New Roman" w:hAnsi="Times New Roman"/>
        </w:rPr>
        <w:t>a</w:t>
      </w:r>
      <w:r>
        <w:rPr>
          <w:rFonts w:ascii="Times New Roman" w:hAnsi="Times New Roman"/>
        </w:rPr>
        <w:t>tívno – technickej úpravy sa</w:t>
      </w:r>
      <w:r w:rsidR="00F36252">
        <w:rPr>
          <w:rFonts w:ascii="Times New Roman" w:hAnsi="Times New Roman"/>
        </w:rPr>
        <w:t xml:space="preserve"> dopĺňa z</w:t>
      </w:r>
      <w:r w:rsidRPr="00334EB3">
        <w:rPr>
          <w:rFonts w:ascii="Times New Roman" w:hAnsi="Times New Roman"/>
        </w:rPr>
        <w:t xml:space="preserve">ákon č. 563/2009 Z. z. </w:t>
      </w:r>
      <w:r>
        <w:rPr>
          <w:rFonts w:ascii="Times New Roman" w:hAnsi="Times New Roman"/>
        </w:rPr>
        <w:t>o správe daní (daňový poriadok</w:t>
      </w:r>
      <w:r w:rsidR="00CF756F">
        <w:rPr>
          <w:rFonts w:ascii="Times New Roman" w:hAnsi="Times New Roman"/>
        </w:rPr>
        <w:t>).</w:t>
      </w:r>
    </w:p>
    <w:p w:rsidR="00E23BB6" w:rsidP="00A95B8B">
      <w:pPr>
        <w:widowControl/>
        <w:bidi w:val="0"/>
        <w:jc w:val="both"/>
        <w:rPr>
          <w:rStyle w:val="PlaceholderText"/>
          <w:color w:val="000000"/>
        </w:rPr>
      </w:pPr>
    </w:p>
    <w:p w:rsidR="00C0489E" w:rsidP="00A95B8B">
      <w:pPr>
        <w:widowControl/>
        <w:bidi w:val="0"/>
        <w:jc w:val="both"/>
        <w:rPr>
          <w:rStyle w:val="PlaceholderText"/>
          <w:color w:val="000000"/>
        </w:rPr>
      </w:pPr>
      <w:r w:rsidRPr="005358BF" w:rsidR="0089711A">
        <w:rPr>
          <w:rStyle w:val="PlaceholderText"/>
          <w:color w:val="000000"/>
        </w:rPr>
        <w:t>Ná</w:t>
      </w:r>
      <w:r w:rsidRPr="005358BF">
        <w:rPr>
          <w:rStyle w:val="PlaceholderText"/>
          <w:color w:val="000000"/>
        </w:rPr>
        <w:t xml:space="preserve">vrh zákona </w:t>
      </w:r>
      <w:r w:rsidRPr="005358BF" w:rsidR="0089711A">
        <w:rPr>
          <w:rStyle w:val="PlaceholderText"/>
          <w:color w:val="000000"/>
        </w:rPr>
        <w:t xml:space="preserve">nebude mať vplyv </w:t>
      </w:r>
      <w:r w:rsidRPr="005358BF">
        <w:rPr>
          <w:rStyle w:val="PlaceholderText"/>
          <w:color w:val="000000"/>
        </w:rPr>
        <w:t>na rozpočet verejnej správy,</w:t>
      </w:r>
      <w:r w:rsidRPr="005358BF" w:rsidR="0089711A">
        <w:rPr>
          <w:rStyle w:val="PlaceholderText"/>
          <w:color w:val="000000"/>
        </w:rPr>
        <w:t xml:space="preserve"> na rozpočty obcí a vyšších územných celkov,</w:t>
      </w:r>
      <w:r w:rsidRPr="005358BF">
        <w:rPr>
          <w:rStyle w:val="PlaceholderText"/>
          <w:color w:val="000000"/>
        </w:rPr>
        <w:t xml:space="preserve"> na sociálne prostredie, vplyv na životné prostredie a vplyv na informatizáciu spoločnosti </w:t>
      </w:r>
      <w:r w:rsidRPr="005358BF" w:rsidR="0089711A">
        <w:rPr>
          <w:rStyle w:val="PlaceholderText"/>
          <w:color w:val="000000"/>
        </w:rPr>
        <w:t>a bude mať nepatrný negatívny vplyv na podnikateľské prostredie veľkých účtovných jednotiek.</w:t>
      </w:r>
    </w:p>
    <w:p w:rsidR="00F36252" w:rsidRPr="005358BF" w:rsidP="00A95B8B">
      <w:pPr>
        <w:widowControl/>
        <w:bidi w:val="0"/>
        <w:jc w:val="both"/>
        <w:rPr>
          <w:rStyle w:val="PlaceholderText"/>
          <w:color w:val="000000"/>
        </w:rPr>
      </w:pPr>
    </w:p>
    <w:p w:rsidR="00C0489E" w:rsidRPr="005358BF" w:rsidP="00A95B8B">
      <w:pPr>
        <w:widowControl/>
        <w:bidi w:val="0"/>
        <w:jc w:val="both"/>
        <w:rPr>
          <w:rStyle w:val="PlaceholderText"/>
          <w:color w:val="000000"/>
        </w:rPr>
      </w:pPr>
      <w:r w:rsidRPr="005358BF">
        <w:rPr>
          <w:rStyle w:val="PlaceholderText"/>
          <w:color w:val="000000"/>
        </w:rPr>
        <w:t>Predkladaný návrh zákona je v súlade s Ústavou Slovenskej republiky a inými právnymi predpismi, medzinárodnými zmluvami, dokumentmi</w:t>
      </w:r>
      <w:r w:rsidRPr="005358BF" w:rsidR="00574255">
        <w:rPr>
          <w:rStyle w:val="PlaceholderText"/>
          <w:color w:val="000000"/>
        </w:rPr>
        <w:t>, ktorými je Slovenská republika</w:t>
      </w:r>
      <w:r w:rsidRPr="005358BF">
        <w:rPr>
          <w:rStyle w:val="PlaceholderText"/>
          <w:color w:val="000000"/>
        </w:rPr>
        <w:t xml:space="preserve"> viazaná, ako aj v súlade s právom Európskej únie.</w:t>
      </w:r>
    </w:p>
    <w:p w:rsidR="005358BF" w:rsidRPr="005358BF" w:rsidP="00A95B8B">
      <w:pPr>
        <w:widowControl/>
        <w:bidi w:val="0"/>
        <w:jc w:val="both"/>
        <w:rPr>
          <w:rStyle w:val="PlaceholderText"/>
          <w:color w:val="000000"/>
        </w:rPr>
      </w:pPr>
    </w:p>
    <w:p w:rsidR="00C35473"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CD3717"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F813D4" w:rsidP="00F813D4">
      <w:pPr>
        <w:bidi w:val="0"/>
        <w:ind w:right="-108"/>
        <w:rPr>
          <w:rFonts w:ascii="Times New Roman" w:hAnsi="Times New Roman"/>
          <w:b/>
          <w:bCs/>
        </w:rPr>
      </w:pPr>
    </w:p>
    <w:p w:rsidR="000C3EF8" w:rsidRPr="005358BF" w:rsidP="000C3EF8">
      <w:pPr>
        <w:bidi w:val="0"/>
        <w:ind w:right="-108"/>
        <w:jc w:val="center"/>
        <w:rPr>
          <w:rFonts w:ascii="Times New Roman" w:hAnsi="Times New Roman"/>
          <w:b/>
          <w:bCs/>
        </w:rPr>
      </w:pPr>
      <w:r w:rsidRPr="005358BF">
        <w:rPr>
          <w:rFonts w:ascii="Times New Roman" w:hAnsi="Times New Roman"/>
          <w:b/>
          <w:bCs/>
        </w:rPr>
        <w:t>Doložka vybraných vplyvov</w:t>
      </w:r>
    </w:p>
    <w:p w:rsidR="000C3EF8" w:rsidRPr="005358BF" w:rsidP="000C3EF8">
      <w:pPr>
        <w:bidi w:val="0"/>
        <w:rPr>
          <w:rFonts w:ascii="Times New Roman" w:hAnsi="Times New Roman"/>
          <w:b/>
          <w:bCs/>
        </w:rPr>
      </w:pPr>
    </w:p>
    <w:p w:rsidR="000C3EF8" w:rsidRPr="005358BF" w:rsidP="000C3EF8">
      <w:pPr>
        <w:bidi w:val="0"/>
        <w:rPr>
          <w:rFonts w:ascii="Times New Roman" w:hAnsi="Times New Roman"/>
          <w:b/>
          <w:bCs/>
        </w:rPr>
      </w:pPr>
      <w:r w:rsidRPr="005358BF">
        <w:rPr>
          <w:rFonts w:ascii="Times New Roman" w:hAnsi="Times New Roman"/>
          <w:b/>
          <w:bCs/>
        </w:rPr>
        <w:t>A.1. Názov materiálu:</w:t>
      </w:r>
    </w:p>
    <w:p w:rsidR="000C3EF8" w:rsidRPr="005358BF" w:rsidP="000C3EF8">
      <w:pPr>
        <w:bidi w:val="0"/>
        <w:rPr>
          <w:rFonts w:ascii="Times New Roman" w:hAnsi="Times New Roman"/>
          <w:b/>
          <w:bCs/>
        </w:rPr>
      </w:pPr>
    </w:p>
    <w:p w:rsidR="000C3EF8" w:rsidRPr="005358BF" w:rsidP="000C3EF8">
      <w:pPr>
        <w:bidi w:val="0"/>
        <w:jc w:val="both"/>
        <w:rPr>
          <w:rFonts w:ascii="Times New Roman" w:hAnsi="Times New Roman"/>
        </w:rPr>
      </w:pPr>
      <w:r w:rsidRPr="005358BF">
        <w:rPr>
          <w:rFonts w:ascii="Times New Roman" w:hAnsi="Times New Roman"/>
        </w:rPr>
        <w:t xml:space="preserve">Návrh </w:t>
      </w:r>
      <w:r w:rsidRPr="005358BF" w:rsidR="006C7393">
        <w:rPr>
          <w:rFonts w:ascii="Times New Roman" w:hAnsi="Times New Roman"/>
        </w:rPr>
        <w:t>zákona</w:t>
      </w:r>
      <w:r w:rsidR="00F813D4">
        <w:rPr>
          <w:rFonts w:ascii="Times New Roman" w:hAnsi="Times New Roman"/>
        </w:rPr>
        <w:t>, ktorým sa mení a dopĺňa zákon</w:t>
      </w:r>
      <w:r w:rsidR="00F36252">
        <w:rPr>
          <w:rFonts w:ascii="Times New Roman" w:hAnsi="Times New Roman"/>
        </w:rPr>
        <w:t xml:space="preserve"> </w:t>
      </w:r>
      <w:r w:rsidRPr="005358BF" w:rsidR="006C7393">
        <w:rPr>
          <w:rFonts w:ascii="Times New Roman" w:hAnsi="Times New Roman"/>
        </w:rPr>
        <w:t xml:space="preserve">č. 431/2002 Z. z. o </w:t>
      </w:r>
      <w:r w:rsidRPr="005358BF">
        <w:rPr>
          <w:rFonts w:ascii="Times New Roman" w:hAnsi="Times New Roman"/>
        </w:rPr>
        <w:t>účtovníctv</w:t>
      </w:r>
      <w:r w:rsidRPr="005358BF" w:rsidR="006C7393">
        <w:rPr>
          <w:rFonts w:ascii="Times New Roman" w:hAnsi="Times New Roman"/>
        </w:rPr>
        <w:t>e</w:t>
      </w:r>
      <w:r w:rsidRPr="005358BF">
        <w:rPr>
          <w:rFonts w:ascii="Times New Roman" w:hAnsi="Times New Roman"/>
        </w:rPr>
        <w:t xml:space="preserve"> v znení neskorších predpisov</w:t>
      </w:r>
      <w:r w:rsidR="00C35473">
        <w:rPr>
          <w:rFonts w:ascii="Times New Roman" w:hAnsi="Times New Roman"/>
        </w:rPr>
        <w:t xml:space="preserve"> </w:t>
      </w:r>
      <w:r w:rsidR="00C35473">
        <w:rPr>
          <w:rStyle w:val="PlaceholderText"/>
          <w:color w:val="000000"/>
        </w:rPr>
        <w:t>a ktorým sa menia a dopĺňajú niektoré zákony</w:t>
      </w:r>
      <w:r w:rsidRPr="005358BF">
        <w:rPr>
          <w:rFonts w:ascii="Times New Roman" w:hAnsi="Times New Roman"/>
        </w:rPr>
        <w:t>.</w:t>
      </w:r>
    </w:p>
    <w:p w:rsidR="000C3EF8" w:rsidRPr="005358BF" w:rsidP="000C3EF8">
      <w:pPr>
        <w:bidi w:val="0"/>
        <w:jc w:val="both"/>
        <w:rPr>
          <w:rFonts w:ascii="Times New Roman" w:hAnsi="Times New Roman"/>
          <w:b/>
          <w:bCs/>
        </w:rPr>
      </w:pPr>
    </w:p>
    <w:p w:rsidR="000C3EF8" w:rsidRPr="005358BF" w:rsidP="000C3EF8">
      <w:pPr>
        <w:bidi w:val="0"/>
        <w:rPr>
          <w:rFonts w:ascii="Times New Roman" w:hAnsi="Times New Roman"/>
          <w:b/>
          <w:bCs/>
        </w:rPr>
      </w:pPr>
      <w:r w:rsidRPr="005358BF">
        <w:rPr>
          <w:rFonts w:ascii="Times New Roman" w:hAnsi="Times New Roman"/>
          <w:b/>
          <w:bCs/>
        </w:rPr>
        <w:t xml:space="preserve">        Termín začatia a uk</w:t>
      </w:r>
      <w:r w:rsidR="00F36252">
        <w:rPr>
          <w:rFonts w:ascii="Times New Roman" w:hAnsi="Times New Roman"/>
          <w:b/>
          <w:bCs/>
        </w:rPr>
        <w:t>ončenia M</w:t>
      </w:r>
      <w:r w:rsidRPr="005358BF">
        <w:rPr>
          <w:rFonts w:ascii="Times New Roman" w:hAnsi="Times New Roman"/>
          <w:b/>
          <w:bCs/>
        </w:rPr>
        <w:t>PK:</w:t>
      </w:r>
    </w:p>
    <w:p w:rsidR="000C3EF8" w:rsidRPr="005358BF" w:rsidP="000C3EF8">
      <w:pPr>
        <w:bidi w:val="0"/>
        <w:rPr>
          <w:rFonts w:ascii="Times New Roman" w:hAnsi="Times New Roman"/>
          <w:b/>
          <w:bCs/>
        </w:rPr>
      </w:pPr>
    </w:p>
    <w:p w:rsidR="000C3EF8" w:rsidRPr="005358BF" w:rsidP="000C3EF8">
      <w:pPr>
        <w:bidi w:val="0"/>
        <w:rPr>
          <w:rFonts w:ascii="Times New Roman" w:hAnsi="Times New Roman"/>
          <w:b/>
          <w:bCs/>
        </w:rPr>
      </w:pPr>
      <w:r w:rsidRPr="005358BF">
        <w:rPr>
          <w:rFonts w:ascii="Times New Roman" w:hAnsi="Times New Roman"/>
          <w:b/>
          <w:bCs/>
        </w:rPr>
        <w:t>A.2. Vplyvy:</w:t>
      </w:r>
    </w:p>
    <w:p w:rsidR="000C3EF8" w:rsidRPr="005358BF" w:rsidP="000C3EF8">
      <w:pPr>
        <w:bidi w:val="0"/>
        <w:rPr>
          <w:rFonts w:ascii="Times New Roman" w:hAnsi="Times New Roman"/>
        </w:rPr>
      </w:pPr>
    </w:p>
    <w:tbl>
      <w:tblPr>
        <w:tblStyle w:val="TableNormal"/>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618"/>
        <w:gridCol w:w="1769"/>
        <w:gridCol w:w="1701"/>
        <w:gridCol w:w="1984"/>
      </w:tblGrid>
      <w:tr>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618"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rPr>
            </w:pPr>
          </w:p>
        </w:tc>
        <w:tc>
          <w:tcPr>
            <w:tcW w:w="1769"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jc w:val="center"/>
              <w:rPr>
                <w:rFonts w:ascii="Times New Roman" w:hAnsi="Times New Roman"/>
              </w:rPr>
            </w:pPr>
            <w:r w:rsidRPr="005358BF">
              <w:rPr>
                <w:rFonts w:ascii="Times New Roman" w:hAnsi="Times New Roman"/>
              </w:rPr>
              <w:t>Pozitívne</w:t>
            </w:r>
            <w:r w:rsidRPr="005358BF">
              <w:rPr>
                <w:rFonts w:ascii="Times New Roman" w:hAnsi="Times New Roman"/>
                <w:vertAlign w:val="superscript"/>
              </w:rPr>
              <w:t>*</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jc w:val="center"/>
              <w:rPr>
                <w:rFonts w:ascii="Times New Roman" w:hAnsi="Times New Roman"/>
              </w:rPr>
            </w:pPr>
            <w:r w:rsidRPr="005358BF">
              <w:rPr>
                <w:rFonts w:ascii="Times New Roman" w:hAnsi="Times New Roman"/>
              </w:rPr>
              <w:t>Žiadne</w:t>
            </w:r>
            <w:r w:rsidRPr="005358BF">
              <w:rPr>
                <w:rFonts w:ascii="Times New Roman" w:hAnsi="Times New Roman"/>
                <w:vertAlign w:val="superscript"/>
              </w:rPr>
              <w:t>*</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jc w:val="center"/>
              <w:rPr>
                <w:rFonts w:ascii="Times New Roman" w:hAnsi="Times New Roman"/>
              </w:rPr>
            </w:pPr>
            <w:r w:rsidRPr="005358BF">
              <w:rPr>
                <w:rFonts w:ascii="Times New Roman" w:hAnsi="Times New Roman"/>
              </w:rPr>
              <w:t>Negatívne</w:t>
            </w:r>
            <w:r w:rsidRPr="005358BF">
              <w:rPr>
                <w:rFonts w:ascii="Times New Roman" w:hAnsi="Times New Roman"/>
                <w:vertAlign w:val="superscript"/>
              </w:rPr>
              <w:t>*</w:t>
            </w:r>
          </w:p>
        </w:tc>
      </w:tr>
      <w:tr>
        <w:tblPrEx>
          <w:tblW w:w="9072" w:type="dxa"/>
          <w:tblInd w:w="108" w:type="dxa"/>
          <w:tblCellMar>
            <w:top w:w="57" w:type="dxa"/>
            <w:bottom w:w="57" w:type="dxa"/>
          </w:tblCellMar>
          <w:tblLook w:val="01E0"/>
        </w:tblPrEx>
        <w:tc>
          <w:tcPr>
            <w:tcW w:w="3618"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bCs/>
              </w:rPr>
            </w:pPr>
            <w:r w:rsidRPr="005358BF">
              <w:rPr>
                <w:rFonts w:ascii="Times New Roman" w:hAnsi="Times New Roman"/>
                <w:bCs/>
              </w:rPr>
              <w:t>1. Vplyvy na rozpočet verejnej správy</w:t>
            </w:r>
          </w:p>
        </w:tc>
        <w:tc>
          <w:tcPr>
            <w:tcW w:w="1769"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jc w:val="center"/>
              <w:rPr>
                <w:rFonts w:ascii="Times New Roman" w:hAnsi="Times New Roman"/>
              </w:rPr>
            </w:pPr>
            <w:r w:rsidRPr="005358BF">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rPr>
            </w:pPr>
          </w:p>
        </w:tc>
      </w:tr>
      <w:tr>
        <w:tblPrEx>
          <w:tblW w:w="9072" w:type="dxa"/>
          <w:tblInd w:w="108" w:type="dxa"/>
          <w:tblCellMar>
            <w:top w:w="57" w:type="dxa"/>
            <w:bottom w:w="57" w:type="dxa"/>
          </w:tblCellMar>
          <w:tblLook w:val="01E0"/>
        </w:tblPrEx>
        <w:tc>
          <w:tcPr>
            <w:tcW w:w="3618"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rPr>
            </w:pPr>
            <w:r w:rsidRPr="005358BF">
              <w:rPr>
                <w:rFonts w:ascii="Times New Roman" w:hAnsi="Times New Roman"/>
                <w:bCs/>
              </w:rPr>
              <w:t>2. Vplyvy na podnikateľské prostredie – dochádza k zvýšeniu regulačného zaťaženia?</w:t>
            </w:r>
          </w:p>
        </w:tc>
        <w:tc>
          <w:tcPr>
            <w:tcW w:w="1769"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rPr>
            </w:pPr>
          </w:p>
          <w:p w:rsidR="000C3EF8" w:rsidRPr="005358BF" w:rsidP="0047540D">
            <w:pPr>
              <w:bidi w:val="0"/>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jc w:val="center"/>
              <w:rPr>
                <w:rFonts w:ascii="Times New Roman" w:hAnsi="Times New Roman"/>
              </w:rPr>
            </w:pPr>
          </w:p>
          <w:p w:rsidR="000C3EF8" w:rsidRPr="005358BF" w:rsidP="0047540D">
            <w:pPr>
              <w:bidi w:val="0"/>
              <w:spacing w:after="0" w:line="240" w:lineRule="auto"/>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0C3EF8">
            <w:pPr>
              <w:bidi w:val="0"/>
              <w:spacing w:after="0" w:line="240" w:lineRule="auto"/>
              <w:jc w:val="center"/>
              <w:rPr>
                <w:rFonts w:ascii="Times New Roman" w:hAnsi="Times New Roman"/>
              </w:rPr>
            </w:pPr>
            <w:r w:rsidRPr="005358BF">
              <w:rPr>
                <w:rFonts w:ascii="Times New Roman" w:hAnsi="Times New Roman"/>
              </w:rPr>
              <w:t>x</w:t>
            </w:r>
          </w:p>
        </w:tc>
      </w:tr>
      <w:tr>
        <w:tblPrEx>
          <w:tblW w:w="9072" w:type="dxa"/>
          <w:tblInd w:w="108" w:type="dxa"/>
          <w:tblCellMar>
            <w:top w:w="57" w:type="dxa"/>
            <w:bottom w:w="57" w:type="dxa"/>
          </w:tblCellMar>
          <w:tblLook w:val="01E0"/>
        </w:tblPrEx>
        <w:tc>
          <w:tcPr>
            <w:tcW w:w="3618"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bCs/>
              </w:rPr>
            </w:pPr>
            <w:r w:rsidRPr="005358BF">
              <w:rPr>
                <w:rFonts w:ascii="Times New Roman" w:hAnsi="Times New Roman"/>
                <w:bCs/>
              </w:rPr>
              <w:t>3. Sociálne vplyvy</w:t>
            </w:r>
          </w:p>
          <w:p w:rsidR="000C3EF8" w:rsidRPr="005358BF" w:rsidP="0047540D">
            <w:pPr>
              <w:bidi w:val="0"/>
              <w:spacing w:after="0" w:line="240" w:lineRule="auto"/>
              <w:rPr>
                <w:rFonts w:ascii="Times New Roman" w:hAnsi="Times New Roman"/>
                <w:bCs/>
              </w:rPr>
            </w:pPr>
            <w:r w:rsidRPr="005358BF">
              <w:rPr>
                <w:rFonts w:ascii="Times New Roman" w:hAnsi="Times New Roman"/>
                <w:bCs/>
              </w:rPr>
              <w:t>– vplyvy na hospodárenie obyvateľstva,</w:t>
            </w:r>
          </w:p>
          <w:p w:rsidR="000C3EF8" w:rsidRPr="005358BF" w:rsidP="0047540D">
            <w:pPr>
              <w:bidi w:val="0"/>
              <w:spacing w:after="0" w:line="240" w:lineRule="auto"/>
              <w:rPr>
                <w:rFonts w:ascii="Times New Roman" w:hAnsi="Times New Roman"/>
                <w:bCs/>
              </w:rPr>
            </w:pPr>
            <w:r w:rsidRPr="005358BF">
              <w:rPr>
                <w:rFonts w:ascii="Times New Roman" w:hAnsi="Times New Roman"/>
                <w:bCs/>
              </w:rPr>
              <w:t>– sociálnu exklúziu,</w:t>
            </w:r>
          </w:p>
          <w:p w:rsidR="000C3EF8" w:rsidRPr="005358BF" w:rsidP="0047540D">
            <w:pPr>
              <w:bidi w:val="0"/>
              <w:spacing w:after="0" w:line="240" w:lineRule="auto"/>
              <w:rPr>
                <w:rFonts w:ascii="Times New Roman" w:hAnsi="Times New Roman"/>
              </w:rPr>
            </w:pPr>
            <w:r w:rsidRPr="005358BF">
              <w:rPr>
                <w:rFonts w:ascii="Times New Roman" w:hAnsi="Times New Roman"/>
                <w:bCs/>
              </w:rPr>
              <w:t>– rovnosť príležitostí a rodovú rovnosť a vplyvy na zamestnanosť</w:t>
            </w:r>
          </w:p>
        </w:tc>
        <w:tc>
          <w:tcPr>
            <w:tcW w:w="1769"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jc w:val="center"/>
              <w:rPr>
                <w:rFonts w:ascii="Times New Roman" w:hAnsi="Times New Roman"/>
              </w:rPr>
            </w:pPr>
            <w:r w:rsidRPr="005358BF">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rPr>
            </w:pPr>
          </w:p>
        </w:tc>
      </w:tr>
      <w:tr>
        <w:tblPrEx>
          <w:tblW w:w="9072" w:type="dxa"/>
          <w:tblInd w:w="108" w:type="dxa"/>
          <w:tblCellMar>
            <w:top w:w="57" w:type="dxa"/>
            <w:bottom w:w="57" w:type="dxa"/>
          </w:tblCellMar>
          <w:tblLook w:val="01E0"/>
        </w:tblPrEx>
        <w:tc>
          <w:tcPr>
            <w:tcW w:w="3618"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rPr>
            </w:pPr>
            <w:r w:rsidRPr="005358BF">
              <w:rPr>
                <w:rFonts w:ascii="Times New Roman" w:hAnsi="Times New Roman"/>
                <w:bCs/>
                <w:lang w:val="pt-BR"/>
              </w:rPr>
              <w:t>4. Vplyvy na životné prostredie</w:t>
            </w:r>
          </w:p>
        </w:tc>
        <w:tc>
          <w:tcPr>
            <w:tcW w:w="1769"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jc w:val="center"/>
              <w:rPr>
                <w:rFonts w:ascii="Times New Roman" w:hAnsi="Times New Roman"/>
              </w:rPr>
            </w:pPr>
            <w:r w:rsidRPr="005358BF">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rPr>
            </w:pPr>
          </w:p>
        </w:tc>
      </w:tr>
      <w:tr>
        <w:tblPrEx>
          <w:tblW w:w="9072" w:type="dxa"/>
          <w:tblInd w:w="108" w:type="dxa"/>
          <w:tblCellMar>
            <w:top w:w="57" w:type="dxa"/>
            <w:bottom w:w="57" w:type="dxa"/>
          </w:tblCellMar>
          <w:tblLook w:val="01E0"/>
        </w:tblPrEx>
        <w:tc>
          <w:tcPr>
            <w:tcW w:w="3618"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bCs/>
                <w:lang w:val="pt-BR"/>
              </w:rPr>
            </w:pPr>
            <w:r w:rsidRPr="005358BF">
              <w:rPr>
                <w:rFonts w:ascii="Times New Roman" w:hAnsi="Times New Roman"/>
                <w:bCs/>
                <w:lang w:val="pt-BR"/>
              </w:rPr>
              <w:t>5. Vplyvy na informatizáciu spoločnosti</w:t>
            </w:r>
          </w:p>
        </w:tc>
        <w:tc>
          <w:tcPr>
            <w:tcW w:w="1769"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jc w:val="center"/>
              <w:rPr>
                <w:rFonts w:ascii="Times New Roman" w:hAnsi="Times New Roman"/>
              </w:rPr>
            </w:pPr>
            <w:r w:rsidRPr="005358BF">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C3EF8" w:rsidRPr="005358BF" w:rsidP="0047540D">
            <w:pPr>
              <w:bidi w:val="0"/>
              <w:spacing w:after="0" w:line="240" w:lineRule="auto"/>
              <w:rPr>
                <w:rFonts w:ascii="Times New Roman" w:hAnsi="Times New Roman"/>
              </w:rPr>
            </w:pPr>
          </w:p>
        </w:tc>
      </w:tr>
    </w:tbl>
    <w:p w:rsidR="000C3EF8" w:rsidRPr="005358BF" w:rsidP="000C3EF8">
      <w:pPr>
        <w:bidi w:val="0"/>
        <w:jc w:val="both"/>
        <w:rPr>
          <w:rFonts w:ascii="Times New Roman" w:hAnsi="Times New Roman"/>
          <w:b/>
          <w:bCs/>
          <w:color w:val="000000"/>
        </w:rPr>
      </w:pPr>
    </w:p>
    <w:p w:rsidR="000C3EF8" w:rsidRPr="005358BF" w:rsidP="000C3EF8">
      <w:pPr>
        <w:bidi w:val="0"/>
        <w:jc w:val="both"/>
        <w:rPr>
          <w:rFonts w:ascii="Times New Roman" w:hAnsi="Times New Roman"/>
          <w:b/>
          <w:bCs/>
          <w:color w:val="000000"/>
        </w:rPr>
      </w:pPr>
      <w:r w:rsidRPr="005358BF">
        <w:rPr>
          <w:rFonts w:ascii="Times New Roman" w:hAnsi="Times New Roman"/>
          <w:b/>
          <w:bCs/>
          <w:color w:val="000000"/>
        </w:rPr>
        <w:t>A.3. Poznámky</w:t>
      </w:r>
    </w:p>
    <w:p w:rsidR="00E23BB6" w:rsidP="000C3EF8">
      <w:pPr>
        <w:bidi w:val="0"/>
        <w:jc w:val="both"/>
        <w:rPr>
          <w:rFonts w:ascii="Times New Roman" w:hAnsi="Times New Roman"/>
          <w:color w:val="000000"/>
        </w:rPr>
      </w:pPr>
      <w:r w:rsidRPr="00F36252">
        <w:rPr>
          <w:rFonts w:ascii="Times New Roman" w:hAnsi="Times New Roman"/>
          <w:color w:val="000000"/>
        </w:rPr>
        <w:t>Novela zákona č. 106/2004 Z. z. o spotrebnej dani z tabakových výrobkov v znení neskorších predpisov</w:t>
      </w:r>
      <w:r w:rsidRPr="00F36252" w:rsidR="00A22AAB">
        <w:rPr>
          <w:rFonts w:ascii="Times New Roman" w:hAnsi="Times New Roman"/>
          <w:color w:val="000000"/>
        </w:rPr>
        <w:t>, novela zákona č. 289/2008 Z. z. o používaní elektronickej registračnej pokladnice a o zmene a doplnení zákona Slovenskej národnej rady č. 511/1992 Zb. o správe daní a poplatkov a o zmenách v sústave územných finančný</w:t>
      </w:r>
      <w:r w:rsidRPr="00F36252" w:rsidR="00F36252">
        <w:rPr>
          <w:rFonts w:ascii="Times New Roman" w:hAnsi="Times New Roman"/>
          <w:color w:val="000000"/>
        </w:rPr>
        <w:t>ch orgánov</w:t>
      </w:r>
      <w:r w:rsidRPr="00F36252" w:rsidR="00A22AAB">
        <w:rPr>
          <w:rFonts w:ascii="Times New Roman" w:hAnsi="Times New Roman"/>
          <w:color w:val="000000"/>
        </w:rPr>
        <w:t xml:space="preserve"> v znení neskorších predpisov</w:t>
      </w:r>
      <w:r w:rsidR="00CF756F">
        <w:rPr>
          <w:rFonts w:ascii="Times New Roman" w:hAnsi="Times New Roman"/>
          <w:color w:val="000000"/>
        </w:rPr>
        <w:t xml:space="preserve"> a v znení neskorších predpisov</w:t>
      </w:r>
      <w:r w:rsidRPr="00F36252" w:rsidR="0052184F">
        <w:rPr>
          <w:rFonts w:ascii="Times New Roman" w:hAnsi="Times New Roman"/>
          <w:color w:val="000000"/>
        </w:rPr>
        <w:t xml:space="preserve">, </w:t>
      </w:r>
      <w:r w:rsidRPr="00F36252" w:rsidR="0052184F">
        <w:rPr>
          <w:rFonts w:ascii="Times New Roman" w:hAnsi="Times New Roman"/>
        </w:rPr>
        <w:t>novela zákona č. 563/2009 Z. z. o správe daní (daňový poriadok)  o zmene a doplnení niektorých zákonov v znení neskorších predpisov</w:t>
      </w:r>
      <w:r w:rsidRPr="00F36252">
        <w:rPr>
          <w:rFonts w:ascii="Times New Roman" w:hAnsi="Times New Roman"/>
          <w:color w:val="000000"/>
        </w:rPr>
        <w:t xml:space="preserve"> a</w:t>
      </w:r>
      <w:r w:rsidRPr="00F36252" w:rsidR="00A22AAB">
        <w:rPr>
          <w:rFonts w:ascii="Times New Roman" w:hAnsi="Times New Roman"/>
          <w:color w:val="000000"/>
        </w:rPr>
        <w:t xml:space="preserve"> novela</w:t>
      </w:r>
      <w:r w:rsidRPr="00F36252">
        <w:rPr>
          <w:rFonts w:ascii="Times New Roman" w:hAnsi="Times New Roman"/>
          <w:color w:val="000000"/>
        </w:rPr>
        <w:t> zákona č. 530/2011 Z. z. o spotrebnej dani z alkoholických nápojov v znení neskorších predpisov nemá žiadne vplyv</w:t>
      </w:r>
      <w:r w:rsidRPr="00F36252" w:rsidR="0044584C">
        <w:rPr>
          <w:rFonts w:ascii="Times New Roman" w:hAnsi="Times New Roman"/>
          <w:color w:val="000000"/>
        </w:rPr>
        <w:t>y</w:t>
      </w:r>
      <w:r w:rsidRPr="00F36252">
        <w:rPr>
          <w:rFonts w:ascii="Times New Roman" w:hAnsi="Times New Roman"/>
          <w:color w:val="000000"/>
        </w:rPr>
        <w:t xml:space="preserve"> na rozpočet verejnej správy, na podnikateľské prostredie, nemá žiadny sociálny vplyv, vplyv na životné prostredie a na informatizáciu spoločnosti.</w:t>
      </w:r>
    </w:p>
    <w:p w:rsidR="000C3EF8" w:rsidRPr="005358BF" w:rsidP="000C3EF8">
      <w:pPr>
        <w:bidi w:val="0"/>
        <w:jc w:val="both"/>
        <w:rPr>
          <w:rFonts w:ascii="Times New Roman" w:hAnsi="Times New Roman"/>
          <w:color w:val="000000"/>
        </w:rPr>
      </w:pPr>
      <w:r w:rsidR="00E23BB6">
        <w:rPr>
          <w:rFonts w:ascii="Times New Roman" w:hAnsi="Times New Roman"/>
          <w:color w:val="000000"/>
        </w:rPr>
        <w:t xml:space="preserve"> </w:t>
      </w:r>
      <w:r w:rsidRPr="005358BF">
        <w:rPr>
          <w:rFonts w:ascii="Times New Roman" w:hAnsi="Times New Roman"/>
          <w:i/>
          <w:iCs/>
          <w:color w:val="000000"/>
        </w:rPr>
        <w:t xml:space="preserve">   </w:t>
      </w:r>
    </w:p>
    <w:p w:rsidR="000C3EF8" w:rsidRPr="005358BF" w:rsidP="000C3EF8">
      <w:pPr>
        <w:bidi w:val="0"/>
        <w:jc w:val="both"/>
        <w:rPr>
          <w:rFonts w:ascii="Times New Roman" w:hAnsi="Times New Roman"/>
          <w:b/>
          <w:bCs/>
          <w:color w:val="000000"/>
        </w:rPr>
      </w:pPr>
      <w:r w:rsidRPr="005358BF">
        <w:rPr>
          <w:rFonts w:ascii="Times New Roman" w:hAnsi="Times New Roman"/>
          <w:b/>
          <w:bCs/>
          <w:color w:val="000000"/>
        </w:rPr>
        <w:t>A.4. Alternatívne riešenia</w:t>
      </w:r>
    </w:p>
    <w:p w:rsidR="000C3EF8" w:rsidP="000C3EF8">
      <w:pPr>
        <w:bidi w:val="0"/>
        <w:jc w:val="both"/>
        <w:rPr>
          <w:rFonts w:ascii="Times New Roman" w:hAnsi="Times New Roman"/>
          <w:color w:val="000000"/>
        </w:rPr>
      </w:pPr>
      <w:r w:rsidRPr="005358BF" w:rsidR="005E54BC">
        <w:rPr>
          <w:rFonts w:ascii="Times New Roman" w:hAnsi="Times New Roman"/>
          <w:color w:val="000000"/>
        </w:rPr>
        <w:t>Bezpredmetné</w:t>
      </w:r>
    </w:p>
    <w:p w:rsidR="009024B1" w:rsidP="000C3EF8">
      <w:pPr>
        <w:bidi w:val="0"/>
        <w:jc w:val="both"/>
        <w:rPr>
          <w:rFonts w:ascii="Times New Roman" w:hAnsi="Times New Roman"/>
          <w:color w:val="000000"/>
        </w:rPr>
      </w:pPr>
    </w:p>
    <w:p w:rsidR="009024B1" w:rsidP="000C3EF8">
      <w:pPr>
        <w:bidi w:val="0"/>
        <w:jc w:val="both"/>
        <w:rPr>
          <w:rFonts w:ascii="Times New Roman" w:hAnsi="Times New Roman"/>
          <w:color w:val="000000"/>
        </w:rPr>
      </w:pPr>
    </w:p>
    <w:p w:rsidR="009024B1" w:rsidP="000C3EF8">
      <w:pPr>
        <w:bidi w:val="0"/>
        <w:jc w:val="both"/>
        <w:rPr>
          <w:rFonts w:ascii="Times New Roman" w:hAnsi="Times New Roman"/>
          <w:color w:val="000000"/>
        </w:rPr>
      </w:pPr>
    </w:p>
    <w:p w:rsidR="009024B1" w:rsidRPr="005358BF" w:rsidP="000C3EF8">
      <w:pPr>
        <w:bidi w:val="0"/>
        <w:jc w:val="both"/>
        <w:rPr>
          <w:rFonts w:ascii="Times New Roman" w:hAnsi="Times New Roman"/>
          <w:color w:val="000000"/>
        </w:rPr>
      </w:pPr>
    </w:p>
    <w:p w:rsidR="005E54BC" w:rsidRPr="00E23BB6" w:rsidP="00E23BB6">
      <w:pPr>
        <w:bidi w:val="0"/>
        <w:jc w:val="both"/>
        <w:rPr>
          <w:rFonts w:ascii="Times New Roman" w:hAnsi="Times New Roman"/>
          <w:b/>
          <w:bCs/>
          <w:color w:val="000000"/>
        </w:rPr>
      </w:pPr>
      <w:r w:rsidRPr="005358BF" w:rsidR="000C3EF8">
        <w:rPr>
          <w:rFonts w:ascii="Times New Roman" w:hAnsi="Times New Roman"/>
          <w:b/>
          <w:bCs/>
          <w:color w:val="000000"/>
        </w:rPr>
        <w:t>A.5. Stanovisko gestorov</w:t>
      </w:r>
    </w:p>
    <w:p w:rsidR="005E54BC" w:rsidRPr="005358BF" w:rsidP="000C3EF8">
      <w:pPr>
        <w:pStyle w:val="Title"/>
        <w:bidi w:val="0"/>
        <w:rPr>
          <w:rFonts w:ascii="Times New Roman" w:hAnsi="Times New Roman"/>
        </w:rPr>
      </w:pPr>
    </w:p>
    <w:tbl>
      <w:tblPr>
        <w:tblStyle w:val="TableNormal"/>
        <w:tblW w:w="9195" w:type="dxa"/>
        <w:tblInd w:w="55" w:type="dxa"/>
        <w:tblCellMar>
          <w:left w:w="70" w:type="dxa"/>
          <w:right w:w="70" w:type="dxa"/>
        </w:tblCellMar>
      </w:tblPr>
      <w:tblGrid>
        <w:gridCol w:w="3134"/>
        <w:gridCol w:w="6061"/>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0C3EF8" w:rsidRPr="005358BF" w:rsidP="0047540D">
            <w:pPr>
              <w:bidi w:val="0"/>
              <w:spacing w:after="0" w:line="240" w:lineRule="auto"/>
              <w:jc w:val="center"/>
              <w:rPr>
                <w:rFonts w:ascii="Times New Roman" w:hAnsi="Times New Roman"/>
                <w:b/>
                <w:bCs/>
                <w:color w:val="FFFFFF"/>
              </w:rPr>
            </w:pPr>
            <w:r w:rsidRPr="005358BF">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0C3EF8" w:rsidRPr="005358BF" w:rsidP="008851F4">
            <w:pPr>
              <w:bidi w:val="0"/>
              <w:spacing w:after="0" w:line="240" w:lineRule="auto"/>
              <w:rPr>
                <w:rFonts w:ascii="Times New Roman" w:hAnsi="Times New Roman"/>
              </w:rPr>
            </w:pPr>
          </w:p>
          <w:p w:rsidR="008851F4" w:rsidRPr="005358BF" w:rsidP="008851F4">
            <w:pPr>
              <w:bidi w:val="0"/>
              <w:spacing w:after="0" w:line="240" w:lineRule="auto"/>
              <w:jc w:val="both"/>
              <w:rPr>
                <w:rFonts w:ascii="Times New Roman" w:hAnsi="Times New Roman"/>
              </w:rPr>
            </w:pPr>
            <w:r w:rsidRPr="005358BF" w:rsidR="000C3EF8">
              <w:rPr>
                <w:rFonts w:ascii="Times New Roman" w:hAnsi="Times New Roman"/>
                <w:b/>
              </w:rPr>
              <w:t>3.1</w:t>
            </w:r>
            <w:r w:rsidRPr="005358BF" w:rsidR="000C3EF8">
              <w:rPr>
                <w:rFonts w:ascii="Times New Roman" w:hAnsi="Times New Roman"/>
              </w:rPr>
              <w:t>. Ktoré podnikateľské subjekty budú predkladaným návrhom</w:t>
            </w:r>
          </w:p>
          <w:p w:rsidR="000C3EF8" w:rsidRPr="005358BF" w:rsidP="008851F4">
            <w:pPr>
              <w:bidi w:val="0"/>
              <w:spacing w:after="0" w:line="240" w:lineRule="auto"/>
              <w:jc w:val="both"/>
              <w:rPr>
                <w:rFonts w:ascii="Times New Roman" w:hAnsi="Times New Roman"/>
              </w:rPr>
            </w:pPr>
            <w:r w:rsidRPr="005358BF">
              <w:rPr>
                <w:rFonts w:ascii="Times New Roman" w:hAnsi="Times New Roman"/>
              </w:rPr>
              <w:t>ovplyvnené a aký je ich počet?</w:t>
            </w:r>
          </w:p>
          <w:p w:rsidR="000C3EF8" w:rsidRPr="005358BF" w:rsidP="008851F4">
            <w:pPr>
              <w:bidi w:val="0"/>
              <w:spacing w:after="0" w:line="240" w:lineRule="auto"/>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0C3EF8" w:rsidRPr="005358BF" w:rsidP="008851F4">
            <w:pPr>
              <w:bidi w:val="0"/>
              <w:spacing w:after="0" w:line="240" w:lineRule="auto"/>
              <w:jc w:val="both"/>
              <w:rPr>
                <w:rFonts w:ascii="Times New Roman" w:hAnsi="Times New Roman"/>
              </w:rPr>
            </w:pPr>
            <w:r w:rsidRPr="005358BF">
              <w:rPr>
                <w:rFonts w:ascii="Times New Roman" w:hAnsi="Times New Roman"/>
              </w:rPr>
              <w:t>Návrhom zákona o účtovníctve budú ovplyvnené podnikateľské subjekty, ktoré spĺňajú kritérium pre</w:t>
            </w:r>
            <w:r w:rsidRPr="005358BF" w:rsidR="00B23E71">
              <w:rPr>
                <w:rFonts w:ascii="Times New Roman" w:hAnsi="Times New Roman"/>
              </w:rPr>
              <w:t xml:space="preserve"> veľkú účtovnú jednotku a časť malých účtovných jednotiek, ktoré majú povinnosť vyhotoviť</w:t>
            </w:r>
            <w:r w:rsidRPr="005358BF" w:rsidR="002941C7">
              <w:rPr>
                <w:rFonts w:ascii="Times New Roman" w:hAnsi="Times New Roman"/>
              </w:rPr>
              <w:t xml:space="preserve"> výročnú správu, </w:t>
            </w:r>
            <w:r w:rsidRPr="005358BF" w:rsidR="00B23E71">
              <w:rPr>
                <w:rFonts w:ascii="Times New Roman" w:hAnsi="Times New Roman"/>
              </w:rPr>
              <w:t>pôsobiacich v ťažobnom priemysle alebo v klčovaní prirodzených lesov</w:t>
            </w:r>
            <w:r w:rsidRPr="005358BF">
              <w:rPr>
                <w:rFonts w:ascii="Times New Roman" w:hAnsi="Times New Roman"/>
              </w:rPr>
              <w:t>.</w:t>
            </w:r>
            <w:r w:rsidRPr="005358BF" w:rsidR="002941C7">
              <w:rPr>
                <w:rFonts w:ascii="Times New Roman" w:hAnsi="Times New Roman"/>
              </w:rPr>
              <w:t xml:space="preserve"> Týka sa to asi </w:t>
            </w:r>
            <w:r w:rsidRPr="005358BF" w:rsidR="00C802CC">
              <w:rPr>
                <w:rFonts w:ascii="Times New Roman" w:hAnsi="Times New Roman"/>
              </w:rPr>
              <w:t>9,6</w:t>
            </w:r>
            <w:r w:rsidRPr="005358BF" w:rsidR="002941C7">
              <w:rPr>
                <w:rFonts w:ascii="Times New Roman" w:hAnsi="Times New Roman"/>
              </w:rPr>
              <w:t>% účtovných jednotiek</w:t>
            </w:r>
            <w:r w:rsidRPr="005358BF" w:rsidR="00C802CC">
              <w:rPr>
                <w:rFonts w:ascii="Times New Roman" w:hAnsi="Times New Roman"/>
              </w:rPr>
              <w:t xml:space="preserve"> ťažobného priemyslu</w:t>
            </w:r>
            <w:r w:rsidRPr="005358BF" w:rsidR="002941C7">
              <w:rPr>
                <w:rFonts w:ascii="Times New Roman" w:hAnsi="Times New Roman"/>
              </w:rPr>
              <w:t>.</w:t>
            </w:r>
          </w:p>
          <w:p w:rsidR="002941C7" w:rsidRPr="005358BF" w:rsidP="008851F4">
            <w:pPr>
              <w:bidi w:val="0"/>
              <w:spacing w:after="0" w:line="240" w:lineRule="auto"/>
              <w:jc w:val="both"/>
              <w:rPr>
                <w:rFonts w:ascii="Times New Roman" w:hAnsi="Times New Roman"/>
              </w:rPr>
            </w:pPr>
            <w:r w:rsidRPr="005358BF">
              <w:rPr>
                <w:rFonts w:ascii="Times New Roman" w:hAnsi="Times New Roman"/>
              </w:rPr>
              <w:t>Ďalej budú návrhom zákona ovplyvnené subjekty verejného záujmu s viac ako 500 zamestnancami, ktorým vzniká povinnosť rozšíriť výročnú správu o nefinančné informácie.</w:t>
            </w:r>
            <w:r w:rsidRPr="005358BF" w:rsidR="005E54BC">
              <w:rPr>
                <w:rFonts w:ascii="Times New Roman" w:hAnsi="Times New Roman"/>
              </w:rPr>
              <w:t xml:space="preserve"> Táto povinnosť zasiahne asi 260 účtovných jednotiek.</w:t>
            </w:r>
          </w:p>
        </w:tc>
      </w:tr>
      <w:tr>
        <w:tblPrEx>
          <w:tblW w:w="9195" w:type="dxa"/>
          <w:tblInd w:w="55" w:type="dxa"/>
          <w:tblCellMar>
            <w:left w:w="70" w:type="dxa"/>
            <w:right w:w="70" w:type="dxa"/>
          </w:tblCellMar>
        </w:tblPrEx>
        <w:trPr>
          <w:trHeight w:val="1714"/>
        </w:trPr>
        <w:tc>
          <w:tcPr>
            <w:tcW w:w="3134" w:type="dxa"/>
            <w:tcBorders>
              <w:top w:val="nil"/>
              <w:left w:val="single" w:sz="8" w:space="0" w:color="auto"/>
              <w:bottom w:val="single" w:sz="4" w:space="0" w:color="auto"/>
              <w:right w:val="single" w:sz="4" w:space="0" w:color="auto"/>
            </w:tcBorders>
            <w:noWrap/>
            <w:textDirection w:val="lrTb"/>
            <w:vAlign w:val="top"/>
          </w:tcPr>
          <w:p w:rsidR="000C3EF8" w:rsidRPr="005358BF" w:rsidP="008851F4">
            <w:pPr>
              <w:bidi w:val="0"/>
              <w:spacing w:after="0" w:line="240" w:lineRule="auto"/>
              <w:rPr>
                <w:rFonts w:ascii="Times New Roman" w:hAnsi="Times New Roman"/>
              </w:rPr>
            </w:pPr>
          </w:p>
          <w:p w:rsidR="000C3EF8" w:rsidRPr="005358BF" w:rsidP="008851F4">
            <w:pPr>
              <w:bidi w:val="0"/>
              <w:spacing w:after="0" w:line="240" w:lineRule="auto"/>
              <w:jc w:val="both"/>
              <w:rPr>
                <w:rFonts w:ascii="Times New Roman" w:hAnsi="Times New Roman"/>
              </w:rPr>
            </w:pPr>
            <w:r w:rsidRPr="005358BF">
              <w:rPr>
                <w:rFonts w:ascii="Times New Roman" w:hAnsi="Times New Roman"/>
                <w:b/>
              </w:rPr>
              <w:t>3.2</w:t>
            </w:r>
            <w:r w:rsidRPr="005358BF">
              <w:rPr>
                <w:rFonts w:ascii="Times New Roman" w:hAnsi="Times New Roman"/>
              </w:rPr>
              <w:t>. Aký je predpokladaný charakter a rozsah nákladov a prínosov?</w:t>
            </w:r>
          </w:p>
          <w:p w:rsidR="000C3EF8" w:rsidRPr="005358BF" w:rsidP="008851F4">
            <w:pPr>
              <w:bidi w:val="0"/>
              <w:spacing w:after="0" w:line="240" w:lineRule="auto"/>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top"/>
          </w:tcPr>
          <w:p w:rsidR="008851F4" w:rsidRPr="005358BF" w:rsidP="008851F4">
            <w:pPr>
              <w:bidi w:val="0"/>
              <w:spacing w:after="0" w:line="240" w:lineRule="auto"/>
              <w:jc w:val="both"/>
              <w:rPr>
                <w:rFonts w:ascii="Times New Roman" w:hAnsi="Times New Roman"/>
              </w:rPr>
            </w:pPr>
          </w:p>
          <w:p w:rsidR="000C3EF8" w:rsidRPr="005358BF" w:rsidP="008851F4">
            <w:pPr>
              <w:bidi w:val="0"/>
              <w:spacing w:after="0" w:line="240" w:lineRule="auto"/>
              <w:jc w:val="both"/>
              <w:rPr>
                <w:rFonts w:ascii="Times New Roman" w:hAnsi="Times New Roman"/>
              </w:rPr>
            </w:pPr>
            <w:r w:rsidRPr="005358BF">
              <w:rPr>
                <w:rFonts w:ascii="Times New Roman" w:hAnsi="Times New Roman"/>
              </w:rPr>
              <w:t xml:space="preserve">Návrh zákona o účtovníctve bude mať </w:t>
            </w:r>
            <w:r w:rsidRPr="005358BF" w:rsidR="00D715C8">
              <w:rPr>
                <w:rFonts w:ascii="Times New Roman" w:hAnsi="Times New Roman"/>
              </w:rPr>
              <w:t>nega</w:t>
            </w:r>
            <w:r w:rsidRPr="005358BF">
              <w:rPr>
                <w:rFonts w:ascii="Times New Roman" w:hAnsi="Times New Roman"/>
              </w:rPr>
              <w:t xml:space="preserve">tívny vplyv z dôvodu </w:t>
            </w:r>
            <w:r w:rsidRPr="005358BF" w:rsidR="00D715C8">
              <w:rPr>
                <w:rFonts w:ascii="Times New Roman" w:hAnsi="Times New Roman"/>
                <w:lang w:val="pt-BR"/>
              </w:rPr>
              <w:t>mierneho zvýšenia</w:t>
            </w:r>
            <w:r w:rsidRPr="005358BF">
              <w:rPr>
                <w:rFonts w:ascii="Times New Roman" w:hAnsi="Times New Roman"/>
                <w:lang w:val="pt-BR"/>
              </w:rPr>
              <w:t xml:space="preserve"> administratívnych nákladov súvisiacich</w:t>
            </w:r>
            <w:r w:rsidRPr="005358BF" w:rsidR="00D715C8">
              <w:rPr>
                <w:rFonts w:ascii="Times New Roman" w:hAnsi="Times New Roman"/>
                <w:lang w:val="pt-BR"/>
              </w:rPr>
              <w:t xml:space="preserve"> s doplnením výročnej správy o nefinančné informácie týkajúce sa sociálneho prostredia, dodržiavania ľudských práv, boja proti korupcii</w:t>
            </w:r>
            <w:r w:rsidRPr="005358BF">
              <w:rPr>
                <w:rFonts w:ascii="Times New Roman" w:hAnsi="Times New Roman"/>
                <w:lang w:val="pt-BR"/>
              </w:rPr>
              <w:t>.</w:t>
            </w:r>
          </w:p>
        </w:tc>
      </w:tr>
      <w:tr>
        <w:tblPrEx>
          <w:tblW w:w="9195" w:type="dxa"/>
          <w:tblInd w:w="55" w:type="dxa"/>
          <w:tblCellMar>
            <w:left w:w="70" w:type="dxa"/>
            <w:right w:w="70" w:type="dxa"/>
          </w:tblCellMar>
        </w:tblPrEx>
        <w:trPr>
          <w:trHeight w:val="1691"/>
        </w:trPr>
        <w:tc>
          <w:tcPr>
            <w:tcW w:w="3134" w:type="dxa"/>
            <w:tcBorders>
              <w:top w:val="nil"/>
              <w:left w:val="single" w:sz="8" w:space="0" w:color="auto"/>
              <w:bottom w:val="single" w:sz="4" w:space="0" w:color="auto"/>
              <w:right w:val="single" w:sz="4" w:space="0" w:color="auto"/>
            </w:tcBorders>
            <w:noWrap/>
            <w:textDirection w:val="lrTb"/>
            <w:vAlign w:val="top"/>
          </w:tcPr>
          <w:p w:rsidR="000C3EF8" w:rsidRPr="005358BF" w:rsidP="008851F4">
            <w:pPr>
              <w:bidi w:val="0"/>
              <w:spacing w:after="0" w:line="240" w:lineRule="auto"/>
              <w:rPr>
                <w:rFonts w:ascii="Times New Roman" w:hAnsi="Times New Roman"/>
              </w:rPr>
            </w:pPr>
          </w:p>
          <w:p w:rsidR="008851F4" w:rsidRPr="005358BF" w:rsidP="008851F4">
            <w:pPr>
              <w:bidi w:val="0"/>
              <w:spacing w:after="0" w:line="240" w:lineRule="auto"/>
              <w:jc w:val="both"/>
              <w:rPr>
                <w:rFonts w:ascii="Times New Roman" w:hAnsi="Times New Roman"/>
              </w:rPr>
            </w:pPr>
            <w:r w:rsidRPr="005358BF" w:rsidR="000C3EF8">
              <w:rPr>
                <w:rFonts w:ascii="Times New Roman" w:hAnsi="Times New Roman"/>
                <w:b/>
              </w:rPr>
              <w:t>3.3</w:t>
            </w:r>
            <w:r w:rsidRPr="005358BF" w:rsidR="000C3EF8">
              <w:rPr>
                <w:rFonts w:ascii="Times New Roman" w:hAnsi="Times New Roman"/>
              </w:rPr>
              <w:t>. Aká je predpokladaná výška administratívnych nákladov, ktoré podniky vynaložia v</w:t>
            </w:r>
            <w:r w:rsidRPr="005358BF">
              <w:rPr>
                <w:rFonts w:ascii="Times New Roman" w:hAnsi="Times New Roman"/>
              </w:rPr>
              <w:t> </w:t>
            </w:r>
            <w:r w:rsidRPr="005358BF" w:rsidR="000C3EF8">
              <w:rPr>
                <w:rFonts w:ascii="Times New Roman" w:hAnsi="Times New Roman"/>
              </w:rPr>
              <w:t>súvislosti</w:t>
            </w:r>
          </w:p>
          <w:p w:rsidR="000C3EF8" w:rsidRPr="005358BF" w:rsidP="008851F4">
            <w:pPr>
              <w:bidi w:val="0"/>
              <w:spacing w:after="0" w:line="240" w:lineRule="auto"/>
              <w:jc w:val="both"/>
              <w:rPr>
                <w:rFonts w:ascii="Times New Roman" w:hAnsi="Times New Roman"/>
              </w:rPr>
            </w:pPr>
            <w:r w:rsidRPr="005358BF">
              <w:rPr>
                <w:rFonts w:ascii="Times New Roman" w:hAnsi="Times New Roman"/>
              </w:rPr>
              <w:t>s implementáciou návrhu?</w:t>
            </w:r>
          </w:p>
          <w:p w:rsidR="000C3EF8" w:rsidRPr="005358BF" w:rsidP="008851F4">
            <w:pPr>
              <w:bidi w:val="0"/>
              <w:spacing w:after="0" w:line="240" w:lineRule="auto"/>
              <w:ind w:left="360" w:hanging="36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top"/>
          </w:tcPr>
          <w:p w:rsidR="008851F4" w:rsidRPr="005358BF" w:rsidP="008851F4">
            <w:pPr>
              <w:widowControl/>
              <w:bidi w:val="0"/>
              <w:adjustRightInd/>
              <w:spacing w:after="0" w:line="240" w:lineRule="auto"/>
              <w:ind w:left="720"/>
              <w:jc w:val="both"/>
              <w:rPr>
                <w:rFonts w:ascii="Times New Roman" w:hAnsi="Times New Roman"/>
              </w:rPr>
            </w:pPr>
          </w:p>
          <w:p w:rsidR="000C3EF8" w:rsidRPr="005358BF" w:rsidP="008851F4">
            <w:pPr>
              <w:widowControl/>
              <w:bidi w:val="0"/>
              <w:adjustRightInd/>
              <w:spacing w:after="0" w:line="240" w:lineRule="auto"/>
              <w:jc w:val="both"/>
              <w:rPr>
                <w:rFonts w:ascii="Times New Roman" w:hAnsi="Times New Roman"/>
              </w:rPr>
            </w:pPr>
            <w:r w:rsidRPr="005358BF" w:rsidR="00C802CC">
              <w:rPr>
                <w:rFonts w:ascii="Times New Roman" w:hAnsi="Times New Roman"/>
              </w:rPr>
              <w:t>Vo vzťahu k rozšíreniu výročnej správy nie je možné výšku administratívnych nákladov odhadnúť.</w:t>
            </w:r>
          </w:p>
        </w:tc>
      </w:tr>
      <w:tr>
        <w:tblPrEx>
          <w:tblW w:w="9195" w:type="dxa"/>
          <w:tblInd w:w="55" w:type="dxa"/>
          <w:tblCellMar>
            <w:left w:w="70" w:type="dxa"/>
            <w:right w:w="70" w:type="dxa"/>
          </w:tblCellMar>
        </w:tblPrEx>
        <w:trPr>
          <w:trHeight w:val="1969"/>
        </w:trPr>
        <w:tc>
          <w:tcPr>
            <w:tcW w:w="3134" w:type="dxa"/>
            <w:tcBorders>
              <w:top w:val="nil"/>
              <w:left w:val="single" w:sz="8" w:space="0" w:color="auto"/>
              <w:bottom w:val="single" w:sz="4" w:space="0" w:color="auto"/>
              <w:right w:val="single" w:sz="4" w:space="0" w:color="auto"/>
            </w:tcBorders>
            <w:textDirection w:val="lrTb"/>
            <w:vAlign w:val="top"/>
          </w:tcPr>
          <w:p w:rsidR="000C3EF8" w:rsidRPr="005358BF" w:rsidP="008851F4">
            <w:pPr>
              <w:bidi w:val="0"/>
              <w:spacing w:after="0" w:line="240" w:lineRule="auto"/>
              <w:rPr>
                <w:rFonts w:ascii="Times New Roman" w:hAnsi="Times New Roman"/>
              </w:rPr>
            </w:pPr>
          </w:p>
          <w:p w:rsidR="000C3EF8" w:rsidRPr="005358BF" w:rsidP="008851F4">
            <w:pPr>
              <w:bidi w:val="0"/>
              <w:spacing w:after="0" w:line="240" w:lineRule="auto"/>
              <w:jc w:val="both"/>
              <w:rPr>
                <w:rFonts w:ascii="Times New Roman" w:hAnsi="Times New Roman"/>
              </w:rPr>
            </w:pPr>
            <w:r w:rsidRPr="005358BF">
              <w:rPr>
                <w:rFonts w:ascii="Times New Roman" w:hAnsi="Times New Roman"/>
                <w:b/>
              </w:rPr>
              <w:t>3.4</w:t>
            </w:r>
            <w:r w:rsidRPr="005358BF">
              <w:rPr>
                <w:rFonts w:ascii="Times New Roman" w:hAnsi="Times New Roman"/>
              </w:rPr>
              <w:t>. Aké sú dôsledky pripravovaného návrhu pre fungovanie</w:t>
            </w:r>
            <w:r w:rsidRPr="005358BF" w:rsidR="008851F4">
              <w:rPr>
                <w:rFonts w:ascii="Times New Roman" w:hAnsi="Times New Roman"/>
              </w:rPr>
              <w:t xml:space="preserve"> </w:t>
            </w:r>
            <w:r w:rsidRPr="005358BF">
              <w:rPr>
                <w:rFonts w:ascii="Times New Roman" w:hAnsi="Times New Roman"/>
              </w:rPr>
              <w:t xml:space="preserve">podnikateľských subjektov na slovenskom trhu </w:t>
            </w:r>
            <w:r w:rsidRPr="005358BF" w:rsidR="00574255">
              <w:rPr>
                <w:rFonts w:ascii="Times New Roman" w:hAnsi="Times New Roman"/>
              </w:rPr>
              <w:t>(ako sa zmenia operácie na trhu</w:t>
            </w:r>
            <w:r w:rsidRPr="005358BF">
              <w:rPr>
                <w:rFonts w:ascii="Times New Roman" w:hAnsi="Times New Roman"/>
              </w:rPr>
              <w:t>)</w:t>
            </w:r>
            <w:r w:rsidRPr="005358BF" w:rsidR="00574255">
              <w:rPr>
                <w:rFonts w:ascii="Times New Roman" w:hAnsi="Times New Roman"/>
              </w:rPr>
              <w:t>?</w:t>
            </w:r>
          </w:p>
        </w:tc>
        <w:tc>
          <w:tcPr>
            <w:tcW w:w="6061" w:type="dxa"/>
            <w:tcBorders>
              <w:top w:val="nil"/>
              <w:left w:val="nil"/>
              <w:bottom w:val="single" w:sz="4" w:space="0" w:color="auto"/>
              <w:right w:val="single" w:sz="8" w:space="0" w:color="auto"/>
            </w:tcBorders>
            <w:noWrap/>
            <w:textDirection w:val="lrTb"/>
            <w:vAlign w:val="top"/>
          </w:tcPr>
          <w:p w:rsidR="008851F4" w:rsidRPr="005358BF" w:rsidP="008851F4">
            <w:pPr>
              <w:bidi w:val="0"/>
              <w:spacing w:after="0" w:line="240" w:lineRule="auto"/>
              <w:jc w:val="both"/>
              <w:rPr>
                <w:rFonts w:ascii="Times New Roman" w:hAnsi="Times New Roman"/>
              </w:rPr>
            </w:pPr>
          </w:p>
          <w:p w:rsidR="000C3EF8" w:rsidRPr="005358BF" w:rsidP="008851F4">
            <w:pPr>
              <w:bidi w:val="0"/>
              <w:spacing w:after="0" w:line="240" w:lineRule="auto"/>
              <w:jc w:val="both"/>
              <w:rPr>
                <w:rFonts w:ascii="Times New Roman" w:hAnsi="Times New Roman"/>
              </w:rPr>
            </w:pPr>
            <w:r w:rsidRPr="005358BF">
              <w:rPr>
                <w:rFonts w:ascii="Times New Roman" w:hAnsi="Times New Roman"/>
              </w:rPr>
              <w:t>Okrem vplyvov uvedených v bodoch 3.2 a 3.3 sa neočakávajú ďalšie vplyvy na fungovanie podnikateľských subjektov.</w:t>
            </w:r>
          </w:p>
          <w:p w:rsidR="000C3EF8" w:rsidRPr="005358BF" w:rsidP="008851F4">
            <w:pPr>
              <w:bidi w:val="0"/>
              <w:spacing w:after="0" w:line="240" w:lineRule="auto"/>
              <w:jc w:val="both"/>
              <w:rPr>
                <w:rFonts w:ascii="Times New Roman" w:hAnsi="Times New Roman"/>
              </w:rPr>
            </w:pPr>
          </w:p>
          <w:p w:rsidR="000C3EF8" w:rsidRPr="005358BF" w:rsidP="008851F4">
            <w:pPr>
              <w:bidi w:val="0"/>
              <w:spacing w:after="0" w:line="240" w:lineRule="auto"/>
              <w:jc w:val="both"/>
              <w:rPr>
                <w:rFonts w:ascii="Times New Roman" w:hAnsi="Times New Roman"/>
              </w:rPr>
            </w:pPr>
          </w:p>
        </w:tc>
      </w:tr>
      <w:tr>
        <w:tblPrEx>
          <w:tblW w:w="9195" w:type="dxa"/>
          <w:tblInd w:w="55" w:type="dxa"/>
          <w:tblCellMar>
            <w:left w:w="70" w:type="dxa"/>
            <w:right w:w="70" w:type="dxa"/>
          </w:tblCellMar>
        </w:tblPrEx>
        <w:trPr>
          <w:trHeight w:val="2266"/>
        </w:trPr>
        <w:tc>
          <w:tcPr>
            <w:tcW w:w="3134" w:type="dxa"/>
            <w:tcBorders>
              <w:top w:val="single" w:sz="4" w:space="0" w:color="auto"/>
              <w:left w:val="single" w:sz="8" w:space="0" w:color="auto"/>
              <w:bottom w:val="single" w:sz="4" w:space="0" w:color="auto"/>
              <w:right w:val="single" w:sz="4" w:space="0" w:color="auto"/>
            </w:tcBorders>
            <w:noWrap/>
            <w:textDirection w:val="lrTb"/>
            <w:vAlign w:val="top"/>
          </w:tcPr>
          <w:p w:rsidR="000C3EF8" w:rsidRPr="005358BF" w:rsidP="008851F4">
            <w:pPr>
              <w:bidi w:val="0"/>
              <w:spacing w:after="0" w:line="240" w:lineRule="auto"/>
              <w:rPr>
                <w:rFonts w:ascii="Times New Roman" w:hAnsi="Times New Roman"/>
              </w:rPr>
            </w:pPr>
          </w:p>
          <w:p w:rsidR="000C3EF8" w:rsidRPr="005358BF" w:rsidP="008851F4">
            <w:pPr>
              <w:bidi w:val="0"/>
              <w:spacing w:after="0" w:line="240" w:lineRule="auto"/>
              <w:jc w:val="both"/>
              <w:rPr>
                <w:rFonts w:ascii="Times New Roman" w:hAnsi="Times New Roman"/>
              </w:rPr>
            </w:pPr>
            <w:r w:rsidRPr="005358BF">
              <w:rPr>
                <w:rFonts w:ascii="Times New Roman" w:hAnsi="Times New Roman"/>
                <w:b/>
              </w:rPr>
              <w:t>3.5</w:t>
            </w:r>
            <w:r w:rsidRPr="005358BF">
              <w:rPr>
                <w:rFonts w:ascii="Times New Roman" w:hAnsi="Times New Roman"/>
              </w:rPr>
              <w:t>. Aké sú predpokladané</w:t>
            </w:r>
            <w:r w:rsidRPr="005358BF" w:rsidR="00574255">
              <w:rPr>
                <w:rFonts w:ascii="Times New Roman" w:hAnsi="Times New Roman"/>
              </w:rPr>
              <w:t xml:space="preserve"> spoločensko–</w:t>
            </w:r>
            <w:r w:rsidRPr="005358BF">
              <w:rPr>
                <w:rFonts w:ascii="Times New Roman" w:hAnsi="Times New Roman"/>
              </w:rPr>
              <w:t>ekonomické dôsledky pripravovaných regulácií?</w:t>
            </w:r>
          </w:p>
        </w:tc>
        <w:tc>
          <w:tcPr>
            <w:tcW w:w="6061" w:type="dxa"/>
            <w:tcBorders>
              <w:top w:val="single" w:sz="4" w:space="0" w:color="auto"/>
              <w:left w:val="nil"/>
              <w:bottom w:val="single" w:sz="4" w:space="0" w:color="auto"/>
              <w:right w:val="single" w:sz="8" w:space="0" w:color="auto"/>
            </w:tcBorders>
            <w:noWrap/>
            <w:textDirection w:val="lrTb"/>
            <w:vAlign w:val="top"/>
          </w:tcPr>
          <w:p w:rsidR="008851F4" w:rsidRPr="005358BF" w:rsidP="008851F4">
            <w:pPr>
              <w:bidi w:val="0"/>
              <w:spacing w:after="0" w:line="240" w:lineRule="auto"/>
              <w:jc w:val="both"/>
              <w:rPr>
                <w:rFonts w:ascii="Times New Roman" w:hAnsi="Times New Roman"/>
              </w:rPr>
            </w:pPr>
          </w:p>
          <w:p w:rsidR="000C3EF8" w:rsidRPr="005358BF" w:rsidP="008851F4">
            <w:pPr>
              <w:bidi w:val="0"/>
              <w:spacing w:after="0" w:line="240" w:lineRule="auto"/>
              <w:jc w:val="both"/>
              <w:rPr>
                <w:rFonts w:ascii="Times New Roman" w:hAnsi="Times New Roman"/>
              </w:rPr>
            </w:pPr>
            <w:r w:rsidRPr="005358BF" w:rsidR="00C802CC">
              <w:rPr>
                <w:rFonts w:ascii="Times New Roman" w:hAnsi="Times New Roman"/>
              </w:rPr>
              <w:t xml:space="preserve">Z pohľadu spoločensko-ekonomických dôsledkov pripravovanej úpravy nastane vyššia informovanosť </w:t>
            </w:r>
            <w:r w:rsidRPr="005358BF" w:rsidR="00FD7EFD">
              <w:rPr>
                <w:rFonts w:ascii="Times New Roman" w:hAnsi="Times New Roman"/>
              </w:rPr>
              <w:t>spoločnosti</w:t>
            </w:r>
            <w:r w:rsidRPr="005358BF" w:rsidR="00C802CC">
              <w:rPr>
                <w:rFonts w:ascii="Times New Roman" w:hAnsi="Times New Roman"/>
              </w:rPr>
              <w:t xml:space="preserve"> o informácie o vplyve účtovnej jednotky </w:t>
            </w:r>
            <w:r w:rsidRPr="005358BF" w:rsidR="00FD7EFD">
              <w:rPr>
                <w:rFonts w:ascii="Times New Roman" w:hAnsi="Times New Roman"/>
              </w:rPr>
              <w:t xml:space="preserve">na zamestnanosť, životné prostredie, dodržiavanie ľudských práv, boj proti korupcii a úplatkárstvu. </w:t>
            </w:r>
          </w:p>
        </w:tc>
      </w:tr>
    </w:tbl>
    <w:p w:rsidR="000C3EF8" w:rsidRPr="005358BF" w:rsidP="000C3EF8">
      <w:pPr>
        <w:pStyle w:val="Title"/>
        <w:bidi w:val="0"/>
        <w:rPr>
          <w:rFonts w:ascii="Times New Roman" w:hAnsi="Times New Roman"/>
        </w:rPr>
      </w:pPr>
    </w:p>
    <w:p w:rsidR="000C3EF8" w:rsidRPr="005358BF" w:rsidP="009024B1">
      <w:pPr>
        <w:pStyle w:val="Title"/>
        <w:bidi w:val="0"/>
        <w:jc w:val="left"/>
        <w:rPr>
          <w:rFonts w:ascii="Times New Roman" w:hAnsi="Times New Roman"/>
        </w:rPr>
      </w:pPr>
    </w:p>
    <w:p w:rsidR="000C3EF8" w:rsidRPr="005358BF" w:rsidP="00A95B8B">
      <w:pPr>
        <w:bidi w:val="0"/>
        <w:jc w:val="center"/>
        <w:rPr>
          <w:rFonts w:ascii="Times New Roman" w:hAnsi="Times New Roman"/>
          <w:b/>
          <w:bCs/>
        </w:rPr>
      </w:pPr>
      <w:r w:rsidRPr="005358BF">
        <w:rPr>
          <w:rFonts w:ascii="Times New Roman" w:hAnsi="Times New Roman"/>
          <w:b/>
          <w:bCs/>
        </w:rPr>
        <w:t>DOLOŽKA ZLUČITEĽNOSTI</w:t>
      </w:r>
    </w:p>
    <w:p w:rsidR="000C3EF8" w:rsidRPr="005358BF" w:rsidP="00A95B8B">
      <w:pPr>
        <w:pBdr>
          <w:bottom w:val="single" w:sz="12" w:space="1" w:color="auto"/>
        </w:pBdr>
        <w:bidi w:val="0"/>
        <w:jc w:val="center"/>
        <w:rPr>
          <w:rFonts w:ascii="Times New Roman" w:hAnsi="Times New Roman"/>
          <w:b/>
          <w:bCs/>
        </w:rPr>
      </w:pPr>
      <w:r w:rsidRPr="005358BF">
        <w:rPr>
          <w:rFonts w:ascii="Times New Roman" w:hAnsi="Times New Roman"/>
          <w:b/>
          <w:bCs/>
        </w:rPr>
        <w:t>návrhu zákona</w:t>
      </w:r>
      <w:r w:rsidR="00F36252">
        <w:rPr>
          <w:rFonts w:ascii="Times New Roman" w:hAnsi="Times New Roman"/>
          <w:b/>
          <w:bCs/>
        </w:rPr>
        <w:t xml:space="preserve">, ktorým sa mení a dopĺňa </w:t>
      </w:r>
      <w:r w:rsidR="00063343">
        <w:rPr>
          <w:rFonts w:ascii="Times New Roman" w:hAnsi="Times New Roman"/>
          <w:b/>
          <w:bCs/>
        </w:rPr>
        <w:t>zákon</w:t>
      </w:r>
      <w:r w:rsidRPr="005358BF">
        <w:rPr>
          <w:rFonts w:ascii="Times New Roman" w:hAnsi="Times New Roman"/>
          <w:b/>
          <w:bCs/>
        </w:rPr>
        <w:t xml:space="preserve"> č.</w:t>
      </w:r>
      <w:r w:rsidRPr="005358BF" w:rsidR="006C7393">
        <w:rPr>
          <w:rFonts w:ascii="Times New Roman" w:hAnsi="Times New Roman"/>
          <w:b/>
          <w:bCs/>
        </w:rPr>
        <w:t xml:space="preserve"> 431/2002</w:t>
      </w:r>
      <w:r w:rsidRPr="005358BF">
        <w:rPr>
          <w:rFonts w:ascii="Times New Roman" w:hAnsi="Times New Roman"/>
          <w:b/>
          <w:bCs/>
        </w:rPr>
        <w:t xml:space="preserve">  Z. z. o účtovníctve v znení neskorších predpisov</w:t>
      </w:r>
      <w:r w:rsidR="00C35473">
        <w:rPr>
          <w:rFonts w:ascii="Times New Roman" w:hAnsi="Times New Roman"/>
          <w:b/>
          <w:bCs/>
        </w:rPr>
        <w:t xml:space="preserve"> </w:t>
      </w:r>
      <w:r w:rsidRPr="00C35473" w:rsidR="00C35473">
        <w:rPr>
          <w:rFonts w:ascii="Times New Roman" w:hAnsi="Times New Roman"/>
          <w:b/>
          <w:bCs/>
        </w:rPr>
        <w:t>a ktorým sa menia a dopĺňajú niektoré zákony</w:t>
      </w:r>
    </w:p>
    <w:p w:rsidR="000C3EF8" w:rsidRPr="005358BF" w:rsidP="00A95B8B">
      <w:pPr>
        <w:pBdr>
          <w:bottom w:val="single" w:sz="12" w:space="1" w:color="auto"/>
        </w:pBdr>
        <w:bidi w:val="0"/>
        <w:jc w:val="center"/>
        <w:rPr>
          <w:rFonts w:ascii="Times New Roman" w:hAnsi="Times New Roman"/>
          <w:b/>
          <w:bCs/>
        </w:rPr>
      </w:pPr>
      <w:r w:rsidRPr="005358BF">
        <w:rPr>
          <w:rFonts w:ascii="Times New Roman" w:hAnsi="Times New Roman"/>
          <w:bCs/>
        </w:rPr>
        <w:t xml:space="preserve"> </w:t>
      </w:r>
      <w:r w:rsidRPr="005358BF">
        <w:rPr>
          <w:rFonts w:ascii="Times New Roman" w:hAnsi="Times New Roman"/>
          <w:b/>
          <w:bCs/>
        </w:rPr>
        <w:t>s právom Európskej únie</w:t>
      </w:r>
    </w:p>
    <w:p w:rsidR="000C3EF8" w:rsidRPr="005358BF" w:rsidP="00A95B8B">
      <w:pPr>
        <w:bidi w:val="0"/>
        <w:jc w:val="center"/>
        <w:rPr>
          <w:rFonts w:ascii="Times New Roman" w:hAnsi="Times New Roman"/>
          <w:b/>
          <w:bCs/>
        </w:rPr>
      </w:pPr>
    </w:p>
    <w:p w:rsidR="000C3EF8" w:rsidRPr="005358BF" w:rsidP="008851F4">
      <w:pPr>
        <w:widowControl/>
        <w:numPr>
          <w:numId w:val="5"/>
        </w:numPr>
        <w:tabs>
          <w:tab w:val="clear" w:pos="0"/>
        </w:tabs>
        <w:bidi w:val="0"/>
        <w:adjustRightInd/>
        <w:spacing w:after="120"/>
        <w:jc w:val="both"/>
        <w:rPr>
          <w:rFonts w:ascii="Times New Roman" w:hAnsi="Times New Roman"/>
        </w:rPr>
      </w:pPr>
      <w:r w:rsidRPr="005358BF">
        <w:rPr>
          <w:rFonts w:ascii="Times New Roman" w:hAnsi="Times New Roman"/>
          <w:b/>
          <w:bCs/>
        </w:rPr>
        <w:t xml:space="preserve">Predkladateľ </w:t>
      </w:r>
      <w:r w:rsidR="00063343">
        <w:rPr>
          <w:rFonts w:ascii="Times New Roman" w:hAnsi="Times New Roman"/>
          <w:b/>
          <w:bCs/>
        </w:rPr>
        <w:t>zákona</w:t>
      </w:r>
      <w:r w:rsidRPr="005358BF">
        <w:rPr>
          <w:rFonts w:ascii="Times New Roman" w:hAnsi="Times New Roman"/>
          <w:b/>
          <w:bCs/>
        </w:rPr>
        <w:t>:</w:t>
      </w:r>
    </w:p>
    <w:p w:rsidR="008851F4" w:rsidRPr="005358BF" w:rsidP="008851F4">
      <w:pPr>
        <w:bidi w:val="0"/>
        <w:ind w:firstLine="425"/>
        <w:jc w:val="both"/>
        <w:rPr>
          <w:rFonts w:ascii="Times New Roman" w:hAnsi="Times New Roman"/>
        </w:rPr>
      </w:pPr>
      <w:r w:rsidRPr="005358BF" w:rsidR="005E54BC">
        <w:rPr>
          <w:rFonts w:ascii="Times New Roman" w:hAnsi="Times New Roman"/>
        </w:rPr>
        <w:t>Vláda</w:t>
      </w:r>
      <w:r w:rsidRPr="005358BF" w:rsidR="000C3EF8">
        <w:rPr>
          <w:rFonts w:ascii="Times New Roman" w:hAnsi="Times New Roman"/>
        </w:rPr>
        <w:t xml:space="preserve"> Slovenskej republiky.</w:t>
      </w:r>
    </w:p>
    <w:p w:rsidR="008851F4" w:rsidRPr="005358BF" w:rsidP="008851F4">
      <w:pPr>
        <w:bidi w:val="0"/>
        <w:ind w:firstLine="425"/>
        <w:jc w:val="both"/>
        <w:rPr>
          <w:rFonts w:ascii="Times New Roman" w:hAnsi="Times New Roman"/>
        </w:rPr>
      </w:pPr>
    </w:p>
    <w:p w:rsidR="000C3EF8" w:rsidRPr="005358BF" w:rsidP="008851F4">
      <w:pPr>
        <w:widowControl/>
        <w:numPr>
          <w:numId w:val="5"/>
        </w:numPr>
        <w:tabs>
          <w:tab w:val="clear" w:pos="0"/>
        </w:tabs>
        <w:bidi w:val="0"/>
        <w:adjustRightInd/>
        <w:spacing w:after="120"/>
        <w:jc w:val="both"/>
        <w:rPr>
          <w:rFonts w:ascii="Times New Roman" w:hAnsi="Times New Roman"/>
          <w:b/>
          <w:bCs/>
        </w:rPr>
      </w:pPr>
      <w:r w:rsidRPr="005358BF">
        <w:rPr>
          <w:rFonts w:ascii="Times New Roman" w:hAnsi="Times New Roman"/>
          <w:b/>
          <w:bCs/>
        </w:rPr>
        <w:t xml:space="preserve">Názov návrhu </w:t>
      </w:r>
      <w:r w:rsidR="00063343">
        <w:rPr>
          <w:rFonts w:ascii="Times New Roman" w:hAnsi="Times New Roman"/>
          <w:b/>
          <w:bCs/>
        </w:rPr>
        <w:t>zákona</w:t>
      </w:r>
      <w:r w:rsidRPr="005358BF">
        <w:rPr>
          <w:rFonts w:ascii="Times New Roman" w:hAnsi="Times New Roman"/>
          <w:b/>
          <w:bCs/>
        </w:rPr>
        <w:t>:</w:t>
      </w:r>
    </w:p>
    <w:p w:rsidR="000C3EF8" w:rsidRPr="005358BF" w:rsidP="008851F4">
      <w:pPr>
        <w:bidi w:val="0"/>
        <w:ind w:left="426"/>
        <w:jc w:val="both"/>
        <w:rPr>
          <w:rFonts w:ascii="Times New Roman" w:hAnsi="Times New Roman"/>
        </w:rPr>
      </w:pPr>
      <w:r w:rsidRPr="005358BF">
        <w:rPr>
          <w:rFonts w:ascii="Times New Roman" w:hAnsi="Times New Roman"/>
        </w:rPr>
        <w:t>Návrh zákona</w:t>
      </w:r>
      <w:r w:rsidR="00F36252">
        <w:rPr>
          <w:rFonts w:ascii="Times New Roman" w:hAnsi="Times New Roman"/>
        </w:rPr>
        <w:t xml:space="preserve">, ktorým sa mení a dopĺňa zákon </w:t>
      </w:r>
      <w:r w:rsidRPr="005358BF">
        <w:rPr>
          <w:rFonts w:ascii="Times New Roman" w:hAnsi="Times New Roman"/>
        </w:rPr>
        <w:t xml:space="preserve">č. 431/2002 Z. z. </w:t>
      </w:r>
      <w:r w:rsidRPr="005358BF">
        <w:rPr>
          <w:rFonts w:ascii="Times New Roman" w:hAnsi="Times New Roman"/>
          <w:bCs/>
        </w:rPr>
        <w:t>o účtovníctve v znení neskorších predpisov</w:t>
      </w:r>
      <w:r w:rsidR="00C35473">
        <w:rPr>
          <w:rFonts w:ascii="Times New Roman" w:hAnsi="Times New Roman"/>
          <w:bCs/>
        </w:rPr>
        <w:t xml:space="preserve"> </w:t>
      </w:r>
      <w:r w:rsidR="00C35473">
        <w:rPr>
          <w:rStyle w:val="PlaceholderText"/>
          <w:color w:val="000000"/>
        </w:rPr>
        <w:t>a ktorým sa menia a dopĺňajú niektoré zákony</w:t>
      </w:r>
      <w:r w:rsidRPr="005358BF">
        <w:rPr>
          <w:rFonts w:ascii="Times New Roman" w:hAnsi="Times New Roman"/>
        </w:rPr>
        <w:t>.</w:t>
      </w:r>
    </w:p>
    <w:p w:rsidR="008851F4" w:rsidRPr="005358BF" w:rsidP="008851F4">
      <w:pPr>
        <w:bidi w:val="0"/>
        <w:ind w:left="426"/>
        <w:jc w:val="both"/>
        <w:rPr>
          <w:rFonts w:ascii="Times New Roman" w:hAnsi="Times New Roman"/>
        </w:rPr>
      </w:pPr>
    </w:p>
    <w:p w:rsidR="000C3EF8" w:rsidRPr="005358BF" w:rsidP="008851F4">
      <w:pPr>
        <w:widowControl/>
        <w:numPr>
          <w:numId w:val="5"/>
        </w:numPr>
        <w:tabs>
          <w:tab w:val="clear" w:pos="0"/>
        </w:tabs>
        <w:bidi w:val="0"/>
        <w:adjustRightInd/>
        <w:spacing w:after="120"/>
        <w:jc w:val="both"/>
        <w:rPr>
          <w:rFonts w:ascii="Times New Roman" w:hAnsi="Times New Roman"/>
          <w:b/>
          <w:bCs/>
        </w:rPr>
      </w:pPr>
      <w:r w:rsidRPr="005358BF">
        <w:rPr>
          <w:rFonts w:ascii="Times New Roman" w:hAnsi="Times New Roman"/>
          <w:b/>
          <w:bCs/>
        </w:rPr>
        <w:t xml:space="preserve">Problematika návrhu </w:t>
      </w:r>
      <w:r w:rsidR="00063343">
        <w:rPr>
          <w:rFonts w:ascii="Times New Roman" w:hAnsi="Times New Roman"/>
          <w:b/>
          <w:bCs/>
        </w:rPr>
        <w:t>zákona</w:t>
      </w:r>
      <w:r w:rsidRPr="005358BF">
        <w:rPr>
          <w:rFonts w:ascii="Times New Roman" w:hAnsi="Times New Roman"/>
          <w:b/>
          <w:bCs/>
        </w:rPr>
        <w:t xml:space="preserve">: </w:t>
      </w:r>
    </w:p>
    <w:p w:rsidR="00441293" w:rsidRPr="005358BF" w:rsidP="00441293">
      <w:pPr>
        <w:widowControl/>
        <w:numPr>
          <w:ilvl w:val="1"/>
          <w:numId w:val="5"/>
        </w:numPr>
        <w:bidi w:val="0"/>
        <w:adjustRightInd/>
        <w:spacing w:after="120"/>
        <w:jc w:val="both"/>
        <w:rPr>
          <w:rFonts w:ascii="Times New Roman" w:hAnsi="Times New Roman"/>
        </w:rPr>
      </w:pPr>
      <w:r w:rsidRPr="005358BF">
        <w:rPr>
          <w:rFonts w:ascii="Times New Roman" w:hAnsi="Times New Roman"/>
        </w:rPr>
        <w:t>je upravená v práve Európskej únie:</w:t>
      </w:r>
    </w:p>
    <w:p w:rsidR="00441293" w:rsidRPr="005358BF" w:rsidP="00441293">
      <w:pPr>
        <w:bidi w:val="0"/>
        <w:spacing w:after="120"/>
        <w:ind w:left="896" w:hanging="470"/>
        <w:jc w:val="both"/>
        <w:rPr>
          <w:rFonts w:ascii="Times New Roman" w:hAnsi="Times New Roman"/>
          <w:b/>
          <w:bCs/>
          <w:i/>
          <w:iCs/>
        </w:rPr>
      </w:pPr>
      <w:r w:rsidRPr="005358BF">
        <w:rPr>
          <w:rFonts w:ascii="Times New Roman" w:hAnsi="Times New Roman"/>
          <w:b/>
          <w:bCs/>
          <w:i/>
          <w:iCs/>
        </w:rPr>
        <w:t>Primárne právo</w:t>
      </w:r>
      <w:r w:rsidRPr="005358BF">
        <w:rPr>
          <w:rFonts w:ascii="Times New Roman" w:hAnsi="Times New Roman"/>
          <w:b/>
          <w:bCs/>
          <w:iCs/>
        </w:rPr>
        <w:t>:</w:t>
      </w:r>
      <w:r w:rsidRPr="005358BF">
        <w:rPr>
          <w:rFonts w:ascii="Times New Roman" w:hAnsi="Times New Roman"/>
          <w:b/>
          <w:bCs/>
          <w:i/>
          <w:iCs/>
        </w:rPr>
        <w:t xml:space="preserve"> </w:t>
      </w:r>
    </w:p>
    <w:p w:rsidR="00441293" w:rsidRPr="0044584C" w:rsidP="00441293">
      <w:pPr>
        <w:widowControl/>
        <w:numPr>
          <w:numId w:val="12"/>
        </w:numPr>
        <w:bidi w:val="0"/>
        <w:adjustRightInd/>
        <w:spacing w:after="120"/>
        <w:ind w:left="782" w:hanging="357"/>
        <w:contextualSpacing/>
        <w:jc w:val="both"/>
        <w:rPr>
          <w:rFonts w:ascii="Times New Roman" w:hAnsi="Times New Roman"/>
          <w:lang w:eastAsia="cs-CZ"/>
        </w:rPr>
      </w:pPr>
      <w:r w:rsidRPr="005358BF">
        <w:rPr>
          <w:rFonts w:ascii="Times New Roman" w:hAnsi="Times New Roman"/>
          <w:lang w:eastAsia="cs-CZ"/>
        </w:rPr>
        <w:t>čl. 4 ods. 2</w:t>
      </w:r>
      <w:r w:rsidRPr="0044584C" w:rsidR="00C35473">
        <w:rPr>
          <w:rFonts w:ascii="Times New Roman" w:hAnsi="Times New Roman"/>
          <w:lang w:eastAsia="cs-CZ"/>
        </w:rPr>
        <w:t xml:space="preserve">, </w:t>
      </w:r>
      <w:r w:rsidRPr="0044584C" w:rsidR="00C35473">
        <w:rPr>
          <w:rFonts w:ascii="Times New Roman" w:hAnsi="Times New Roman"/>
        </w:rPr>
        <w:t>čl. 106, 110 až 11</w:t>
      </w:r>
      <w:r w:rsidR="00112656">
        <w:rPr>
          <w:rFonts w:ascii="Times New Roman" w:hAnsi="Times New Roman"/>
        </w:rPr>
        <w:t>5</w:t>
      </w:r>
      <w:r w:rsidRPr="0044584C" w:rsidR="00C35473">
        <w:rPr>
          <w:rFonts w:ascii="Times New Roman" w:hAnsi="Times New Roman"/>
        </w:rPr>
        <w:t xml:space="preserve"> a čl. 355 </w:t>
      </w:r>
      <w:r w:rsidRPr="0044584C">
        <w:rPr>
          <w:rFonts w:ascii="Times New Roman" w:hAnsi="Times New Roman"/>
          <w:lang w:eastAsia="cs-CZ"/>
        </w:rPr>
        <w:t xml:space="preserve"> Zmluvy o fungovaní Európskej únie, </w:t>
      </w:r>
    </w:p>
    <w:p w:rsidR="00C35473" w:rsidRPr="009024B1" w:rsidP="009024B1">
      <w:pPr>
        <w:pStyle w:val="Zkladntext"/>
        <w:numPr>
          <w:numId w:val="12"/>
        </w:numPr>
        <w:bidi w:val="0"/>
        <w:spacing w:after="120"/>
        <w:rPr>
          <w:rFonts w:ascii="Times New Roman" w:hAnsi="Times New Roman"/>
          <w:sz w:val="24"/>
          <w:szCs w:val="24"/>
        </w:rPr>
      </w:pPr>
      <w:r w:rsidRPr="0044584C">
        <w:rPr>
          <w:rFonts w:ascii="Times New Roman" w:hAnsi="Times New Roman"/>
          <w:sz w:val="24"/>
          <w:szCs w:val="24"/>
        </w:rPr>
        <w:t>čl. 52 Zmluvy o Európskej únii.</w:t>
      </w:r>
    </w:p>
    <w:p w:rsidR="00441293" w:rsidRPr="005358BF" w:rsidP="00441293">
      <w:pPr>
        <w:bidi w:val="0"/>
        <w:spacing w:after="120"/>
        <w:ind w:left="426"/>
        <w:jc w:val="both"/>
        <w:rPr>
          <w:rFonts w:ascii="Times New Roman" w:hAnsi="Times New Roman"/>
        </w:rPr>
      </w:pPr>
      <w:r w:rsidRPr="005358BF">
        <w:rPr>
          <w:rFonts w:ascii="Times New Roman" w:hAnsi="Times New Roman"/>
          <w:b/>
          <w:bCs/>
          <w:i/>
          <w:iCs/>
        </w:rPr>
        <w:t xml:space="preserve">Sekundárne právo  </w:t>
      </w:r>
      <w:r w:rsidRPr="005358BF">
        <w:rPr>
          <w:rFonts w:ascii="Times New Roman" w:hAnsi="Times New Roman"/>
        </w:rPr>
        <w:t>(prijaté po nadobudnutí platnosti Lisabonskej zmluvy, ktorou sa mení a dopĺňa Zmluva o  Európskej únii a Zmluva o Európskom spoločenstve - po 30. novembri 2009):</w:t>
      </w:r>
    </w:p>
    <w:p w:rsidR="00441293" w:rsidRPr="005358BF" w:rsidP="00441293">
      <w:pPr>
        <w:widowControl/>
        <w:autoSpaceDE w:val="0"/>
        <w:autoSpaceDN w:val="0"/>
        <w:bidi w:val="0"/>
        <w:spacing w:before="120" w:after="120"/>
        <w:ind w:left="426"/>
        <w:jc w:val="both"/>
        <w:rPr>
          <w:rFonts w:ascii="Times New Roman" w:hAnsi="Times New Roman"/>
          <w:bCs/>
          <w:iCs/>
          <w:u w:val="single"/>
        </w:rPr>
      </w:pPr>
      <w:r w:rsidRPr="005358BF">
        <w:rPr>
          <w:rFonts w:ascii="Times New Roman" w:hAnsi="Times New Roman"/>
          <w:bCs/>
          <w:iCs/>
          <w:u w:val="single"/>
        </w:rPr>
        <w:t>1. legislatívne akty:</w:t>
      </w:r>
    </w:p>
    <w:p w:rsidR="00441293" w:rsidRPr="005358BF" w:rsidP="00441293">
      <w:pPr>
        <w:widowControl/>
        <w:numPr>
          <w:numId w:val="4"/>
        </w:numPr>
        <w:tabs>
          <w:tab w:val="num" w:pos="0"/>
        </w:tabs>
        <w:autoSpaceDE w:val="0"/>
        <w:autoSpaceDN w:val="0"/>
        <w:bidi w:val="0"/>
        <w:spacing w:after="120"/>
        <w:ind w:left="709" w:hanging="284"/>
        <w:jc w:val="both"/>
        <w:rPr>
          <w:rFonts w:ascii="Times New Roman" w:hAnsi="Times New Roman"/>
        </w:rPr>
      </w:pPr>
      <w:r w:rsidRPr="005358BF">
        <w:rPr>
          <w:rFonts w:ascii="Times New Roman" w:hAnsi="Times New Roman"/>
          <w:bCs/>
        </w:rPr>
        <w:t xml:space="preserve">smernica Európskeho parlamentu a Rady </w:t>
      </w:r>
      <w:r w:rsidRPr="005358BF">
        <w:rPr>
          <w:rFonts w:ascii="Times New Roman" w:hAnsi="Times New Roman"/>
          <w:bCs/>
          <w:u w:val="single"/>
        </w:rPr>
        <w:t>2014/95/EÚ</w:t>
      </w:r>
      <w:r w:rsidRPr="005358BF">
        <w:rPr>
          <w:rFonts w:ascii="Times New Roman" w:hAnsi="Times New Roman"/>
          <w:bCs/>
        </w:rPr>
        <w:t xml:space="preserve"> z 22. októbra 2014, ktorou sa mení smernica 2013/34/EÚ, pokiaľ ide o zverejňovanie nefinančných informácií a informácií týkajúcich sa rozmanitosti niektorými veľkými podnikmi a skupinami (</w:t>
      </w:r>
      <w:r w:rsidRPr="005358BF">
        <w:rPr>
          <w:rFonts w:ascii="Times New Roman" w:hAnsi="Times New Roman"/>
          <w:bCs/>
          <w:iCs/>
        </w:rPr>
        <w:t>Ú. v. EÚ L 330, 15.11.2014),</w:t>
      </w:r>
    </w:p>
    <w:p w:rsidR="00C35473" w:rsidRPr="00C35473" w:rsidP="00441293">
      <w:pPr>
        <w:widowControl/>
        <w:numPr>
          <w:numId w:val="4"/>
        </w:numPr>
        <w:tabs>
          <w:tab w:val="num" w:pos="0"/>
        </w:tabs>
        <w:autoSpaceDE w:val="0"/>
        <w:autoSpaceDN w:val="0"/>
        <w:bidi w:val="0"/>
        <w:spacing w:after="120"/>
        <w:ind w:left="709" w:hanging="284"/>
        <w:jc w:val="both"/>
        <w:rPr>
          <w:rFonts w:ascii="Times New Roman" w:hAnsi="Times New Roman"/>
        </w:rPr>
      </w:pPr>
      <w:r w:rsidRPr="005358BF" w:rsidR="00441293">
        <w:rPr>
          <w:rFonts w:ascii="Times New Roman" w:hAnsi="Times New Roman"/>
          <w:bCs/>
          <w:iCs/>
        </w:rPr>
        <w:t xml:space="preserve">smernica Európskeho </w:t>
      </w:r>
      <w:r w:rsidRPr="005358BF" w:rsidR="00441293">
        <w:rPr>
          <w:rFonts w:ascii="Times New Roman" w:hAnsi="Times New Roman"/>
        </w:rPr>
        <w:t xml:space="preserve">parlamentu a Rady </w:t>
      </w:r>
      <w:r w:rsidRPr="005358BF" w:rsidR="00441293">
        <w:rPr>
          <w:rFonts w:ascii="Times New Roman" w:hAnsi="Times New Roman"/>
          <w:u w:val="single"/>
        </w:rPr>
        <w:t>2013/34/EÚ</w:t>
      </w:r>
      <w:r w:rsidRPr="005358BF" w:rsidR="00441293">
        <w:rPr>
          <w:rFonts w:ascii="Times New Roman" w:hAnsi="Times New Roman"/>
        </w:rPr>
        <w:t xml:space="preserve"> z 26. júna 2013 o ročných účtovných závierkach, konsolidovaných účtovných závierkach a súvisiacich správach určitých druhov podnikov, ktorou sa mení smernica Európskeho parlamentu a Rady 2006/43/ES a zrušujú smernice Rady 78/660/EHS a 83/349/EHS (</w:t>
      </w:r>
      <w:r w:rsidRPr="005358BF" w:rsidR="00441293">
        <w:rPr>
          <w:rFonts w:ascii="Times New Roman" w:hAnsi="Times New Roman"/>
          <w:iCs/>
        </w:rPr>
        <w:t>Ú. v. EÚ L 182, 29.6.2013) v platnom znení</w:t>
      </w:r>
      <w:r>
        <w:rPr>
          <w:rFonts w:ascii="Times New Roman" w:hAnsi="Times New Roman"/>
          <w:iCs/>
        </w:rPr>
        <w:t>,</w:t>
      </w:r>
    </w:p>
    <w:p w:rsidR="00C35473" w:rsidRPr="009024B1" w:rsidP="009024B1">
      <w:pPr>
        <w:widowControl/>
        <w:numPr>
          <w:numId w:val="15"/>
        </w:numPr>
        <w:bidi w:val="0"/>
        <w:adjustRightInd/>
        <w:spacing w:after="120"/>
        <w:jc w:val="both"/>
        <w:rPr>
          <w:rFonts w:ascii="Times New Roman" w:hAnsi="Times New Roman"/>
          <w:i/>
        </w:rPr>
      </w:pPr>
      <w:r>
        <w:rPr>
          <w:rFonts w:ascii="Times New Roman" w:hAnsi="Times New Roman"/>
          <w:iCs/>
        </w:rPr>
        <w:t xml:space="preserve"> </w:t>
      </w:r>
      <w:r w:rsidRPr="00B37E4C">
        <w:rPr>
          <w:rFonts w:ascii="Times New Roman" w:hAnsi="Times New Roman"/>
        </w:rPr>
        <w:t xml:space="preserve">nariadenie Rady (ES) č. </w:t>
      </w:r>
      <w:r w:rsidRPr="00B37E4C">
        <w:rPr>
          <w:rFonts w:ascii="Times New Roman" w:hAnsi="Times New Roman"/>
          <w:u w:val="single"/>
        </w:rPr>
        <w:t>389/2012</w:t>
      </w:r>
      <w:r w:rsidRPr="00B37E4C">
        <w:rPr>
          <w:rFonts w:ascii="Times New Roman" w:hAnsi="Times New Roman"/>
        </w:rPr>
        <w:t xml:space="preserve"> zo 2. mája 2012 o administratívnej spolupráci v oblasti spotrebných daní a zrušení nariadenia 2073/2004 (</w:t>
      </w:r>
      <w:r w:rsidRPr="00B37E4C">
        <w:rPr>
          <w:rStyle w:val="Emphasis"/>
          <w:rFonts w:ascii="Times New Roman" w:hAnsi="Times New Roman"/>
          <w:i w:val="0"/>
          <w:iCs/>
        </w:rPr>
        <w:t>Ú.v. EÚ L 121, 8.5. 2012)</w:t>
      </w:r>
      <w:r w:rsidRPr="00B37E4C" w:rsidR="00441293">
        <w:rPr>
          <w:rFonts w:ascii="Times New Roman" w:hAnsi="Times New Roman"/>
          <w:iCs/>
        </w:rPr>
        <w:t>.</w:t>
      </w:r>
    </w:p>
    <w:p w:rsidR="00632513" w:rsidRPr="00B37E4C" w:rsidP="00632513">
      <w:pPr>
        <w:widowControl/>
        <w:autoSpaceDE w:val="0"/>
        <w:autoSpaceDN w:val="0"/>
        <w:bidi w:val="0"/>
        <w:spacing w:after="120"/>
        <w:ind w:left="425"/>
        <w:jc w:val="both"/>
        <w:rPr>
          <w:rFonts w:ascii="Times New Roman" w:hAnsi="Times New Roman"/>
          <w:iCs/>
          <w:u w:val="single"/>
        </w:rPr>
      </w:pPr>
      <w:r w:rsidRPr="00B37E4C">
        <w:rPr>
          <w:rFonts w:ascii="Times New Roman" w:hAnsi="Times New Roman"/>
          <w:iCs/>
          <w:u w:val="single"/>
        </w:rPr>
        <w:t>2. nelegislatívne akty:</w:t>
      </w:r>
    </w:p>
    <w:p w:rsidR="00632513" w:rsidRPr="00B37E4C" w:rsidP="00632513">
      <w:pPr>
        <w:widowControl/>
        <w:tabs>
          <w:tab w:val="left" w:pos="851"/>
        </w:tabs>
        <w:autoSpaceDE w:val="0"/>
        <w:autoSpaceDN w:val="0"/>
        <w:bidi w:val="0"/>
        <w:spacing w:after="120"/>
        <w:ind w:left="709" w:hanging="283"/>
        <w:jc w:val="both"/>
        <w:rPr>
          <w:rFonts w:ascii="Times New Roman" w:hAnsi="Times New Roman"/>
        </w:rPr>
      </w:pPr>
      <w:r w:rsidRPr="00B37E4C">
        <w:rPr>
          <w:rFonts w:ascii="Times New Roman" w:hAnsi="Times New Roman"/>
          <w:iCs/>
        </w:rPr>
        <w:t>-   s</w:t>
      </w:r>
      <w:r w:rsidRPr="00B37E4C">
        <w:rPr>
          <w:rFonts w:ascii="Times New Roman" w:hAnsi="Times New Roman"/>
        </w:rPr>
        <w:t xml:space="preserve">mernica Rady </w:t>
      </w:r>
      <w:r w:rsidRPr="00C42F95">
        <w:rPr>
          <w:rFonts w:ascii="Times New Roman" w:hAnsi="Times New Roman"/>
          <w:u w:val="single"/>
        </w:rPr>
        <w:t>2014/102/EÚ</w:t>
      </w:r>
      <w:r w:rsidRPr="00B37E4C">
        <w:rPr>
          <w:rFonts w:ascii="Times New Roman" w:hAnsi="Times New Roman"/>
        </w:rPr>
        <w:t xml:space="preserve"> zo 7. novembra 2014, ktorou sa upravuje smernica Európskeho parlamentu a Rady 2013/34/EÚ o ročných účtovných závierkach, konsolidovaných účtovných závierkach a súvisiacich správach určitých druhov podnikov z dôvodu pristúpenia Chorvátskej republi</w:t>
      </w:r>
      <w:r w:rsidRPr="00B37E4C" w:rsidR="00C35473">
        <w:rPr>
          <w:rFonts w:ascii="Times New Roman" w:hAnsi="Times New Roman"/>
        </w:rPr>
        <w:t>ky (Ú. v. EÚ L 334, 21.11.2014),</w:t>
      </w:r>
    </w:p>
    <w:p w:rsidR="00C35473" w:rsidRPr="00B37E4C" w:rsidP="00C35473">
      <w:pPr>
        <w:widowControl/>
        <w:numPr>
          <w:numId w:val="15"/>
        </w:numPr>
        <w:bidi w:val="0"/>
        <w:adjustRightInd/>
        <w:spacing w:after="120"/>
        <w:jc w:val="both"/>
        <w:rPr>
          <w:rStyle w:val="Emphasis"/>
          <w:rFonts w:ascii="Times New Roman" w:hAnsi="Times New Roman"/>
          <w:i w:val="0"/>
        </w:rPr>
      </w:pPr>
      <w:r w:rsidRPr="00B37E4C">
        <w:rPr>
          <w:rFonts w:ascii="Times New Roman" w:hAnsi="Times New Roman"/>
        </w:rPr>
        <w:t xml:space="preserve">smernica Rady </w:t>
      </w:r>
      <w:r w:rsidRPr="00B37E4C">
        <w:rPr>
          <w:rFonts w:ascii="Times New Roman" w:hAnsi="Times New Roman"/>
          <w:u w:val="single"/>
        </w:rPr>
        <w:t>2011/64/EÚ</w:t>
      </w:r>
      <w:r w:rsidRPr="00B37E4C">
        <w:rPr>
          <w:rFonts w:ascii="Times New Roman" w:hAnsi="Times New Roman"/>
        </w:rPr>
        <w:t xml:space="preserve"> </w:t>
      </w:r>
      <w:r w:rsidRPr="00B37E4C">
        <w:rPr>
          <w:rStyle w:val="Strong"/>
          <w:rFonts w:ascii="Times New Roman" w:hAnsi="Times New Roman"/>
          <w:b w:val="0"/>
          <w:bCs/>
        </w:rPr>
        <w:t>z 21. júna 2011 o štruktúre a sadzbách spotrebnej dane z tabakových výrobkov</w:t>
      </w:r>
      <w:r w:rsidRPr="00B37E4C">
        <w:rPr>
          <w:rStyle w:val="Strong"/>
          <w:rFonts w:ascii="Times New Roman" w:hAnsi="Times New Roman"/>
          <w:bCs/>
        </w:rPr>
        <w:t xml:space="preserve"> </w:t>
      </w:r>
      <w:r w:rsidRPr="00B37E4C">
        <w:rPr>
          <w:rStyle w:val="Strong"/>
          <w:rFonts w:ascii="Times New Roman" w:hAnsi="Times New Roman"/>
          <w:b w:val="0"/>
          <w:bCs/>
        </w:rPr>
        <w:t>(kodifikované znenie)</w:t>
      </w:r>
      <w:r w:rsidRPr="00B37E4C">
        <w:rPr>
          <w:rFonts w:ascii="Times New Roman" w:hAnsi="Times New Roman"/>
        </w:rPr>
        <w:t xml:space="preserve"> (</w:t>
      </w:r>
      <w:r w:rsidRPr="00B37E4C">
        <w:rPr>
          <w:rStyle w:val="Emphasis"/>
          <w:rFonts w:ascii="Times New Roman" w:hAnsi="Times New Roman"/>
          <w:i w:val="0"/>
          <w:iCs/>
        </w:rPr>
        <w:t>Ú.v. EÚ L 176, 5.7. 2011),</w:t>
      </w:r>
    </w:p>
    <w:p w:rsidR="00B37E4C" w:rsidP="00B37E4C">
      <w:pPr>
        <w:widowControl/>
        <w:numPr>
          <w:numId w:val="15"/>
        </w:numPr>
        <w:bidi w:val="0"/>
        <w:adjustRightInd/>
        <w:spacing w:after="120"/>
        <w:jc w:val="both"/>
        <w:rPr>
          <w:rFonts w:ascii="Times New Roman" w:hAnsi="Times New Roman"/>
        </w:rPr>
      </w:pPr>
      <w:r w:rsidRPr="00B37E4C">
        <w:rPr>
          <w:rFonts w:ascii="Times New Roman" w:hAnsi="Times New Roman"/>
        </w:rPr>
        <w:t xml:space="preserve">vykonávacie nariadenie Komisie (EÚ) č. </w:t>
      </w:r>
      <w:r w:rsidRPr="00963678">
        <w:rPr>
          <w:rFonts w:ascii="Times New Roman" w:hAnsi="Times New Roman"/>
          <w:u w:val="single"/>
        </w:rPr>
        <w:t>162/2013</w:t>
      </w:r>
      <w:r w:rsidRPr="00B37E4C">
        <w:rPr>
          <w:rFonts w:ascii="Times New Roman" w:hAnsi="Times New Roman"/>
        </w:rPr>
        <w:t xml:space="preserve"> z 21. februára 2013, ktorým sa mení a dopĺňa príloha k nariadeniu (ES) č. 3199/93 o vzájomnom uznávaní postupov úplného denaturovania etanolu na účely výnimky zo spotrebnej dane (Ú.v. EÚ L 49, 22.2. 2013),</w:t>
      </w:r>
    </w:p>
    <w:p w:rsidR="00632513" w:rsidRPr="00B37E4C" w:rsidP="009024B1">
      <w:pPr>
        <w:widowControl/>
        <w:numPr>
          <w:numId w:val="15"/>
        </w:numPr>
        <w:bidi w:val="0"/>
        <w:adjustRightInd/>
        <w:spacing w:after="120"/>
        <w:jc w:val="both"/>
        <w:rPr>
          <w:rFonts w:ascii="Times New Roman" w:hAnsi="Times New Roman"/>
        </w:rPr>
      </w:pPr>
      <w:r w:rsidRPr="00B37E4C" w:rsidR="00C35473">
        <w:rPr>
          <w:rFonts w:ascii="Times New Roman" w:hAnsi="Times New Roman"/>
        </w:rPr>
        <w:t>rozhodnutie Komisie (EÚ) z 20. decembra 2011 o uplatňovaní článku 106 ods. 2 Zmluvy o fungovaní Európskej únie na štátnu pomoc vo forme náhrady za službu vo verejnom záujme udeľovanej niektorým podnikom povereným poskytovaním služieb všeobecného hospodárskeho záujmu (</w:t>
      </w:r>
      <w:r w:rsidRPr="00B37E4C" w:rsidR="00C35473">
        <w:rPr>
          <w:rFonts w:ascii="Times New Roman" w:hAnsi="Times New Roman"/>
          <w:u w:val="single"/>
        </w:rPr>
        <w:t>2012/21/EÚ</w:t>
      </w:r>
      <w:r w:rsidRPr="00B37E4C" w:rsidR="00C35473">
        <w:rPr>
          <w:rFonts w:ascii="Times New Roman" w:hAnsi="Times New Roman"/>
        </w:rPr>
        <w:t>) (Ú. v. EÚ L 7, 11.1.2012).</w:t>
      </w:r>
    </w:p>
    <w:p w:rsidR="00441293" w:rsidRPr="00B37E4C" w:rsidP="00441293">
      <w:pPr>
        <w:autoSpaceDE w:val="0"/>
        <w:autoSpaceDN w:val="0"/>
        <w:bidi w:val="0"/>
        <w:spacing w:before="120" w:after="120"/>
        <w:ind w:left="426"/>
        <w:jc w:val="both"/>
        <w:rPr>
          <w:rFonts w:ascii="Times New Roman" w:hAnsi="Times New Roman"/>
          <w:bCs/>
          <w:iCs/>
        </w:rPr>
      </w:pPr>
      <w:r w:rsidRPr="00B37E4C">
        <w:rPr>
          <w:rFonts w:ascii="Times New Roman" w:hAnsi="Times New Roman"/>
          <w:b/>
          <w:bCs/>
          <w:i/>
          <w:iCs/>
        </w:rPr>
        <w:t xml:space="preserve">Sekundárne právo </w:t>
      </w:r>
      <w:r w:rsidRPr="00B37E4C">
        <w:rPr>
          <w:rFonts w:ascii="Times New Roman" w:hAnsi="Times New Roman"/>
        </w:rPr>
        <w:t>(prijaté pred nadobudnutím platnosti Lisabonskej zmluvy, ktorou sa mení a dopĺňa Zmluva o Európskej únii a Zmluva o založení Európskeho spoločenstva - do 30. novembra 2009)</w:t>
      </w:r>
      <w:r w:rsidRPr="00B37E4C">
        <w:rPr>
          <w:rFonts w:ascii="Times New Roman" w:hAnsi="Times New Roman"/>
          <w:bCs/>
          <w:iCs/>
        </w:rPr>
        <w:t>:</w:t>
      </w:r>
    </w:p>
    <w:p w:rsidR="00441293" w:rsidRPr="00B37E4C" w:rsidP="00441293">
      <w:pPr>
        <w:widowControl/>
        <w:numPr>
          <w:numId w:val="4"/>
        </w:numPr>
        <w:tabs>
          <w:tab w:val="num" w:pos="0"/>
        </w:tabs>
        <w:autoSpaceDE w:val="0"/>
        <w:autoSpaceDN w:val="0"/>
        <w:bidi w:val="0"/>
        <w:adjustRightInd/>
        <w:spacing w:after="120"/>
        <w:ind w:left="709" w:hanging="284"/>
        <w:jc w:val="both"/>
        <w:rPr>
          <w:rFonts w:ascii="Times New Roman" w:hAnsi="Times New Roman"/>
          <w:bCs/>
          <w:iCs/>
          <w:lang w:eastAsia="cs-CZ"/>
        </w:rPr>
      </w:pPr>
      <w:r w:rsidRPr="00B37E4C">
        <w:rPr>
          <w:rFonts w:ascii="Times New Roman" w:hAnsi="Times New Roman"/>
          <w:bCs/>
          <w:iCs/>
          <w:lang w:eastAsia="cs-CZ"/>
        </w:rPr>
        <w:t xml:space="preserve">smernica Rady </w:t>
      </w:r>
      <w:r w:rsidRPr="00B37E4C">
        <w:rPr>
          <w:rFonts w:ascii="Times New Roman" w:hAnsi="Times New Roman"/>
          <w:bCs/>
          <w:iCs/>
          <w:u w:val="single"/>
          <w:lang w:eastAsia="cs-CZ"/>
        </w:rPr>
        <w:t>1986/635/EHS</w:t>
      </w:r>
      <w:r w:rsidRPr="00B37E4C">
        <w:rPr>
          <w:rFonts w:ascii="Times New Roman" w:hAnsi="Times New Roman"/>
          <w:bCs/>
          <w:iCs/>
          <w:lang w:eastAsia="cs-CZ"/>
        </w:rPr>
        <w:t xml:space="preserve"> z 8. decembra 1986 o ročnej účtovnej závierke a konsolidovaných účtoch bánk a iných finančných inštitúcií (Mimoriadne vydanie Ú. v. EÚ kap. 6/zv. 1) v platnom znení, </w:t>
      </w:r>
    </w:p>
    <w:p w:rsidR="00441293" w:rsidRPr="00B37E4C" w:rsidP="00441293">
      <w:pPr>
        <w:widowControl/>
        <w:numPr>
          <w:numId w:val="4"/>
        </w:numPr>
        <w:tabs>
          <w:tab w:val="num" w:pos="0"/>
        </w:tabs>
        <w:autoSpaceDE w:val="0"/>
        <w:autoSpaceDN w:val="0"/>
        <w:bidi w:val="0"/>
        <w:adjustRightInd/>
        <w:spacing w:after="120"/>
        <w:ind w:left="709" w:hanging="284"/>
        <w:jc w:val="both"/>
        <w:rPr>
          <w:rFonts w:ascii="Times New Roman" w:hAnsi="Times New Roman"/>
          <w:bCs/>
          <w:iCs/>
          <w:lang w:eastAsia="cs-CZ"/>
        </w:rPr>
      </w:pPr>
      <w:r w:rsidRPr="00B37E4C">
        <w:rPr>
          <w:rFonts w:ascii="Times New Roman" w:hAnsi="Times New Roman"/>
          <w:bCs/>
          <w:iCs/>
          <w:lang w:eastAsia="cs-CZ"/>
        </w:rPr>
        <w:t xml:space="preserve">smernica Rady </w:t>
      </w:r>
      <w:r w:rsidRPr="00B37E4C">
        <w:rPr>
          <w:rFonts w:ascii="Times New Roman" w:hAnsi="Times New Roman"/>
          <w:bCs/>
          <w:iCs/>
          <w:u w:val="single"/>
          <w:lang w:eastAsia="cs-CZ"/>
        </w:rPr>
        <w:t>1991/674/EHS</w:t>
      </w:r>
      <w:r w:rsidRPr="00B37E4C">
        <w:rPr>
          <w:rFonts w:ascii="Times New Roman" w:hAnsi="Times New Roman"/>
          <w:bCs/>
          <w:iCs/>
          <w:lang w:eastAsia="cs-CZ"/>
        </w:rPr>
        <w:t xml:space="preserve"> z 19. decembra 1991 o ročných účtovných závierkach a konsolidovaných účtovných závierkach poisťovní (Mimoriadne vydanie Ú. v. EÚ kap. 6/zv. 1) v platnom znení, </w:t>
      </w:r>
    </w:p>
    <w:p w:rsidR="009857CC" w:rsidRPr="003E6E65" w:rsidP="003E6E65">
      <w:pPr>
        <w:widowControl/>
        <w:numPr>
          <w:numId w:val="4"/>
        </w:numPr>
        <w:tabs>
          <w:tab w:val="num" w:pos="0"/>
        </w:tabs>
        <w:autoSpaceDE w:val="0"/>
        <w:autoSpaceDN w:val="0"/>
        <w:bidi w:val="0"/>
        <w:adjustRightInd/>
        <w:spacing w:after="120"/>
        <w:ind w:left="709" w:hanging="284"/>
        <w:jc w:val="both"/>
        <w:rPr>
          <w:rFonts w:ascii="Times New Roman" w:hAnsi="Times New Roman"/>
          <w:bCs/>
          <w:iCs/>
          <w:lang w:eastAsia="cs-CZ"/>
        </w:rPr>
      </w:pPr>
      <w:r w:rsidRPr="003E6E65">
        <w:rPr>
          <w:rFonts w:ascii="Times New Roman" w:hAnsi="Times New Roman"/>
        </w:rPr>
        <w:t xml:space="preserve">smernica </w:t>
      </w:r>
      <w:r w:rsidRPr="003E6E65">
        <w:rPr>
          <w:rFonts w:ascii="Times New Roman" w:hAnsi="Times New Roman"/>
          <w:bCs/>
          <w:iCs/>
          <w:lang w:eastAsia="cs-CZ"/>
        </w:rPr>
        <w:t xml:space="preserve">Rady </w:t>
      </w:r>
      <w:r w:rsidRPr="00EC6502">
        <w:rPr>
          <w:rFonts w:ascii="Times New Roman" w:hAnsi="Times New Roman"/>
          <w:bCs/>
          <w:iCs/>
          <w:u w:val="single"/>
          <w:lang w:eastAsia="cs-CZ"/>
        </w:rPr>
        <w:t>92/83/EHS</w:t>
      </w:r>
      <w:r w:rsidRPr="003E6E65">
        <w:rPr>
          <w:rFonts w:ascii="Times New Roman" w:hAnsi="Times New Roman"/>
          <w:bCs/>
          <w:iCs/>
          <w:lang w:eastAsia="cs-CZ"/>
        </w:rPr>
        <w:t xml:space="preserve">  z 19. októbra 1992 o zosúladení štruktúr spotrebných daní pre etanol a alkoholické nápoje (Mimoriadne vydanie Ú.v. EÚ kap. 9/zv. 1),</w:t>
      </w:r>
    </w:p>
    <w:p w:rsidR="009857CC" w:rsidRPr="003E6E65" w:rsidP="003E6E65">
      <w:pPr>
        <w:widowControl/>
        <w:numPr>
          <w:numId w:val="4"/>
        </w:numPr>
        <w:tabs>
          <w:tab w:val="num" w:pos="0"/>
        </w:tabs>
        <w:autoSpaceDE w:val="0"/>
        <w:autoSpaceDN w:val="0"/>
        <w:bidi w:val="0"/>
        <w:adjustRightInd/>
        <w:spacing w:after="120"/>
        <w:ind w:left="709" w:hanging="284"/>
        <w:jc w:val="both"/>
        <w:rPr>
          <w:rFonts w:ascii="Times New Roman" w:hAnsi="Times New Roman"/>
          <w:bCs/>
          <w:lang w:eastAsia="cs-CZ"/>
        </w:rPr>
      </w:pPr>
      <w:r w:rsidRPr="003E6E65">
        <w:rPr>
          <w:rFonts w:ascii="Times New Roman" w:hAnsi="Times New Roman"/>
          <w:bCs/>
          <w:iCs/>
          <w:lang w:eastAsia="cs-CZ"/>
        </w:rPr>
        <w:t xml:space="preserve">smernica Rady </w:t>
      </w:r>
      <w:r w:rsidRPr="00EC6502">
        <w:rPr>
          <w:rFonts w:ascii="Times New Roman" w:hAnsi="Times New Roman"/>
          <w:bCs/>
          <w:iCs/>
          <w:u w:val="single"/>
          <w:lang w:eastAsia="cs-CZ"/>
        </w:rPr>
        <w:t>92/84/EHS</w:t>
      </w:r>
      <w:r w:rsidRPr="003E6E65">
        <w:rPr>
          <w:rFonts w:ascii="Times New Roman" w:hAnsi="Times New Roman"/>
          <w:bCs/>
          <w:iCs/>
          <w:lang w:eastAsia="cs-CZ"/>
        </w:rPr>
        <w:t xml:space="preserve"> z 19. októbra 1992 o aproximácii sadzieb spotrebnej dane na alkohol a alkoholické nápoje (Mimoriadne vydanie Ú.v. EÚ kap. 9/zv. 1),</w:t>
      </w:r>
    </w:p>
    <w:p w:rsidR="00112656" w:rsidRPr="00112656" w:rsidP="00112656">
      <w:pPr>
        <w:widowControl/>
        <w:numPr>
          <w:numId w:val="4"/>
        </w:numPr>
        <w:tabs>
          <w:tab w:val="num" w:pos="0"/>
        </w:tabs>
        <w:autoSpaceDE w:val="0"/>
        <w:autoSpaceDN w:val="0"/>
        <w:bidi w:val="0"/>
        <w:adjustRightInd/>
        <w:spacing w:after="120"/>
        <w:ind w:left="709" w:hanging="284"/>
        <w:jc w:val="both"/>
        <w:rPr>
          <w:rFonts w:ascii="Times New Roman" w:hAnsi="Times New Roman"/>
          <w:bCs/>
          <w:iCs/>
          <w:lang w:eastAsia="cs-CZ"/>
        </w:rPr>
      </w:pPr>
      <w:r w:rsidRPr="00112656">
        <w:rPr>
          <w:rFonts w:ascii="Times New Roman" w:hAnsi="Times New Roman"/>
          <w:bCs/>
          <w:iCs/>
          <w:lang w:eastAsia="cs-CZ"/>
        </w:rPr>
        <w:t xml:space="preserve">smernica Európskeho parlamentu a Rady </w:t>
      </w:r>
      <w:r w:rsidRPr="0025688A">
        <w:rPr>
          <w:rFonts w:ascii="Times New Roman" w:hAnsi="Times New Roman"/>
          <w:bCs/>
          <w:iCs/>
          <w:u w:val="single"/>
          <w:lang w:eastAsia="cs-CZ"/>
        </w:rPr>
        <w:t>98/34/ES</w:t>
      </w:r>
      <w:r w:rsidRPr="00112656">
        <w:rPr>
          <w:rFonts w:ascii="Times New Roman" w:hAnsi="Times New Roman"/>
          <w:bCs/>
          <w:iCs/>
          <w:lang w:eastAsia="cs-CZ"/>
        </w:rPr>
        <w:t xml:space="preserve"> z 22.júna 1998, ktorou sa stanovuje postup pri poskytovaní informácií v oblasti technických noriem a predpisov, ako aj pravidiel vzťahujúcich sa na služby informačnej spoločnosti (Mimoriadne vydanie Ú.v. EÚ </w:t>
      </w:r>
      <w:r>
        <w:rPr>
          <w:rFonts w:ascii="Times New Roman" w:hAnsi="Times New Roman"/>
          <w:bCs/>
          <w:iCs/>
          <w:lang w:eastAsia="cs-CZ"/>
        </w:rPr>
        <w:t>kap. 13/ zv.20) v platnom znení,</w:t>
      </w:r>
    </w:p>
    <w:p w:rsidR="00441293" w:rsidRPr="00B37E4C" w:rsidP="00441293">
      <w:pPr>
        <w:widowControl/>
        <w:numPr>
          <w:numId w:val="4"/>
        </w:numPr>
        <w:tabs>
          <w:tab w:val="num" w:pos="0"/>
        </w:tabs>
        <w:autoSpaceDE w:val="0"/>
        <w:autoSpaceDN w:val="0"/>
        <w:bidi w:val="0"/>
        <w:adjustRightInd/>
        <w:spacing w:after="120"/>
        <w:ind w:left="709" w:hanging="284"/>
        <w:jc w:val="both"/>
        <w:rPr>
          <w:rFonts w:ascii="Times New Roman" w:hAnsi="Times New Roman"/>
          <w:bCs/>
          <w:iCs/>
          <w:lang w:eastAsia="cs-CZ"/>
        </w:rPr>
      </w:pPr>
      <w:r w:rsidRPr="00B37E4C">
        <w:rPr>
          <w:rFonts w:ascii="Times New Roman" w:hAnsi="Times New Roman"/>
          <w:bCs/>
          <w:iCs/>
          <w:lang w:eastAsia="cs-CZ"/>
        </w:rPr>
        <w:t xml:space="preserve">smernica Európskeho parlamentu a Rady </w:t>
      </w:r>
      <w:r w:rsidRPr="00EC6502">
        <w:rPr>
          <w:rFonts w:ascii="Times New Roman" w:hAnsi="Times New Roman"/>
          <w:bCs/>
          <w:iCs/>
          <w:u w:val="single"/>
          <w:lang w:eastAsia="cs-CZ"/>
        </w:rPr>
        <w:t>2004/25/ES</w:t>
      </w:r>
      <w:r w:rsidRPr="00B37E4C">
        <w:rPr>
          <w:rFonts w:ascii="Times New Roman" w:hAnsi="Times New Roman"/>
          <w:bCs/>
          <w:iCs/>
          <w:lang w:eastAsia="cs-CZ"/>
        </w:rPr>
        <w:t xml:space="preserve"> z 21. apríla 2004 o ponukách na prevzatie (Mimoriadne vydanie Ú. v. EÚ kap. 17/zv. 2) v platnom znení,</w:t>
      </w:r>
    </w:p>
    <w:p w:rsidR="00441293" w:rsidRPr="00B37E4C" w:rsidP="00441293">
      <w:pPr>
        <w:widowControl/>
        <w:numPr>
          <w:numId w:val="4"/>
        </w:numPr>
        <w:tabs>
          <w:tab w:val="num" w:pos="0"/>
        </w:tabs>
        <w:autoSpaceDE w:val="0"/>
        <w:autoSpaceDN w:val="0"/>
        <w:bidi w:val="0"/>
        <w:adjustRightInd/>
        <w:spacing w:after="120"/>
        <w:ind w:left="709" w:hanging="284"/>
        <w:jc w:val="both"/>
        <w:rPr>
          <w:rFonts w:ascii="Times New Roman" w:hAnsi="Times New Roman"/>
          <w:bCs/>
          <w:iCs/>
          <w:lang w:eastAsia="cs-CZ"/>
        </w:rPr>
      </w:pPr>
      <w:r w:rsidRPr="00B37E4C">
        <w:rPr>
          <w:rFonts w:ascii="Times New Roman" w:hAnsi="Times New Roman"/>
          <w:bCs/>
          <w:iCs/>
          <w:lang w:eastAsia="cs-CZ"/>
        </w:rPr>
        <w:t xml:space="preserve">smernica Európskeho parlamentu a Rady </w:t>
      </w:r>
      <w:r w:rsidRPr="00B37E4C">
        <w:rPr>
          <w:rFonts w:ascii="Times New Roman" w:hAnsi="Times New Roman"/>
          <w:bCs/>
          <w:iCs/>
          <w:u w:val="single"/>
          <w:lang w:eastAsia="cs-CZ"/>
        </w:rPr>
        <w:t>2006/43/ES</w:t>
      </w:r>
      <w:r w:rsidRPr="00B37E4C">
        <w:rPr>
          <w:rFonts w:ascii="Times New Roman" w:hAnsi="Times New Roman"/>
          <w:bCs/>
          <w:iCs/>
          <w:lang w:eastAsia="cs-CZ"/>
        </w:rPr>
        <w:t xml:space="preserve"> zo 17. mája 2006 o štatutárnom audite ročných účtovných závierok a konsolidovaných účtovných závierok, ktorou sa menia a dopĺňajú smernice Rady 78/660/EHS a 83/349/EHS a ktorou sa zrušuje smernica Rady 84/253/EHS (Ú. v. EÚ L 157, 9. 6. 2006), v platnom znení, </w:t>
      </w:r>
    </w:p>
    <w:p w:rsidR="00C35473" w:rsidRPr="00B37E4C" w:rsidP="00C35473">
      <w:pPr>
        <w:widowControl/>
        <w:numPr>
          <w:numId w:val="15"/>
        </w:numPr>
        <w:bidi w:val="0"/>
        <w:adjustRightInd/>
        <w:spacing w:after="120"/>
        <w:ind w:left="658" w:hanging="232"/>
        <w:jc w:val="both"/>
        <w:rPr>
          <w:rStyle w:val="Emphasis"/>
          <w:rFonts w:ascii="Times New Roman" w:hAnsi="Times New Roman"/>
        </w:rPr>
      </w:pPr>
      <w:r w:rsidRPr="00B37E4C">
        <w:rPr>
          <w:rFonts w:ascii="Times New Roman" w:hAnsi="Times New Roman"/>
          <w:bCs/>
          <w:iCs/>
          <w:lang w:eastAsia="cs-CZ"/>
        </w:rPr>
        <w:t xml:space="preserve">  smernica</w:t>
      </w:r>
      <w:r w:rsidRPr="00B37E4C">
        <w:rPr>
          <w:rFonts w:ascii="Times New Roman" w:hAnsi="Times New Roman"/>
        </w:rPr>
        <w:t xml:space="preserve"> Rady </w:t>
      </w:r>
      <w:r w:rsidRPr="00B37E4C">
        <w:rPr>
          <w:rFonts w:ascii="Times New Roman" w:hAnsi="Times New Roman"/>
          <w:u w:val="single"/>
        </w:rPr>
        <w:t>2006/79/ES</w:t>
      </w:r>
      <w:r w:rsidRPr="00B37E4C">
        <w:rPr>
          <w:rFonts w:ascii="Times New Roman" w:hAnsi="Times New Roman"/>
        </w:rPr>
        <w:t xml:space="preserve"> z  5. októbra 2006 o oslobodení od daní pri dovoze malých zásielok tovaru neobchodného charakteru z tretích krajín (</w:t>
      </w:r>
      <w:r w:rsidRPr="00B37E4C">
        <w:rPr>
          <w:rStyle w:val="Emphasis"/>
          <w:rFonts w:ascii="Times New Roman" w:hAnsi="Times New Roman"/>
          <w:i w:val="0"/>
          <w:iCs/>
        </w:rPr>
        <w:t>Ú. v. EÚ L 286, 17.10.2006),</w:t>
      </w:r>
    </w:p>
    <w:p w:rsidR="00441293" w:rsidRPr="00B37E4C" w:rsidP="00C35473">
      <w:pPr>
        <w:widowControl/>
        <w:numPr>
          <w:numId w:val="15"/>
        </w:numPr>
        <w:autoSpaceDE w:val="0"/>
        <w:autoSpaceDN w:val="0"/>
        <w:bidi w:val="0"/>
        <w:adjustRightInd/>
        <w:spacing w:after="120"/>
        <w:ind w:left="709" w:hanging="283"/>
        <w:jc w:val="both"/>
        <w:rPr>
          <w:rFonts w:ascii="Times New Roman" w:hAnsi="Times New Roman"/>
          <w:bCs/>
          <w:iCs/>
          <w:lang w:eastAsia="cs-CZ"/>
        </w:rPr>
      </w:pPr>
      <w:r w:rsidRPr="00B37E4C" w:rsidR="00C35473">
        <w:rPr>
          <w:rStyle w:val="Emphasis"/>
          <w:rFonts w:ascii="Times New Roman" w:hAnsi="Times New Roman"/>
          <w:i w:val="0"/>
          <w:iCs/>
        </w:rPr>
        <w:t xml:space="preserve"> </w:t>
      </w:r>
      <w:r w:rsidRPr="00B37E4C">
        <w:rPr>
          <w:rFonts w:ascii="Times New Roman" w:hAnsi="Times New Roman"/>
          <w:bCs/>
          <w:iCs/>
          <w:lang w:eastAsia="cs-CZ"/>
        </w:rPr>
        <w:t xml:space="preserve">smernica Komisie </w:t>
      </w:r>
      <w:r w:rsidRPr="00B37E4C">
        <w:rPr>
          <w:rFonts w:ascii="Times New Roman" w:hAnsi="Times New Roman"/>
          <w:bCs/>
          <w:iCs/>
          <w:u w:val="single"/>
          <w:lang w:eastAsia="cs-CZ"/>
        </w:rPr>
        <w:t>2006/111/ES</w:t>
      </w:r>
      <w:r w:rsidRPr="00B37E4C">
        <w:rPr>
          <w:rFonts w:ascii="Times New Roman" w:hAnsi="Times New Roman"/>
          <w:bCs/>
          <w:iCs/>
          <w:lang w:eastAsia="cs-CZ"/>
        </w:rPr>
        <w:t xml:space="preserve"> zo 16. novembra 2006 o transparentnosti finančných vzťahov členských štátov a verejných podnikov a o finančnej transparentnosti v niektorých podnikoch (kodifikované znenie) (Ú. v. EÚ L 318, 17.11.2006),</w:t>
      </w:r>
      <w:r w:rsidRPr="00B37E4C">
        <w:rPr>
          <w:rFonts w:ascii="Times New Roman" w:hAnsi="Times New Roman"/>
          <w:bCs/>
          <w:i/>
          <w:iCs/>
          <w:lang w:eastAsia="cs-CZ"/>
        </w:rPr>
        <w:t xml:space="preserve"> </w:t>
      </w:r>
    </w:p>
    <w:p w:rsidR="00C35473" w:rsidRPr="00B37E4C" w:rsidP="009857CC">
      <w:pPr>
        <w:widowControl/>
        <w:numPr>
          <w:numId w:val="4"/>
        </w:numPr>
        <w:tabs>
          <w:tab w:val="num" w:pos="851"/>
        </w:tabs>
        <w:autoSpaceDE w:val="0"/>
        <w:autoSpaceDN w:val="0"/>
        <w:bidi w:val="0"/>
        <w:adjustRightInd/>
        <w:ind w:left="709" w:hanging="283"/>
        <w:jc w:val="both"/>
        <w:rPr>
          <w:rFonts w:ascii="Times New Roman" w:hAnsi="Times New Roman"/>
        </w:rPr>
      </w:pPr>
      <w:r w:rsidRPr="00B37E4C">
        <w:rPr>
          <w:rFonts w:ascii="Times New Roman" w:hAnsi="Times New Roman"/>
        </w:rPr>
        <w:t xml:space="preserve">smernica Rady </w:t>
      </w:r>
      <w:r w:rsidRPr="00B37E4C">
        <w:rPr>
          <w:rFonts w:ascii="Times New Roman" w:hAnsi="Times New Roman"/>
          <w:u w:val="single"/>
        </w:rPr>
        <w:t>2007/74/ES</w:t>
      </w:r>
      <w:r w:rsidRPr="00B37E4C">
        <w:rPr>
          <w:rFonts w:ascii="Times New Roman" w:hAnsi="Times New Roman"/>
        </w:rPr>
        <w:t xml:space="preserve"> z 20. decembra 2007 o oslobodení tovaru, ktorý dovážajú osoby cestujúce z tretích krajín, od    dane z pridanej hodnoty a spotrebnej dane (Ú. v. EÚ L  346, 29. 12. 2007),</w:t>
      </w:r>
    </w:p>
    <w:p w:rsidR="00C35473" w:rsidRPr="00B37E4C" w:rsidP="009857CC">
      <w:pPr>
        <w:widowControl/>
        <w:numPr>
          <w:numId w:val="4"/>
        </w:numPr>
        <w:tabs>
          <w:tab w:val="num" w:pos="709"/>
          <w:tab w:val="clear" w:pos="900"/>
        </w:tabs>
        <w:bidi w:val="0"/>
        <w:adjustRightInd/>
        <w:spacing w:before="120" w:after="120"/>
        <w:ind w:left="709" w:hanging="283"/>
        <w:jc w:val="both"/>
        <w:rPr>
          <w:rStyle w:val="Emphasis"/>
          <w:rFonts w:ascii="Times New Roman" w:hAnsi="Times New Roman"/>
          <w:i w:val="0"/>
        </w:rPr>
      </w:pPr>
      <w:r w:rsidR="009857CC">
        <w:rPr>
          <w:rFonts w:ascii="Times New Roman" w:hAnsi="Times New Roman"/>
        </w:rPr>
        <w:t xml:space="preserve">  </w:t>
      </w:r>
      <w:r w:rsidRPr="00B37E4C">
        <w:rPr>
          <w:rFonts w:ascii="Times New Roman" w:hAnsi="Times New Roman"/>
        </w:rPr>
        <w:t xml:space="preserve">smernica Rady </w:t>
      </w:r>
      <w:r w:rsidRPr="00B37E4C">
        <w:rPr>
          <w:rFonts w:ascii="Times New Roman" w:hAnsi="Times New Roman"/>
          <w:u w:val="single"/>
        </w:rPr>
        <w:t>2008/118/ES</w:t>
      </w:r>
      <w:r w:rsidRPr="00B37E4C">
        <w:rPr>
          <w:rFonts w:ascii="Times New Roman" w:hAnsi="Times New Roman"/>
        </w:rPr>
        <w:t xml:space="preserve"> z 16. decembra 2008 o všeobecnom systéme spotrebných</w:t>
      </w:r>
      <w:r w:rsidR="009857CC">
        <w:rPr>
          <w:rFonts w:ascii="Times New Roman" w:hAnsi="Times New Roman"/>
        </w:rPr>
        <w:t xml:space="preserve"> </w:t>
      </w:r>
      <w:r w:rsidRPr="00B37E4C">
        <w:rPr>
          <w:rFonts w:ascii="Times New Roman" w:hAnsi="Times New Roman"/>
        </w:rPr>
        <w:t>daní a o zrušení smernice 92/12/EHS  (Ú. v. EÚ L 9, 14.1. 2009) v platnom znení,</w:t>
      </w:r>
    </w:p>
    <w:p w:rsidR="00441293" w:rsidRPr="00B37E4C" w:rsidP="00441293">
      <w:pPr>
        <w:widowControl/>
        <w:numPr>
          <w:numId w:val="4"/>
        </w:numPr>
        <w:tabs>
          <w:tab w:val="num" w:pos="0"/>
        </w:tabs>
        <w:autoSpaceDE w:val="0"/>
        <w:autoSpaceDN w:val="0"/>
        <w:bidi w:val="0"/>
        <w:adjustRightInd/>
        <w:spacing w:after="120"/>
        <w:ind w:left="709" w:hanging="284"/>
        <w:jc w:val="both"/>
        <w:rPr>
          <w:rFonts w:ascii="Times New Roman" w:hAnsi="Times New Roman"/>
          <w:bCs/>
          <w:iCs/>
          <w:lang w:eastAsia="cs-CZ"/>
        </w:rPr>
      </w:pPr>
      <w:r w:rsidRPr="00B37E4C">
        <w:rPr>
          <w:rFonts w:ascii="Times New Roman" w:hAnsi="Times New Roman"/>
          <w:bCs/>
          <w:iCs/>
          <w:lang w:eastAsia="cs-CZ"/>
        </w:rPr>
        <w:t xml:space="preserve">smernica Európskeho parlamentu a Rady </w:t>
      </w:r>
      <w:r w:rsidRPr="00B37E4C">
        <w:rPr>
          <w:rFonts w:ascii="Times New Roman" w:hAnsi="Times New Roman"/>
          <w:bCs/>
          <w:iCs/>
          <w:u w:val="single"/>
          <w:lang w:eastAsia="cs-CZ"/>
        </w:rPr>
        <w:t>2009/101/ES</w:t>
      </w:r>
      <w:r w:rsidRPr="00B37E4C">
        <w:rPr>
          <w:rFonts w:ascii="Times New Roman" w:hAnsi="Times New Roman"/>
          <w:bCs/>
          <w:iCs/>
          <w:lang w:eastAsia="cs-CZ"/>
        </w:rPr>
        <w:t xml:space="preserve"> z 16. septembra 2009 o koordinácii záruk, ktoré sa od obchodných spoločností v zmysle článku 48 druhého odseku zmluvy vyžadujú v členských štátoch na ochranu záujmov spoločníkov a tretích osôb s cieľom zabezpečiť rovnocennosť týchto záruk (kodifikované znenie) (Ú. v. EÚ L 258, 1. 10. 2009) v platnom znení,</w:t>
      </w:r>
    </w:p>
    <w:p w:rsidR="00441293" w:rsidRPr="00B37E4C" w:rsidP="00441293">
      <w:pPr>
        <w:widowControl/>
        <w:numPr>
          <w:numId w:val="4"/>
        </w:numPr>
        <w:tabs>
          <w:tab w:val="num" w:pos="0"/>
        </w:tabs>
        <w:autoSpaceDE w:val="0"/>
        <w:autoSpaceDN w:val="0"/>
        <w:bidi w:val="0"/>
        <w:adjustRightInd/>
        <w:spacing w:after="120"/>
        <w:ind w:left="709" w:hanging="284"/>
        <w:jc w:val="both"/>
        <w:rPr>
          <w:rFonts w:ascii="Times New Roman" w:hAnsi="Times New Roman"/>
          <w:bCs/>
          <w:iCs/>
          <w:lang w:eastAsia="cs-CZ"/>
        </w:rPr>
      </w:pPr>
      <w:r w:rsidRPr="00B37E4C">
        <w:rPr>
          <w:rFonts w:ascii="Times New Roman" w:hAnsi="Times New Roman"/>
          <w:bCs/>
          <w:iCs/>
          <w:lang w:eastAsia="cs-CZ"/>
        </w:rPr>
        <w:t>nariadenie Európskeho parlamentu a Rady (ES) č. </w:t>
      </w:r>
      <w:r w:rsidRPr="00B37E4C">
        <w:rPr>
          <w:rFonts w:ascii="Times New Roman" w:hAnsi="Times New Roman"/>
          <w:bCs/>
          <w:iCs/>
          <w:u w:val="single"/>
          <w:lang w:eastAsia="cs-CZ"/>
        </w:rPr>
        <w:t>1606/2002</w:t>
      </w:r>
      <w:r w:rsidRPr="00B37E4C">
        <w:rPr>
          <w:rFonts w:ascii="Times New Roman" w:hAnsi="Times New Roman"/>
          <w:bCs/>
          <w:iCs/>
          <w:lang w:eastAsia="cs-CZ"/>
        </w:rPr>
        <w:t xml:space="preserve"> z 19. júla 2002 o uplatňovaní medzinárodných účtovných noriem (</w:t>
      </w:r>
      <w:r w:rsidRPr="00B37E4C">
        <w:rPr>
          <w:rFonts w:ascii="Times New Roman" w:hAnsi="Times New Roman"/>
          <w:iCs/>
          <w:lang w:eastAsia="cs-CZ"/>
        </w:rPr>
        <w:t>Mimoriadne vydanie Ú. v. EÚ, kap. 13/zv. 29</w:t>
      </w:r>
      <w:r w:rsidRPr="00B37E4C">
        <w:rPr>
          <w:rFonts w:ascii="Times New Roman" w:hAnsi="Times New Roman"/>
          <w:bCs/>
          <w:iCs/>
          <w:lang w:eastAsia="cs-CZ"/>
        </w:rPr>
        <w:t>) v platnom znení,</w:t>
      </w:r>
    </w:p>
    <w:p w:rsidR="00441293" w:rsidRPr="003E6E65" w:rsidP="00441293">
      <w:pPr>
        <w:widowControl/>
        <w:numPr>
          <w:numId w:val="4"/>
        </w:numPr>
        <w:tabs>
          <w:tab w:val="num" w:pos="0"/>
        </w:tabs>
        <w:autoSpaceDE w:val="0"/>
        <w:autoSpaceDN w:val="0"/>
        <w:bidi w:val="0"/>
        <w:adjustRightInd/>
        <w:spacing w:after="120"/>
        <w:ind w:left="709" w:hanging="284"/>
        <w:jc w:val="both"/>
        <w:rPr>
          <w:rFonts w:ascii="Times New Roman" w:hAnsi="Times New Roman"/>
          <w:bCs/>
          <w:iCs/>
          <w:lang w:eastAsia="cs-CZ"/>
        </w:rPr>
      </w:pPr>
      <w:r w:rsidRPr="00B37E4C">
        <w:rPr>
          <w:rFonts w:ascii="Times New Roman" w:hAnsi="Times New Roman"/>
          <w:bCs/>
          <w:iCs/>
          <w:lang w:eastAsia="cs-CZ"/>
        </w:rPr>
        <w:t xml:space="preserve">nariadenie Európskeho Parlamentu a Rady (ES) č. </w:t>
      </w:r>
      <w:r w:rsidRPr="00B37E4C">
        <w:rPr>
          <w:rFonts w:ascii="Times New Roman" w:hAnsi="Times New Roman"/>
          <w:bCs/>
          <w:iCs/>
          <w:u w:val="single"/>
          <w:lang w:eastAsia="cs-CZ"/>
        </w:rPr>
        <w:t>1893/2006</w:t>
      </w:r>
      <w:r w:rsidRPr="00B37E4C">
        <w:rPr>
          <w:rFonts w:ascii="Times New Roman" w:hAnsi="Times New Roman"/>
          <w:bCs/>
          <w:iCs/>
          <w:lang w:eastAsia="cs-CZ"/>
        </w:rPr>
        <w:t xml:space="preserve"> z 20. decembra 2006, ktorým sa zavádza štatistická klasifikácia ekonomických činností NACE Revision 2 a </w:t>
      </w:r>
      <w:r w:rsidRPr="003E6E65">
        <w:rPr>
          <w:rFonts w:ascii="Times New Roman" w:hAnsi="Times New Roman"/>
          <w:bCs/>
          <w:iCs/>
          <w:lang w:eastAsia="cs-CZ"/>
        </w:rPr>
        <w:t>ktorým sa mení a dopĺňa nariadenie Rady (EHS) č. 3037/90 a niektoré nariadenia ES o osobitných oblastiach štatistiky (Ú. v. EÚ L 393, 30.12.2006) v platnom znení,</w:t>
      </w:r>
    </w:p>
    <w:p w:rsidR="003E6E65" w:rsidRPr="003E6E65" w:rsidP="003E6E65">
      <w:pPr>
        <w:widowControl/>
        <w:numPr>
          <w:numId w:val="4"/>
        </w:numPr>
        <w:tabs>
          <w:tab w:val="num" w:pos="0"/>
        </w:tabs>
        <w:autoSpaceDE w:val="0"/>
        <w:autoSpaceDN w:val="0"/>
        <w:bidi w:val="0"/>
        <w:adjustRightInd/>
        <w:spacing w:after="120"/>
        <w:ind w:left="709" w:hanging="284"/>
        <w:jc w:val="both"/>
        <w:rPr>
          <w:rFonts w:ascii="Times New Roman" w:hAnsi="Times New Roman"/>
          <w:bCs/>
          <w:lang w:eastAsia="cs-CZ"/>
        </w:rPr>
      </w:pPr>
      <w:r w:rsidRPr="003E6E65">
        <w:rPr>
          <w:rFonts w:ascii="Times New Roman" w:hAnsi="Times New Roman"/>
          <w:bCs/>
        </w:rPr>
        <w:t>nariadenie Európskeho parlamentu a Rady (ES) č. </w:t>
      </w:r>
      <w:r w:rsidRPr="003E6E65">
        <w:rPr>
          <w:rFonts w:ascii="Times New Roman" w:hAnsi="Times New Roman"/>
          <w:bCs/>
          <w:u w:val="single"/>
        </w:rPr>
        <w:t>110/2008</w:t>
      </w:r>
      <w:r w:rsidRPr="003E6E65">
        <w:rPr>
          <w:rFonts w:ascii="Times New Roman" w:hAnsi="Times New Roman"/>
          <w:bCs/>
        </w:rPr>
        <w:t xml:space="preserve"> z  15. januára 2008 o </w:t>
      </w:r>
      <w:r w:rsidRPr="003E6E65">
        <w:rPr>
          <w:rFonts w:ascii="Times New Roman" w:hAnsi="Times New Roman"/>
          <w:bCs/>
          <w:iCs/>
          <w:lang w:eastAsia="cs-CZ"/>
        </w:rPr>
        <w:t>definovaní, popise, prezentácii, označovaní a ochrane zemepisných označení liehovín a o zrušení nariadenia (EHS) č. 1576/89  (Ú. v. EÚ L 39, 13.2.2008) v platnom znení,</w:t>
      </w:r>
    </w:p>
    <w:p w:rsidR="00963678" w:rsidRPr="003E6E65" w:rsidP="003E6E65">
      <w:pPr>
        <w:widowControl/>
        <w:numPr>
          <w:numId w:val="4"/>
        </w:numPr>
        <w:tabs>
          <w:tab w:val="num" w:pos="0"/>
        </w:tabs>
        <w:autoSpaceDE w:val="0"/>
        <w:autoSpaceDN w:val="0"/>
        <w:bidi w:val="0"/>
        <w:adjustRightInd/>
        <w:spacing w:after="120"/>
        <w:ind w:left="709" w:hanging="284"/>
        <w:jc w:val="both"/>
        <w:rPr>
          <w:rFonts w:ascii="Times New Roman" w:hAnsi="Times New Roman"/>
          <w:bCs/>
          <w:iCs/>
          <w:lang w:eastAsia="cs-CZ"/>
        </w:rPr>
      </w:pPr>
      <w:r w:rsidRPr="003E6E65">
        <w:rPr>
          <w:rFonts w:ascii="Times New Roman" w:hAnsi="Times New Roman"/>
          <w:bCs/>
          <w:lang w:eastAsia="cs-CZ"/>
        </w:rPr>
        <w:t xml:space="preserve">nariadenie </w:t>
      </w:r>
      <w:r w:rsidRPr="003E6E65">
        <w:rPr>
          <w:rFonts w:ascii="Times New Roman" w:hAnsi="Times New Roman"/>
          <w:bCs/>
          <w:iCs/>
          <w:lang w:eastAsia="cs-CZ"/>
        </w:rPr>
        <w:t xml:space="preserve">Európskeho parlamentu a Rady č. </w:t>
      </w:r>
      <w:r w:rsidRPr="00EC6502">
        <w:rPr>
          <w:rFonts w:ascii="Times New Roman" w:hAnsi="Times New Roman"/>
          <w:bCs/>
          <w:iCs/>
          <w:u w:val="single"/>
          <w:lang w:eastAsia="cs-CZ"/>
        </w:rPr>
        <w:t>450/2008</w:t>
      </w:r>
      <w:r w:rsidRPr="003E6E65">
        <w:rPr>
          <w:rFonts w:ascii="Times New Roman" w:hAnsi="Times New Roman"/>
          <w:bCs/>
          <w:iCs/>
          <w:lang w:eastAsia="cs-CZ"/>
        </w:rPr>
        <w:t xml:space="preserve"> z  23. apríla 2008, ktorým sa ustanovuje Colný kódex Spoločenstva (modernizovaný Colný kódex) (</w:t>
      </w:r>
      <w:r w:rsidRPr="003E6E65">
        <w:rPr>
          <w:rFonts w:ascii="Times New Roman" w:hAnsi="Times New Roman"/>
          <w:bCs/>
          <w:lang w:eastAsia="cs-CZ"/>
        </w:rPr>
        <w:t>Ú. v. EÚ L 145, 4.6.2008),</w:t>
      </w:r>
    </w:p>
    <w:p w:rsidR="00EC6502" w:rsidRPr="00EC6502" w:rsidP="00EC6502">
      <w:pPr>
        <w:widowControl/>
        <w:numPr>
          <w:numId w:val="4"/>
        </w:numPr>
        <w:tabs>
          <w:tab w:val="num" w:pos="0"/>
        </w:tabs>
        <w:autoSpaceDE w:val="0"/>
        <w:autoSpaceDN w:val="0"/>
        <w:bidi w:val="0"/>
        <w:adjustRightInd/>
        <w:spacing w:after="120"/>
        <w:ind w:left="709" w:hanging="284"/>
        <w:jc w:val="both"/>
        <w:rPr>
          <w:rFonts w:ascii="Times New Roman" w:hAnsi="Times New Roman"/>
          <w:bCs/>
          <w:lang w:eastAsia="cs-CZ"/>
        </w:rPr>
      </w:pPr>
      <w:r w:rsidRPr="00EC6502">
        <w:rPr>
          <w:rFonts w:ascii="Times New Roman" w:hAnsi="Times New Roman"/>
          <w:bCs/>
          <w:iCs/>
          <w:lang w:eastAsia="cs-CZ"/>
        </w:rPr>
        <w:t>nariadenie</w:t>
      </w:r>
      <w:r w:rsidRPr="00EC6502">
        <w:rPr>
          <w:rFonts w:ascii="Times New Roman" w:hAnsi="Times New Roman"/>
          <w:bCs/>
          <w:lang w:eastAsia="cs-CZ"/>
        </w:rPr>
        <w:t xml:space="preserve"> Rady (EHS) č. </w:t>
      </w:r>
      <w:r w:rsidRPr="00C34660">
        <w:rPr>
          <w:rFonts w:ascii="Times New Roman" w:hAnsi="Times New Roman"/>
          <w:bCs/>
          <w:u w:val="single"/>
          <w:lang w:eastAsia="cs-CZ"/>
        </w:rPr>
        <w:t>2913/92</w:t>
      </w:r>
      <w:r w:rsidRPr="00EC6502">
        <w:rPr>
          <w:rFonts w:ascii="Times New Roman" w:hAnsi="Times New Roman"/>
          <w:bCs/>
          <w:lang w:eastAsia="cs-CZ"/>
        </w:rPr>
        <w:t xml:space="preserve"> z 12. októbra 1992, ktorým sa ustanovuje Colný kódex spoločenstva  (Mimoriadne vydanie Ú.v. EÚ kap. 2/zv. 4) v platnom znení,</w:t>
      </w:r>
    </w:p>
    <w:p w:rsidR="00963678" w:rsidRPr="003E6E65" w:rsidP="003E6E65">
      <w:pPr>
        <w:widowControl/>
        <w:numPr>
          <w:numId w:val="4"/>
        </w:numPr>
        <w:tabs>
          <w:tab w:val="num" w:pos="0"/>
        </w:tabs>
        <w:autoSpaceDE w:val="0"/>
        <w:autoSpaceDN w:val="0"/>
        <w:bidi w:val="0"/>
        <w:adjustRightInd/>
        <w:spacing w:after="120"/>
        <w:ind w:left="709" w:hanging="284"/>
        <w:jc w:val="both"/>
        <w:rPr>
          <w:rFonts w:ascii="Times New Roman" w:hAnsi="Times New Roman"/>
          <w:bCs/>
          <w:lang w:eastAsia="cs-CZ"/>
        </w:rPr>
      </w:pPr>
      <w:r w:rsidRPr="003E6E65">
        <w:rPr>
          <w:rFonts w:ascii="Times New Roman" w:hAnsi="Times New Roman"/>
          <w:bCs/>
          <w:iCs/>
          <w:lang w:eastAsia="cs-CZ"/>
        </w:rPr>
        <w:t xml:space="preserve">nariadenie Komisie (ES) č. </w:t>
      </w:r>
      <w:r w:rsidRPr="00EC6502">
        <w:rPr>
          <w:rFonts w:ascii="Times New Roman" w:hAnsi="Times New Roman"/>
          <w:bCs/>
          <w:iCs/>
          <w:u w:val="single"/>
          <w:lang w:eastAsia="cs-CZ"/>
        </w:rPr>
        <w:t>3199/93</w:t>
      </w:r>
      <w:r w:rsidRPr="003E6E65">
        <w:rPr>
          <w:rFonts w:ascii="Times New Roman" w:hAnsi="Times New Roman"/>
          <w:bCs/>
          <w:iCs/>
          <w:lang w:eastAsia="cs-CZ"/>
        </w:rPr>
        <w:t xml:space="preserve"> z 22. novembra 1993 o vzájomnom uznávaní postupov úplného denaturovania etanolu na účely výnimky zo spotrebnej dane (Mimoriadne vydanie Ú.v. EÚ kap. 9/zv. 1) v platnom znení,</w:t>
      </w:r>
    </w:p>
    <w:p w:rsidR="003E6E65" w:rsidRPr="003E6E65" w:rsidP="003E6E65">
      <w:pPr>
        <w:widowControl/>
        <w:numPr>
          <w:numId w:val="4"/>
        </w:numPr>
        <w:tabs>
          <w:tab w:val="num" w:pos="0"/>
        </w:tabs>
        <w:autoSpaceDE w:val="0"/>
        <w:autoSpaceDN w:val="0"/>
        <w:bidi w:val="0"/>
        <w:adjustRightInd/>
        <w:spacing w:after="120"/>
        <w:ind w:left="709" w:hanging="284"/>
        <w:jc w:val="both"/>
        <w:rPr>
          <w:rFonts w:ascii="Times New Roman" w:hAnsi="Times New Roman"/>
          <w:bCs/>
          <w:lang w:eastAsia="cs-CZ"/>
        </w:rPr>
      </w:pPr>
      <w:r w:rsidRPr="003E6E65">
        <w:rPr>
          <w:rFonts w:ascii="Times New Roman" w:hAnsi="Times New Roman"/>
          <w:bCs/>
          <w:iCs/>
          <w:lang w:eastAsia="cs-CZ"/>
        </w:rPr>
        <w:t xml:space="preserve">nariadenie Komisie (ES) č.  </w:t>
      </w:r>
      <w:r w:rsidRPr="00EC6502">
        <w:rPr>
          <w:rFonts w:ascii="Times New Roman" w:hAnsi="Times New Roman"/>
          <w:bCs/>
          <w:iCs/>
          <w:u w:val="single"/>
          <w:lang w:eastAsia="cs-CZ"/>
        </w:rPr>
        <w:t>555/2008</w:t>
      </w:r>
      <w:r w:rsidRPr="003E6E65">
        <w:rPr>
          <w:rFonts w:ascii="Times New Roman" w:hAnsi="Times New Roman"/>
          <w:bCs/>
          <w:iCs/>
          <w:lang w:eastAsia="cs-CZ"/>
        </w:rPr>
        <w:t xml:space="preserve">  z  27. júna 2008, ktorým sa ustanovujú podrobné pravidlá vykonávania nariadenia Rady (ES) č. 479/2008 o spoločnej organizácii trhu s vínom, pokiaľ ide o podporné programy, obchod s tretími krajinami, výrobný potenciál a kontroly vo vinárskom sektore (Ú. v. EÚ L 170, 30.6.2008) v platnom znení,</w:t>
      </w:r>
    </w:p>
    <w:p w:rsidR="00C35473" w:rsidRPr="00B37E4C" w:rsidP="00441293">
      <w:pPr>
        <w:widowControl/>
        <w:numPr>
          <w:numId w:val="4"/>
        </w:numPr>
        <w:tabs>
          <w:tab w:val="num" w:pos="0"/>
        </w:tabs>
        <w:autoSpaceDE w:val="0"/>
        <w:autoSpaceDN w:val="0"/>
        <w:bidi w:val="0"/>
        <w:adjustRightInd/>
        <w:spacing w:after="120"/>
        <w:ind w:left="709" w:hanging="284"/>
        <w:jc w:val="both"/>
        <w:rPr>
          <w:rFonts w:ascii="Times New Roman" w:hAnsi="Times New Roman"/>
          <w:bCs/>
          <w:iCs/>
          <w:lang w:eastAsia="cs-CZ"/>
        </w:rPr>
      </w:pPr>
      <w:r w:rsidRPr="00B37E4C" w:rsidR="00441293">
        <w:rPr>
          <w:rFonts w:ascii="Times New Roman" w:hAnsi="Times New Roman"/>
          <w:bCs/>
          <w:iCs/>
          <w:lang w:eastAsia="cs-CZ"/>
        </w:rPr>
        <w:t xml:space="preserve">nariadenie Komisie (ES) č. </w:t>
      </w:r>
      <w:r w:rsidRPr="00EC6502" w:rsidR="00441293">
        <w:rPr>
          <w:rFonts w:ascii="Times New Roman" w:hAnsi="Times New Roman"/>
          <w:bCs/>
          <w:iCs/>
          <w:u w:val="single"/>
          <w:lang w:eastAsia="cs-CZ"/>
        </w:rPr>
        <w:t>1126/2008</w:t>
      </w:r>
      <w:r w:rsidRPr="00B37E4C" w:rsidR="00441293">
        <w:rPr>
          <w:rFonts w:ascii="Times New Roman" w:hAnsi="Times New Roman"/>
          <w:bCs/>
          <w:iCs/>
          <w:lang w:eastAsia="cs-CZ"/>
        </w:rPr>
        <w:t xml:space="preserve"> z 3. novembra 2008, ktorým sa v súlade s nariadením Európskeho parlamentu a Rady (ES) č. 1606/2002 prijímajú určité medzinárodné účtovné štandardy (Ú. v. EÚ L 320, 29.11.2008) v platnom znení</w:t>
      </w:r>
      <w:r w:rsidRPr="00B37E4C">
        <w:rPr>
          <w:rFonts w:ascii="Times New Roman" w:hAnsi="Times New Roman"/>
          <w:bCs/>
          <w:iCs/>
          <w:lang w:eastAsia="cs-CZ"/>
        </w:rPr>
        <w:t>,</w:t>
      </w:r>
    </w:p>
    <w:p w:rsidR="00C35473" w:rsidP="003E6E65">
      <w:pPr>
        <w:widowControl/>
        <w:numPr>
          <w:numId w:val="4"/>
        </w:numPr>
        <w:tabs>
          <w:tab w:val="num" w:pos="0"/>
        </w:tabs>
        <w:autoSpaceDE w:val="0"/>
        <w:autoSpaceDN w:val="0"/>
        <w:bidi w:val="0"/>
        <w:adjustRightInd/>
        <w:spacing w:after="120"/>
        <w:ind w:left="709" w:hanging="284"/>
        <w:jc w:val="both"/>
        <w:rPr>
          <w:rFonts w:ascii="Times New Roman" w:hAnsi="Times New Roman"/>
        </w:rPr>
      </w:pPr>
      <w:r w:rsidRPr="00B37E4C">
        <w:rPr>
          <w:rFonts w:ascii="Times New Roman" w:hAnsi="Times New Roman"/>
        </w:rPr>
        <w:t xml:space="preserve">nariadenie Komisie (ES) č. </w:t>
      </w:r>
      <w:r w:rsidRPr="00B37E4C">
        <w:rPr>
          <w:rFonts w:ascii="Times New Roman" w:hAnsi="Times New Roman"/>
          <w:u w:val="single"/>
        </w:rPr>
        <w:t>684/2009</w:t>
      </w:r>
      <w:r w:rsidRPr="00B37E4C">
        <w:rPr>
          <w:rFonts w:ascii="Times New Roman" w:hAnsi="Times New Roman"/>
        </w:rPr>
        <w:t xml:space="preserve"> z 24. júla 2009, ktorým sa implementuje smernica Rady 2008/118/ES, pokiaľ ide o elektronické postupy pri preprave tovaru podliehajúceho spotrebnej dani v režime pozastavenia dane (Ú. v. EÚ L 197, 29.7.2009) v platnom znení,</w:t>
      </w:r>
    </w:p>
    <w:p w:rsidR="00441293" w:rsidRPr="00B37E4C" w:rsidP="003E6E65">
      <w:pPr>
        <w:widowControl/>
        <w:numPr>
          <w:numId w:val="4"/>
        </w:numPr>
        <w:tabs>
          <w:tab w:val="num" w:pos="0"/>
        </w:tabs>
        <w:autoSpaceDE w:val="0"/>
        <w:autoSpaceDN w:val="0"/>
        <w:bidi w:val="0"/>
        <w:adjustRightInd/>
        <w:spacing w:after="120"/>
        <w:ind w:left="709" w:hanging="284"/>
        <w:jc w:val="both"/>
        <w:rPr>
          <w:rFonts w:ascii="Times New Roman" w:hAnsi="Times New Roman"/>
          <w:bCs/>
          <w:iCs/>
          <w:lang w:eastAsia="cs-CZ"/>
        </w:rPr>
      </w:pPr>
      <w:r w:rsidRPr="00B37E4C" w:rsidR="00C35473">
        <w:rPr>
          <w:rStyle w:val="Emphasis"/>
          <w:rFonts w:ascii="Times New Roman" w:hAnsi="Times New Roman"/>
          <w:i w:val="0"/>
          <w:iCs/>
        </w:rPr>
        <w:t xml:space="preserve">rozhodnutie </w:t>
      </w:r>
      <w:r w:rsidRPr="00B37E4C" w:rsidR="00C35473">
        <w:rPr>
          <w:rFonts w:ascii="Times New Roman" w:hAnsi="Times New Roman"/>
          <w:bCs/>
        </w:rPr>
        <w:t>Európskeho parlamentu a Rady</w:t>
      </w:r>
      <w:r w:rsidRPr="00B37E4C" w:rsidR="00C35473">
        <w:rPr>
          <w:rStyle w:val="Emphasis"/>
          <w:rFonts w:ascii="Times New Roman" w:hAnsi="Times New Roman"/>
          <w:i w:val="0"/>
          <w:iCs/>
        </w:rPr>
        <w:t xml:space="preserve"> </w:t>
      </w:r>
      <w:r w:rsidRPr="00B37E4C" w:rsidR="00C35473">
        <w:rPr>
          <w:rFonts w:ascii="Times New Roman" w:hAnsi="Times New Roman"/>
          <w:bCs/>
        </w:rPr>
        <w:t>č. </w:t>
      </w:r>
      <w:r w:rsidRPr="00B37E4C" w:rsidR="00C35473">
        <w:rPr>
          <w:rFonts w:ascii="Times New Roman" w:hAnsi="Times New Roman"/>
          <w:bCs/>
          <w:u w:val="single"/>
        </w:rPr>
        <w:t>1152/2003/ES</w:t>
      </w:r>
      <w:r w:rsidRPr="00B37E4C" w:rsidR="00C35473">
        <w:rPr>
          <w:rFonts w:ascii="Times New Roman" w:hAnsi="Times New Roman"/>
          <w:bCs/>
        </w:rPr>
        <w:t xml:space="preserve"> zo 16. júna 2003 o </w:t>
      </w:r>
      <w:r w:rsidRPr="003E6E65" w:rsidR="00C35473">
        <w:rPr>
          <w:rFonts w:ascii="Times New Roman" w:hAnsi="Times New Roman"/>
        </w:rPr>
        <w:t>informatizácii</w:t>
      </w:r>
      <w:r w:rsidRPr="00B37E4C" w:rsidR="00C35473">
        <w:rPr>
          <w:rFonts w:ascii="Times New Roman" w:hAnsi="Times New Roman"/>
          <w:bCs/>
        </w:rPr>
        <w:t xml:space="preserve"> prepravy a kontroly výrobkov podliehajúcich spotrebnej dani (</w:t>
      </w:r>
      <w:r w:rsidRPr="00B37E4C" w:rsidR="00C35473">
        <w:rPr>
          <w:rStyle w:val="Emphasis"/>
          <w:rFonts w:ascii="Times New Roman" w:hAnsi="Times New Roman"/>
          <w:i w:val="0"/>
          <w:iCs/>
        </w:rPr>
        <w:t>Ú. v. EÚ L 162, 1.7. 2003)</w:t>
      </w:r>
      <w:r w:rsidRPr="00B37E4C">
        <w:rPr>
          <w:rFonts w:ascii="Times New Roman" w:hAnsi="Times New Roman"/>
          <w:bCs/>
          <w:iCs/>
          <w:lang w:eastAsia="cs-CZ"/>
        </w:rPr>
        <w:t>.</w:t>
      </w:r>
    </w:p>
    <w:p w:rsidR="00441293" w:rsidRPr="005358BF" w:rsidP="00441293">
      <w:pPr>
        <w:widowControl/>
        <w:numPr>
          <w:ilvl w:val="1"/>
          <w:numId w:val="5"/>
        </w:numPr>
        <w:bidi w:val="0"/>
        <w:adjustRightInd/>
        <w:spacing w:after="120"/>
        <w:jc w:val="both"/>
        <w:rPr>
          <w:rFonts w:ascii="Times New Roman" w:hAnsi="Times New Roman"/>
        </w:rPr>
      </w:pPr>
      <w:r w:rsidRPr="005358BF">
        <w:rPr>
          <w:rFonts w:ascii="Times New Roman" w:hAnsi="Times New Roman"/>
        </w:rPr>
        <w:t>je obsiahnutá v judikatúre Súdneho dvora Európskej únie:</w:t>
      </w:r>
    </w:p>
    <w:p w:rsidR="00103E8A" w:rsidRPr="005358BF" w:rsidP="00103E8A">
      <w:pPr>
        <w:widowControl/>
        <w:numPr>
          <w:numId w:val="4"/>
        </w:numPr>
        <w:bidi w:val="0"/>
        <w:adjustRightInd/>
        <w:spacing w:after="120"/>
        <w:ind w:left="709" w:hanging="284"/>
        <w:jc w:val="both"/>
        <w:rPr>
          <w:rFonts w:ascii="Times New Roman" w:hAnsi="Times New Roman"/>
          <w:lang w:eastAsia="cs-CZ"/>
        </w:rPr>
      </w:pPr>
      <w:r w:rsidRPr="005358BF">
        <w:rPr>
          <w:rFonts w:ascii="Times New Roman" w:hAnsi="Times New Roman"/>
          <w:lang w:eastAsia="cs-CZ"/>
        </w:rPr>
        <w:t>rozhodnutie Súdneho dvora vo veci C - 272/1997, EK v. Spolková republika Nemecko, [1999],</w:t>
      </w:r>
    </w:p>
    <w:p w:rsidR="00103E8A" w:rsidRPr="00103E8A" w:rsidP="00441293">
      <w:pPr>
        <w:widowControl/>
        <w:numPr>
          <w:numId w:val="4"/>
        </w:numPr>
        <w:bidi w:val="0"/>
        <w:adjustRightInd/>
        <w:spacing w:after="120"/>
        <w:ind w:left="709" w:hanging="284"/>
        <w:jc w:val="both"/>
        <w:rPr>
          <w:rFonts w:ascii="Times New Roman" w:hAnsi="Times New Roman"/>
          <w:lang w:eastAsia="cs-CZ"/>
        </w:rPr>
      </w:pPr>
      <w:r w:rsidRPr="005358BF">
        <w:rPr>
          <w:rFonts w:ascii="Times New Roman" w:hAnsi="Times New Roman"/>
          <w:lang w:eastAsia="cs-CZ"/>
        </w:rPr>
        <w:t xml:space="preserve">rozhodnutie Súdneho dvora vo veci C - 275/1997, DE + ES Bauunternehmung GmbH v. </w:t>
      </w:r>
      <w:r w:rsidRPr="00103E8A">
        <w:rPr>
          <w:rFonts w:ascii="Times New Roman" w:hAnsi="Times New Roman"/>
          <w:lang w:eastAsia="cs-CZ"/>
        </w:rPr>
        <w:t xml:space="preserve">Finanzamt Bergheim, [1999], </w:t>
      </w:r>
    </w:p>
    <w:p w:rsidR="00441293" w:rsidRPr="00103E8A" w:rsidP="00441293">
      <w:pPr>
        <w:widowControl/>
        <w:numPr>
          <w:numId w:val="4"/>
        </w:numPr>
        <w:bidi w:val="0"/>
        <w:adjustRightInd/>
        <w:spacing w:after="120"/>
        <w:ind w:left="709" w:hanging="284"/>
        <w:jc w:val="both"/>
        <w:rPr>
          <w:rFonts w:ascii="Times New Roman" w:hAnsi="Times New Roman"/>
          <w:lang w:eastAsia="cs-CZ"/>
        </w:rPr>
      </w:pPr>
      <w:r w:rsidRPr="00103E8A">
        <w:rPr>
          <w:rFonts w:ascii="Times New Roman" w:hAnsi="Times New Roman"/>
          <w:lang w:eastAsia="cs-CZ"/>
        </w:rPr>
        <w:t xml:space="preserve">rozhodnutie Súdneho dvora vo veci C - 306/1999, Banque internationale pour l'Afrique occidentale SA (BIAO) v. Finanzamt für Großunternehmen in Hamburg, [2003], </w:t>
      </w:r>
    </w:p>
    <w:p w:rsidR="00441293" w:rsidRPr="00103E8A" w:rsidP="00441293">
      <w:pPr>
        <w:widowControl/>
        <w:numPr>
          <w:numId w:val="4"/>
        </w:numPr>
        <w:bidi w:val="0"/>
        <w:adjustRightInd/>
        <w:spacing w:after="120"/>
        <w:ind w:left="709" w:hanging="284"/>
        <w:jc w:val="both"/>
        <w:rPr>
          <w:rFonts w:ascii="Times New Roman" w:hAnsi="Times New Roman"/>
          <w:lang w:eastAsia="cs-CZ"/>
        </w:rPr>
      </w:pPr>
      <w:r w:rsidRPr="00103E8A">
        <w:rPr>
          <w:rFonts w:ascii="Times New Roman" w:hAnsi="Times New Roman"/>
          <w:lang w:eastAsia="cs-CZ"/>
        </w:rPr>
        <w:t xml:space="preserve">rozhodnutie Súdneho dvora vo veci C - 182/2000, Lutz GmbH a iní, [2002], </w:t>
      </w:r>
    </w:p>
    <w:p w:rsidR="00103E8A" w:rsidRPr="00103E8A" w:rsidP="00103E8A">
      <w:pPr>
        <w:widowControl/>
        <w:numPr>
          <w:numId w:val="4"/>
        </w:numPr>
        <w:bidi w:val="0"/>
        <w:adjustRightInd/>
        <w:spacing w:after="120"/>
        <w:ind w:left="709" w:hanging="284"/>
        <w:jc w:val="both"/>
        <w:rPr>
          <w:rFonts w:ascii="Times New Roman" w:hAnsi="Times New Roman"/>
          <w:lang w:eastAsia="cs-CZ"/>
        </w:rPr>
      </w:pPr>
      <w:r w:rsidRPr="00103E8A">
        <w:rPr>
          <w:rFonts w:ascii="Times New Roman" w:hAnsi="Times New Roman"/>
          <w:lang w:eastAsia="cs-CZ"/>
        </w:rPr>
        <w:t>rozhodnutie Súdneho dvora vo veci C - 395/00, Distillerie Fratelli Cipriani SpA v. Ministero delle Finanze, rok 2002,</w:t>
      </w:r>
    </w:p>
    <w:p w:rsidR="00103E8A" w:rsidRPr="00103E8A" w:rsidP="00103E8A">
      <w:pPr>
        <w:widowControl/>
        <w:numPr>
          <w:numId w:val="4"/>
        </w:numPr>
        <w:bidi w:val="0"/>
        <w:adjustRightInd/>
        <w:spacing w:after="120"/>
        <w:ind w:left="709" w:hanging="284"/>
        <w:jc w:val="both"/>
        <w:rPr>
          <w:rFonts w:ascii="Times New Roman" w:hAnsi="Times New Roman"/>
          <w:lang w:eastAsia="cs-CZ"/>
        </w:rPr>
      </w:pPr>
      <w:r w:rsidRPr="00103E8A">
        <w:rPr>
          <w:rFonts w:ascii="Times New Roman" w:hAnsi="Times New Roman"/>
          <w:lang w:eastAsia="cs-CZ"/>
        </w:rPr>
        <w:t>rozhodnutie Súdneho dvora vo veci C - 147/01, Weber's Wine World Ha</w:t>
      </w:r>
      <w:r w:rsidRPr="00103E8A">
        <w:rPr>
          <w:rFonts w:ascii="Times New Roman" w:hAnsi="Times New Roman"/>
          <w:lang w:eastAsia="cs-CZ"/>
        </w:rPr>
        <w:t>n</w:t>
      </w:r>
      <w:r w:rsidRPr="00103E8A">
        <w:rPr>
          <w:rFonts w:ascii="Times New Roman" w:hAnsi="Times New Roman"/>
          <w:lang w:eastAsia="cs-CZ"/>
        </w:rPr>
        <w:t>dels-GmbH, Ernestine Rathgeber, Karl Schlosser, Beta-Leasing GmbH v. Abgabenberufungskommission Wien,  rok  2003,</w:t>
      </w:r>
    </w:p>
    <w:p w:rsidR="00103E8A" w:rsidRPr="00103E8A" w:rsidP="00103E8A">
      <w:pPr>
        <w:widowControl/>
        <w:numPr>
          <w:numId w:val="4"/>
        </w:numPr>
        <w:bidi w:val="0"/>
        <w:adjustRightInd/>
        <w:spacing w:after="120"/>
        <w:ind w:left="709" w:hanging="284"/>
        <w:jc w:val="both"/>
        <w:rPr>
          <w:rFonts w:ascii="Times New Roman" w:hAnsi="Times New Roman"/>
          <w:lang w:eastAsia="cs-CZ"/>
        </w:rPr>
      </w:pPr>
      <w:r w:rsidRPr="00103E8A">
        <w:rPr>
          <w:rFonts w:ascii="Times New Roman" w:hAnsi="Times New Roman"/>
          <w:lang w:eastAsia="cs-CZ"/>
        </w:rPr>
        <w:t xml:space="preserve">rozhodnutie Súdneho dvora (prvá komora) vo veci C - 197/04, Komisia Európskych spoločenstiev proti Spolkovej republike Nemecko, rok </w:t>
      </w:r>
      <w:r>
        <w:rPr>
          <w:rFonts w:ascii="Times New Roman" w:hAnsi="Times New Roman"/>
          <w:lang w:eastAsia="cs-CZ"/>
        </w:rPr>
        <w:t>2005,</w:t>
      </w:r>
    </w:p>
    <w:p w:rsidR="00441293" w:rsidRPr="00103E8A" w:rsidP="00441293">
      <w:pPr>
        <w:widowControl/>
        <w:numPr>
          <w:numId w:val="4"/>
        </w:numPr>
        <w:bidi w:val="0"/>
        <w:adjustRightInd/>
        <w:spacing w:after="120"/>
        <w:ind w:left="709" w:hanging="284"/>
        <w:jc w:val="both"/>
        <w:rPr>
          <w:rFonts w:ascii="Times New Roman" w:hAnsi="Times New Roman"/>
          <w:lang w:eastAsia="cs-CZ"/>
        </w:rPr>
      </w:pPr>
      <w:r w:rsidRPr="00103E8A">
        <w:rPr>
          <w:rFonts w:ascii="Times New Roman" w:hAnsi="Times New Roman"/>
          <w:lang w:eastAsia="cs-CZ"/>
        </w:rPr>
        <w:t xml:space="preserve">rozhodnutie Súdneho dvora vo veci C - 96/2005, EK v. Helénska republika, [nepublikované], </w:t>
      </w:r>
    </w:p>
    <w:p w:rsidR="00B37E4C" w:rsidP="00103E8A">
      <w:pPr>
        <w:widowControl/>
        <w:numPr>
          <w:numId w:val="4"/>
        </w:numPr>
        <w:bidi w:val="0"/>
        <w:adjustRightInd/>
        <w:spacing w:after="120"/>
        <w:ind w:left="709" w:hanging="284"/>
        <w:jc w:val="both"/>
        <w:rPr>
          <w:rFonts w:ascii="Times New Roman" w:hAnsi="Times New Roman"/>
          <w:lang w:eastAsia="cs-CZ"/>
        </w:rPr>
      </w:pPr>
      <w:r w:rsidRPr="00103E8A" w:rsidR="00441293">
        <w:rPr>
          <w:rFonts w:ascii="Times New Roman" w:hAnsi="Times New Roman"/>
          <w:lang w:eastAsia="cs-CZ"/>
        </w:rPr>
        <w:t>rozhodnutie Súdneho dvora</w:t>
      </w:r>
      <w:r w:rsidRPr="005358BF" w:rsidR="00441293">
        <w:rPr>
          <w:rFonts w:ascii="Times New Roman" w:hAnsi="Times New Roman"/>
          <w:lang w:eastAsia="cs-CZ"/>
        </w:rPr>
        <w:t xml:space="preserve"> vo veci C - 115/2005, EK v. Luxemburské veľkovojvodstvo, [nepublikované]</w:t>
      </w:r>
      <w:r>
        <w:rPr>
          <w:rFonts w:ascii="Times New Roman" w:hAnsi="Times New Roman"/>
          <w:lang w:eastAsia="cs-CZ"/>
        </w:rPr>
        <w:t>,</w:t>
      </w:r>
    </w:p>
    <w:p w:rsidR="00103E8A" w:rsidP="00103E8A">
      <w:pPr>
        <w:widowControl/>
        <w:numPr>
          <w:numId w:val="4"/>
        </w:numPr>
        <w:bidi w:val="0"/>
        <w:adjustRightInd/>
        <w:spacing w:after="120"/>
        <w:ind w:left="709" w:hanging="284"/>
        <w:jc w:val="both"/>
        <w:rPr>
          <w:rFonts w:ascii="Times New Roman" w:hAnsi="Times New Roman"/>
          <w:lang w:eastAsia="cs-CZ"/>
        </w:rPr>
      </w:pPr>
      <w:r w:rsidRPr="00103E8A" w:rsidR="00B37E4C">
        <w:rPr>
          <w:rFonts w:ascii="Times New Roman" w:hAnsi="Times New Roman"/>
          <w:lang w:eastAsia="cs-CZ"/>
        </w:rPr>
        <w:t>rozhodnutie Súdneho dvora (druhá komora) vo veci C - 140/05, Amalia Valeško pro</w:t>
      </w:r>
      <w:r>
        <w:rPr>
          <w:rFonts w:ascii="Times New Roman" w:hAnsi="Times New Roman"/>
          <w:lang w:eastAsia="cs-CZ"/>
        </w:rPr>
        <w:t>ti Zollamt Klagenfurt, rok 2006,</w:t>
      </w:r>
    </w:p>
    <w:p w:rsidR="00112656" w:rsidP="00112656">
      <w:pPr>
        <w:widowControl/>
        <w:numPr>
          <w:numId w:val="4"/>
        </w:numPr>
        <w:bidi w:val="0"/>
        <w:adjustRightInd/>
        <w:spacing w:after="120"/>
        <w:ind w:left="709" w:hanging="284"/>
        <w:jc w:val="both"/>
        <w:rPr>
          <w:rFonts w:ascii="Times New Roman" w:hAnsi="Times New Roman"/>
          <w:lang w:eastAsia="cs-CZ"/>
        </w:rPr>
      </w:pPr>
      <w:r w:rsidRPr="00112656">
        <w:rPr>
          <w:rFonts w:ascii="Times New Roman" w:hAnsi="Times New Roman"/>
          <w:lang w:eastAsia="cs-CZ"/>
        </w:rPr>
        <w:t>rozsudok Súdneho dvora vo veci C - 374/06 z 13. decembra 2007 BATIG Gesellschaft für Beteiligungen mbH proti Hauptzollamt Bielefeld (Ú.v. EÚ C 51, 23.2.2008)</w:t>
      </w:r>
      <w:r>
        <w:rPr>
          <w:rFonts w:ascii="Times New Roman" w:hAnsi="Times New Roman"/>
          <w:lang w:eastAsia="cs-CZ"/>
        </w:rPr>
        <w:t>,</w:t>
      </w:r>
    </w:p>
    <w:p w:rsidR="00103E8A" w:rsidRPr="00103E8A" w:rsidP="00A71745">
      <w:pPr>
        <w:widowControl/>
        <w:numPr>
          <w:numId w:val="4"/>
        </w:numPr>
        <w:bidi w:val="0"/>
        <w:adjustRightInd/>
        <w:spacing w:after="120"/>
        <w:ind w:left="709" w:hanging="284"/>
        <w:jc w:val="both"/>
        <w:rPr>
          <w:rFonts w:ascii="Times New Roman" w:hAnsi="Times New Roman"/>
          <w:lang w:eastAsia="cs-CZ"/>
        </w:rPr>
      </w:pPr>
      <w:r w:rsidRPr="00103E8A">
        <w:rPr>
          <w:rFonts w:ascii="Times New Roman" w:hAnsi="Times New Roman"/>
          <w:lang w:eastAsia="cs-CZ"/>
        </w:rPr>
        <w:t>rozhodnutie Súdneho dvora vo veci C - 163/09, Repertoire Culinaire Ltd v. The Commissioners for Her Majesty’s Revenue &amp; Customs, rok 2011.</w:t>
      </w:r>
    </w:p>
    <w:p w:rsidR="00441293" w:rsidRPr="005358BF" w:rsidP="009024B1">
      <w:pPr>
        <w:widowControl/>
        <w:bidi w:val="0"/>
        <w:adjustRightInd/>
        <w:jc w:val="both"/>
        <w:rPr>
          <w:rFonts w:ascii="Times New Roman" w:hAnsi="Times New Roman"/>
        </w:rPr>
      </w:pPr>
    </w:p>
    <w:p w:rsidR="00441293" w:rsidRPr="005358BF" w:rsidP="00441293">
      <w:pPr>
        <w:widowControl/>
        <w:numPr>
          <w:numId w:val="5"/>
        </w:numPr>
        <w:tabs>
          <w:tab w:val="left" w:pos="360"/>
        </w:tabs>
        <w:bidi w:val="0"/>
        <w:adjustRightInd/>
        <w:spacing w:after="120"/>
        <w:jc w:val="both"/>
        <w:rPr>
          <w:rFonts w:ascii="Times New Roman" w:hAnsi="Times New Roman"/>
          <w:b/>
          <w:bCs/>
        </w:rPr>
      </w:pPr>
      <w:r w:rsidRPr="005358BF">
        <w:rPr>
          <w:rFonts w:ascii="Times New Roman" w:hAnsi="Times New Roman"/>
          <w:b/>
          <w:bCs/>
        </w:rPr>
        <w:t>Záväzky Slovenskej republiky vo vzťahu k Európskej únii:</w:t>
      </w:r>
    </w:p>
    <w:p w:rsidR="00441293" w:rsidRPr="005358BF" w:rsidP="00441293">
      <w:pPr>
        <w:widowControl/>
        <w:numPr>
          <w:numId w:val="14"/>
        </w:numPr>
        <w:tabs>
          <w:tab w:val="left" w:pos="360"/>
          <w:tab w:val="left" w:pos="540"/>
        </w:tabs>
        <w:bidi w:val="0"/>
        <w:adjustRightInd/>
        <w:spacing w:after="120"/>
        <w:ind w:left="782" w:hanging="357"/>
        <w:jc w:val="both"/>
        <w:rPr>
          <w:rFonts w:ascii="Times New Roman" w:hAnsi="Times New Roman"/>
        </w:rPr>
      </w:pPr>
      <w:r w:rsidRPr="005358BF">
        <w:rPr>
          <w:rFonts w:ascii="Times New Roman" w:hAnsi="Times New Roman"/>
        </w:rPr>
        <w:t>Lehota na prebratie smernice 2013/34/EÚ je stanovená do 20. júla 2015. Lehota na  prebratie smernice 2014/95/EÚ je stanovená do 6. decembra 2016.</w:t>
      </w:r>
      <w:r w:rsidR="00632513">
        <w:rPr>
          <w:rFonts w:ascii="Times New Roman" w:hAnsi="Times New Roman"/>
        </w:rPr>
        <w:t xml:space="preserve"> </w:t>
      </w:r>
      <w:r w:rsidRPr="005358BF" w:rsidR="00632513">
        <w:rPr>
          <w:rFonts w:ascii="Times New Roman" w:hAnsi="Times New Roman"/>
        </w:rPr>
        <w:t>Lehota na prebratie smernice 201</w:t>
      </w:r>
      <w:r w:rsidR="00632513">
        <w:rPr>
          <w:rFonts w:ascii="Times New Roman" w:hAnsi="Times New Roman"/>
        </w:rPr>
        <w:t>4</w:t>
      </w:r>
      <w:r w:rsidRPr="005358BF" w:rsidR="00632513">
        <w:rPr>
          <w:rFonts w:ascii="Times New Roman" w:hAnsi="Times New Roman"/>
        </w:rPr>
        <w:t>/</w:t>
      </w:r>
      <w:r w:rsidR="00632513">
        <w:rPr>
          <w:rFonts w:ascii="Times New Roman" w:hAnsi="Times New Roman"/>
        </w:rPr>
        <w:t>102</w:t>
      </w:r>
      <w:r w:rsidRPr="005358BF" w:rsidR="00632513">
        <w:rPr>
          <w:rFonts w:ascii="Times New Roman" w:hAnsi="Times New Roman"/>
        </w:rPr>
        <w:t>/EÚ je stanovená do 20. júla 2015.</w:t>
      </w:r>
    </w:p>
    <w:p w:rsidR="00441293" w:rsidRPr="005358BF" w:rsidP="00441293">
      <w:pPr>
        <w:widowControl/>
        <w:numPr>
          <w:numId w:val="14"/>
        </w:numPr>
        <w:tabs>
          <w:tab w:val="left" w:pos="360"/>
          <w:tab w:val="left" w:pos="540"/>
        </w:tabs>
        <w:bidi w:val="0"/>
        <w:adjustRightInd/>
        <w:spacing w:after="120"/>
        <w:ind w:left="782" w:hanging="356"/>
        <w:jc w:val="both"/>
        <w:rPr>
          <w:rFonts w:ascii="Times New Roman" w:hAnsi="Times New Roman"/>
        </w:rPr>
      </w:pPr>
      <w:r w:rsidRPr="005358BF">
        <w:rPr>
          <w:rFonts w:ascii="Times New Roman" w:hAnsi="Times New Roman"/>
        </w:rPr>
        <w:t xml:space="preserve">Lehota určená na predloženie návrhu právneho predpisu na rokovanie vlády podľa určenia gestorských ústredných orgánov štátnej správy zodpovedných za transpozíciu smerníc a vypracovanie tabuliek zhody k návrhom všeobecne záväzných právnych predpisov pre smernicu 2013/34/EÚ je stanovená do 31. marca 2015. </w:t>
      </w:r>
    </w:p>
    <w:p w:rsidR="00441293" w:rsidP="00441293">
      <w:pPr>
        <w:widowControl/>
        <w:tabs>
          <w:tab w:val="left" w:pos="425"/>
        </w:tabs>
        <w:bidi w:val="0"/>
        <w:adjustRightInd/>
        <w:spacing w:after="120"/>
        <w:ind w:left="782"/>
        <w:jc w:val="both"/>
        <w:rPr>
          <w:rFonts w:ascii="Times New Roman" w:hAnsi="Times New Roman"/>
        </w:rPr>
      </w:pPr>
      <w:r w:rsidRPr="005358BF">
        <w:rPr>
          <w:rFonts w:ascii="Times New Roman" w:hAnsi="Times New Roman"/>
        </w:rPr>
        <w:t>Lehota určená na predloženie návrhu právneho prepisu na rokovanie vlády podľa určenia gestorských ústredných orgánov štátnej správy zodpovedných za prebratie smerníc a vypracovanie tabuliek zhody k návrhom všeobecne záväzných právnych predpisov pre smernicu 2014/95/EÚ zatiaľ nebola stanovená.</w:t>
      </w:r>
    </w:p>
    <w:p w:rsidR="004118CE" w:rsidRPr="005358BF" w:rsidP="009024B1">
      <w:pPr>
        <w:widowControl/>
        <w:tabs>
          <w:tab w:val="left" w:pos="425"/>
        </w:tabs>
        <w:bidi w:val="0"/>
        <w:adjustRightInd/>
        <w:spacing w:after="120"/>
        <w:ind w:left="782"/>
        <w:jc w:val="both"/>
        <w:rPr>
          <w:rFonts w:ascii="Times New Roman" w:hAnsi="Times New Roman"/>
          <w:lang w:eastAsia="cs-CZ"/>
        </w:rPr>
      </w:pPr>
      <w:r w:rsidRPr="005358BF">
        <w:rPr>
          <w:rFonts w:ascii="Times New Roman" w:hAnsi="Times New Roman"/>
        </w:rPr>
        <w:t>Lehota určená na predloženie návrhu právneho prepisu na rokovanie vlády podľa určenia gestorských ústredných orgánov štátnej správy zodpovedných za prebratie smerníc a vypracovanie tabuliek zhody k návrhom všeobecne záväzných právnych predpisov pre smernicu 2014/</w:t>
      </w:r>
      <w:r>
        <w:rPr>
          <w:rFonts w:ascii="Times New Roman" w:hAnsi="Times New Roman"/>
        </w:rPr>
        <w:t>102</w:t>
      </w:r>
      <w:r w:rsidRPr="005358BF">
        <w:rPr>
          <w:rFonts w:ascii="Times New Roman" w:hAnsi="Times New Roman"/>
        </w:rPr>
        <w:t>/EÚ zatiaľ nebola stanovená.</w:t>
      </w:r>
    </w:p>
    <w:p w:rsidR="00441293" w:rsidRPr="005358BF" w:rsidP="00441293">
      <w:pPr>
        <w:widowControl/>
        <w:numPr>
          <w:numId w:val="14"/>
        </w:numPr>
        <w:tabs>
          <w:tab w:val="left" w:pos="360"/>
        </w:tabs>
        <w:bidi w:val="0"/>
        <w:adjustRightInd/>
        <w:spacing w:after="120"/>
        <w:jc w:val="both"/>
        <w:rPr>
          <w:rFonts w:ascii="Times New Roman" w:hAnsi="Times New Roman"/>
        </w:rPr>
      </w:pPr>
      <w:r w:rsidRPr="005358BF">
        <w:rPr>
          <w:rFonts w:ascii="Times New Roman" w:hAnsi="Times New Roman"/>
        </w:rPr>
        <w:t>Proti SR nebolo začaté konanie o porušení Zmluvy o fungovaní Európskej únie podľa čl. 258 až 260.</w:t>
      </w:r>
    </w:p>
    <w:p w:rsidR="00441293" w:rsidRPr="005358BF" w:rsidP="00441293">
      <w:pPr>
        <w:widowControl/>
        <w:numPr>
          <w:numId w:val="14"/>
        </w:numPr>
        <w:tabs>
          <w:tab w:val="left" w:pos="360"/>
        </w:tabs>
        <w:bidi w:val="0"/>
        <w:adjustRightInd/>
        <w:spacing w:after="120"/>
        <w:ind w:left="782" w:hanging="357"/>
        <w:jc w:val="both"/>
        <w:rPr>
          <w:rFonts w:ascii="Times New Roman" w:hAnsi="Times New Roman"/>
        </w:rPr>
      </w:pPr>
      <w:r w:rsidRPr="005358BF">
        <w:rPr>
          <w:rFonts w:ascii="Times New Roman" w:hAnsi="Times New Roman"/>
          <w:noProof/>
        </w:rPr>
        <w:t>Smernica 2013/34/EÚ bola prebratá do:</w:t>
      </w:r>
    </w:p>
    <w:p w:rsidR="00441293" w:rsidRPr="005358BF" w:rsidP="00441293">
      <w:pPr>
        <w:widowControl/>
        <w:numPr>
          <w:numId w:val="4"/>
        </w:numPr>
        <w:tabs>
          <w:tab w:val="num" w:pos="0"/>
        </w:tabs>
        <w:autoSpaceDE w:val="0"/>
        <w:autoSpaceDN w:val="0"/>
        <w:bidi w:val="0"/>
        <w:adjustRightInd/>
        <w:spacing w:after="120"/>
        <w:ind w:left="782" w:hanging="357"/>
        <w:jc w:val="both"/>
        <w:rPr>
          <w:rFonts w:ascii="Times New Roman" w:hAnsi="Times New Roman"/>
          <w:noProof/>
          <w:lang w:eastAsia="cs-CZ"/>
        </w:rPr>
      </w:pPr>
      <w:r w:rsidRPr="005358BF">
        <w:rPr>
          <w:rFonts w:ascii="Times New Roman" w:hAnsi="Times New Roman"/>
          <w:noProof/>
          <w:lang w:eastAsia="cs-CZ"/>
        </w:rPr>
        <w:t xml:space="preserve">zákona č. </w:t>
      </w:r>
      <w:r w:rsidRPr="005358BF">
        <w:rPr>
          <w:rFonts w:ascii="Times New Roman" w:hAnsi="Times New Roman"/>
          <w:noProof/>
          <w:u w:val="single"/>
          <w:lang w:eastAsia="cs-CZ"/>
        </w:rPr>
        <w:t>431/2002</w:t>
      </w:r>
      <w:r w:rsidRPr="005358BF">
        <w:rPr>
          <w:rFonts w:ascii="Times New Roman" w:hAnsi="Times New Roman"/>
          <w:noProof/>
          <w:lang w:eastAsia="cs-CZ"/>
        </w:rPr>
        <w:t xml:space="preserve"> Z. z. o účtovníctve v znení neskorších predpisov,</w:t>
      </w:r>
    </w:p>
    <w:p w:rsidR="00441293" w:rsidRPr="005358BF" w:rsidP="00441293">
      <w:pPr>
        <w:widowControl/>
        <w:numPr>
          <w:numId w:val="4"/>
        </w:numPr>
        <w:tabs>
          <w:tab w:val="num" w:pos="0"/>
        </w:tabs>
        <w:autoSpaceDE w:val="0"/>
        <w:autoSpaceDN w:val="0"/>
        <w:bidi w:val="0"/>
        <w:adjustRightInd/>
        <w:spacing w:after="120"/>
        <w:ind w:left="709" w:hanging="283"/>
        <w:jc w:val="both"/>
        <w:rPr>
          <w:rFonts w:ascii="Times New Roman" w:hAnsi="Times New Roman"/>
          <w:noProof/>
          <w:lang w:eastAsia="cs-CZ"/>
        </w:rPr>
      </w:pPr>
      <w:r w:rsidRPr="005358BF">
        <w:rPr>
          <w:rFonts w:ascii="Times New Roman" w:hAnsi="Times New Roman"/>
          <w:noProof/>
          <w:lang w:eastAsia="cs-CZ"/>
        </w:rPr>
        <w:t xml:space="preserve">opatrenia </w:t>
      </w:r>
      <w:r w:rsidRPr="005358BF">
        <w:rPr>
          <w:rFonts w:ascii="Times New Roman" w:hAnsi="Times New Roman"/>
          <w:bCs/>
          <w:noProof/>
          <w:lang w:eastAsia="cs-CZ"/>
        </w:rPr>
        <w:t xml:space="preserve">MF SR z 14. decembra 2005 č. </w:t>
      </w:r>
      <w:r w:rsidRPr="005358BF">
        <w:rPr>
          <w:rFonts w:ascii="Times New Roman" w:hAnsi="Times New Roman"/>
          <w:bCs/>
          <w:noProof/>
          <w:u w:val="single"/>
          <w:lang w:eastAsia="cs-CZ"/>
        </w:rPr>
        <w:t>MF/22933/2005-74</w:t>
      </w:r>
      <w:r w:rsidRPr="005358BF">
        <w:rPr>
          <w:rFonts w:ascii="Times New Roman" w:hAnsi="Times New Roman"/>
          <w:bCs/>
          <w:noProof/>
          <w:lang w:eastAsia="cs-CZ"/>
        </w:rPr>
        <w:t>, ktorým sa ustanovujú podrobnosti o usporiadaní a označovaní položiek individuálnej účtovnej závierky, obsahovom vymedzení týchto položiek a rozsahu údajov určených z účtovnej závierky na zverejnenie pre zdravotné poisťovne v znení neskorších predpisov,</w:t>
      </w:r>
    </w:p>
    <w:p w:rsidR="00441293" w:rsidRPr="005358BF" w:rsidP="00441293">
      <w:pPr>
        <w:widowControl/>
        <w:numPr>
          <w:numId w:val="4"/>
        </w:numPr>
        <w:tabs>
          <w:tab w:val="num" w:pos="0"/>
        </w:tabs>
        <w:autoSpaceDE w:val="0"/>
        <w:autoSpaceDN w:val="0"/>
        <w:bidi w:val="0"/>
        <w:adjustRightInd/>
        <w:spacing w:after="120"/>
        <w:ind w:left="709" w:hanging="284"/>
        <w:jc w:val="both"/>
        <w:rPr>
          <w:rFonts w:ascii="Times New Roman" w:hAnsi="Times New Roman"/>
          <w:noProof/>
          <w:lang w:eastAsia="cs-CZ"/>
        </w:rPr>
      </w:pPr>
      <w:r w:rsidRPr="005358BF">
        <w:rPr>
          <w:rFonts w:ascii="Times New Roman" w:hAnsi="Times New Roman"/>
          <w:bCs/>
          <w:noProof/>
          <w:lang w:eastAsia="cs-CZ"/>
        </w:rPr>
        <w:t xml:space="preserve">opatrenia Ministerstva financií Slovenskej republiky z 30. novembra 2005 č. </w:t>
      </w:r>
      <w:r w:rsidRPr="005358BF">
        <w:rPr>
          <w:rFonts w:ascii="Times New Roman" w:hAnsi="Times New Roman"/>
          <w:bCs/>
          <w:noProof/>
          <w:u w:val="single"/>
          <w:lang w:eastAsia="cs-CZ"/>
        </w:rPr>
        <w:t>MF/22930/2005-74</w:t>
      </w:r>
      <w:r w:rsidRPr="005358BF">
        <w:rPr>
          <w:rFonts w:ascii="Times New Roman" w:hAnsi="Times New Roman"/>
          <w:bCs/>
          <w:noProof/>
          <w:lang w:eastAsia="cs-CZ"/>
        </w:rPr>
        <w:t>, ktorým sa ustanovujú podrobnosti o postupoch účtovania a rámcovej účtovej  osnove pre zdravotné poisťovne v znení neskorších predpisov,</w:t>
      </w:r>
    </w:p>
    <w:p w:rsidR="00441293" w:rsidRPr="005358BF" w:rsidP="009024B1">
      <w:pPr>
        <w:widowControl/>
        <w:numPr>
          <w:numId w:val="8"/>
        </w:numPr>
        <w:tabs>
          <w:tab w:val="left" w:pos="0"/>
        </w:tabs>
        <w:bidi w:val="0"/>
        <w:adjustRightInd/>
        <w:spacing w:after="120"/>
        <w:ind w:left="709" w:hanging="284"/>
        <w:jc w:val="both"/>
        <w:rPr>
          <w:rFonts w:ascii="Times New Roman" w:hAnsi="Times New Roman"/>
          <w:noProof/>
          <w:lang w:eastAsia="cs-CZ"/>
        </w:rPr>
      </w:pPr>
      <w:r w:rsidRPr="005358BF">
        <w:rPr>
          <w:rFonts w:ascii="Times New Roman" w:hAnsi="Times New Roman"/>
          <w:noProof/>
          <w:lang w:eastAsia="cs-CZ"/>
        </w:rPr>
        <w:t xml:space="preserve">opatrenia Ministerstva financií Slovenskej republiky č. </w:t>
      </w:r>
      <w:r w:rsidRPr="005358BF">
        <w:rPr>
          <w:rFonts w:ascii="Times New Roman" w:hAnsi="Times New Roman"/>
          <w:noProof/>
          <w:u w:val="single"/>
          <w:lang w:eastAsia="cs-CZ"/>
        </w:rPr>
        <w:t>MF/15464/2013-74</w:t>
      </w:r>
      <w:r w:rsidRPr="005358BF">
        <w:rPr>
          <w:rFonts w:ascii="Times New Roman" w:hAnsi="Times New Roman"/>
          <w:noProof/>
          <w:lang w:eastAsia="cs-CZ"/>
        </w:rPr>
        <w:t>, ktorým sa ustanovujú podrobnosti o usporiadaní, označovaní a obsahovom vymedzení položiek individuálnej účtovnej závierky a rozsahu údajov určených z individuálnej účtovnej závierky na zverejnenie pre mikro účtovné jednotky v znení neskorších predpisov,</w:t>
      </w:r>
    </w:p>
    <w:p w:rsidR="00441293" w:rsidRPr="009024B1" w:rsidP="009024B1">
      <w:pPr>
        <w:widowControl/>
        <w:numPr>
          <w:numId w:val="8"/>
        </w:numPr>
        <w:tabs>
          <w:tab w:val="left" w:pos="0"/>
        </w:tabs>
        <w:bidi w:val="0"/>
        <w:adjustRightInd/>
        <w:spacing w:after="120"/>
        <w:ind w:left="709" w:hanging="284"/>
        <w:jc w:val="both"/>
        <w:rPr>
          <w:rFonts w:ascii="Times New Roman" w:hAnsi="Times New Roman"/>
          <w:noProof/>
          <w:lang w:eastAsia="cs-CZ"/>
        </w:rPr>
      </w:pPr>
      <w:r w:rsidRPr="005358BF">
        <w:rPr>
          <w:rFonts w:ascii="Times New Roman" w:hAnsi="Times New Roman"/>
          <w:noProof/>
          <w:color w:val="000000"/>
          <w:lang w:eastAsia="cs-CZ"/>
        </w:rPr>
        <w:t xml:space="preserve">opatrenia </w:t>
      </w:r>
      <w:r w:rsidRPr="005358BF">
        <w:rPr>
          <w:rFonts w:ascii="Times New Roman" w:hAnsi="Times New Roman"/>
          <w:bCs/>
          <w:noProof/>
          <w:color w:val="000000"/>
          <w:lang w:eastAsia="cs-CZ"/>
        </w:rPr>
        <w:t xml:space="preserve">Ministerstva financií Slovenskej republiky zo 16. decembra 2002 č. </w:t>
      </w:r>
      <w:r w:rsidRPr="005358BF">
        <w:rPr>
          <w:rFonts w:ascii="Times New Roman" w:hAnsi="Times New Roman"/>
          <w:bCs/>
          <w:noProof/>
          <w:color w:val="000000"/>
          <w:u w:val="single"/>
          <w:lang w:eastAsia="cs-CZ"/>
        </w:rPr>
        <w:t>23054/2002-92</w:t>
      </w:r>
      <w:r w:rsidRPr="005358BF">
        <w:rPr>
          <w:rFonts w:ascii="Times New Roman" w:hAnsi="Times New Roman"/>
          <w:bCs/>
          <w:noProof/>
          <w:color w:val="000000"/>
          <w:lang w:eastAsia="cs-CZ"/>
        </w:rPr>
        <w:t xml:space="preserve">, </w:t>
      </w:r>
      <w:r w:rsidRPr="005358BF">
        <w:rPr>
          <w:rFonts w:ascii="Times New Roman" w:hAnsi="Times New Roman"/>
          <w:bCs/>
          <w:noProof/>
          <w:lang w:eastAsia="cs-CZ"/>
        </w:rPr>
        <w:t>ktorým sa ustanovujú podrobnosti o postupoch účtovania a rámcovej účtovej osnove pre podnikateľov účtujúcich v sústave podvojného účtovníctva v znení neskorších predpisov,</w:t>
      </w:r>
    </w:p>
    <w:p w:rsidR="009024B1" w:rsidRPr="005358BF" w:rsidP="009024B1">
      <w:pPr>
        <w:widowControl/>
        <w:numPr>
          <w:numId w:val="8"/>
        </w:numPr>
        <w:tabs>
          <w:tab w:val="left" w:pos="0"/>
        </w:tabs>
        <w:bidi w:val="0"/>
        <w:adjustRightInd/>
        <w:spacing w:after="120"/>
        <w:ind w:left="709" w:hanging="284"/>
        <w:jc w:val="both"/>
        <w:rPr>
          <w:rFonts w:ascii="Times New Roman" w:hAnsi="Times New Roman"/>
          <w:noProof/>
          <w:lang w:eastAsia="cs-CZ"/>
        </w:rPr>
      </w:pPr>
      <w:r w:rsidRPr="005358BF" w:rsidR="00441293">
        <w:rPr>
          <w:rFonts w:ascii="Times New Roman" w:hAnsi="Times New Roman"/>
          <w:noProof/>
          <w:lang w:eastAsia="cs-CZ"/>
        </w:rPr>
        <w:t xml:space="preserve">opatrenia Ministerstva financií Slovenskej republiky z 31. marca 2003 č. </w:t>
      </w:r>
      <w:r w:rsidRPr="009024B1" w:rsidR="00441293">
        <w:rPr>
          <w:rFonts w:ascii="Times New Roman" w:hAnsi="Times New Roman"/>
          <w:bCs/>
          <w:noProof/>
          <w:u w:val="single"/>
          <w:lang w:eastAsia="cs-CZ"/>
        </w:rPr>
        <w:t>4455/2003-92</w:t>
      </w:r>
      <w:r w:rsidRPr="005358BF" w:rsidR="00441293">
        <w:rPr>
          <w:rFonts w:ascii="Times New Roman" w:hAnsi="Times New Roman"/>
          <w:noProof/>
          <w:lang w:eastAsia="cs-CZ"/>
        </w:rPr>
        <w:t>, ktorým sa ustanovujú podrobnosti o usporiadaní, označovaní a obsahovom vymedzení položiek individuálnej účtovnej závierky a rozsahu údajov určených z individuálnej účtovnej závierky na zverejnenie pre podnikateľov účtujúcich v sústave podvojného účtovníctva v znení neskorších predpisov,</w:t>
      </w:r>
    </w:p>
    <w:p w:rsidR="00441293" w:rsidRPr="005358BF" w:rsidP="009024B1">
      <w:pPr>
        <w:widowControl/>
        <w:numPr>
          <w:numId w:val="8"/>
        </w:numPr>
        <w:tabs>
          <w:tab w:val="num" w:pos="0"/>
          <w:tab w:val="left" w:pos="425"/>
        </w:tabs>
        <w:bidi w:val="0"/>
        <w:adjustRightInd/>
        <w:spacing w:after="120"/>
        <w:ind w:left="709" w:hanging="284"/>
        <w:jc w:val="both"/>
        <w:rPr>
          <w:rFonts w:ascii="Times New Roman" w:hAnsi="Times New Roman"/>
          <w:noProof/>
          <w:lang w:eastAsia="cs-CZ"/>
        </w:rPr>
      </w:pPr>
      <w:r w:rsidRPr="005358BF">
        <w:rPr>
          <w:rFonts w:ascii="Times New Roman" w:hAnsi="Times New Roman"/>
          <w:noProof/>
          <w:lang w:eastAsia="cs-CZ"/>
        </w:rPr>
        <w:t>opatrenia Ministerstva financií Slovenskej republiky</w:t>
      </w:r>
      <w:r w:rsidRPr="005358BF">
        <w:rPr>
          <w:rFonts w:ascii="Times New Roman" w:hAnsi="Times New Roman"/>
          <w:lang w:eastAsia="cs-CZ"/>
        </w:rPr>
        <w:t xml:space="preserve"> č. </w:t>
      </w:r>
      <w:r w:rsidRPr="005358BF">
        <w:rPr>
          <w:rFonts w:ascii="Times New Roman" w:hAnsi="Times New Roman"/>
          <w:u w:val="single"/>
          <w:lang w:eastAsia="cs-CZ"/>
        </w:rPr>
        <w:t>MF/16228/2014-74</w:t>
      </w:r>
      <w:r w:rsidRPr="005358BF">
        <w:rPr>
          <w:rFonts w:ascii="Times New Roman" w:hAnsi="Times New Roman"/>
          <w:lang w:eastAsia="cs-CZ"/>
        </w:rPr>
        <w:t xml:space="preserve">, ktorým sa mení a dopĺňa opatrenia </w:t>
      </w:r>
      <w:r w:rsidRPr="005358BF">
        <w:rPr>
          <w:rFonts w:ascii="Times New Roman" w:hAnsi="Times New Roman"/>
          <w:noProof/>
          <w:lang w:eastAsia="cs-CZ"/>
        </w:rPr>
        <w:t>Ministerstva financií Slovenskej republiky</w:t>
      </w:r>
      <w:r w:rsidRPr="005358BF">
        <w:rPr>
          <w:rFonts w:ascii="Times New Roman" w:hAnsi="Times New Roman"/>
          <w:lang w:eastAsia="cs-CZ"/>
        </w:rPr>
        <w:t xml:space="preserve"> z 18. decembra 2007 č. MF/26307/2007-74, ktorým sa ustanovujú podrobnosti o usporiadaní a označovaní položiek účtovnej závierky, obsahovom vymedzení týchto položiek a rozsahu údajov určených z účtovnej závierky na zverejnenie, o rámcovej účtovej osnove a postupoch účtovania pre obchodníkov s cennými papiermi a pobočky zahraničných obchodníkov s cennými papiermi a o zmene a doplnení niektorých opatrení v znení neskorších predpisov</w:t>
      </w:r>
      <w:r w:rsidRPr="005358BF">
        <w:rPr>
          <w:rFonts w:ascii="Times New Roman" w:hAnsi="Times New Roman"/>
          <w:noProof/>
          <w:lang w:eastAsia="cs-CZ"/>
        </w:rPr>
        <w:t>,</w:t>
      </w:r>
    </w:p>
    <w:p w:rsidR="00441293" w:rsidRPr="005358BF" w:rsidP="00441293">
      <w:pPr>
        <w:widowControl/>
        <w:numPr>
          <w:numId w:val="8"/>
        </w:numPr>
        <w:tabs>
          <w:tab w:val="num" w:pos="0"/>
          <w:tab w:val="left" w:pos="425"/>
        </w:tabs>
        <w:bidi w:val="0"/>
        <w:adjustRightInd/>
        <w:spacing w:after="120"/>
        <w:ind w:left="709" w:hanging="284"/>
        <w:jc w:val="both"/>
        <w:rPr>
          <w:rFonts w:ascii="Times New Roman" w:hAnsi="Times New Roman"/>
          <w:noProof/>
          <w:lang w:eastAsia="cs-CZ"/>
        </w:rPr>
      </w:pPr>
      <w:r w:rsidRPr="005358BF">
        <w:rPr>
          <w:rFonts w:ascii="Times New Roman" w:hAnsi="Times New Roman"/>
          <w:noProof/>
          <w:lang w:eastAsia="cs-CZ"/>
        </w:rPr>
        <w:t xml:space="preserve">opatrenia Ministerstva financií Slovenskej republiky č. </w:t>
      </w:r>
      <w:r w:rsidRPr="005358BF">
        <w:rPr>
          <w:rFonts w:ascii="Times New Roman" w:hAnsi="Times New Roman"/>
          <w:noProof/>
          <w:u w:val="single"/>
          <w:lang w:eastAsia="cs-CZ"/>
        </w:rPr>
        <w:t>MF/18007/2014-74</w:t>
      </w:r>
      <w:r w:rsidRPr="005358BF">
        <w:rPr>
          <w:rFonts w:ascii="Times New Roman" w:hAnsi="Times New Roman"/>
          <w:noProof/>
          <w:lang w:eastAsia="cs-CZ"/>
        </w:rPr>
        <w:t>, ktorým sa mení a dopĺňa opatrenie Ministerstva financií Slovenskej republiky z 13. decembra 2007 č. MF/25835/2007-74, ktorým sa ustanovujú podrobnosti o usporiadaní a označovaní položiek účtovnej závierky, obsahovom vymedzení týchto položiek a rozsahu údajov určených z účtovnej závierky na zverejnenie, o rámcovej účtovej osnove a postupoch účtovania pre podielové fondy, dôchodkové fondy a doplnkové dôchodkové fondy v znení neskorších predpisov,</w:t>
      </w:r>
    </w:p>
    <w:p w:rsidR="00441293" w:rsidRPr="005358BF" w:rsidP="00441293">
      <w:pPr>
        <w:widowControl/>
        <w:numPr>
          <w:numId w:val="8"/>
        </w:numPr>
        <w:tabs>
          <w:tab w:val="num" w:pos="0"/>
          <w:tab w:val="left" w:pos="425"/>
        </w:tabs>
        <w:bidi w:val="0"/>
        <w:adjustRightInd/>
        <w:spacing w:after="120"/>
        <w:ind w:left="709" w:hanging="284"/>
        <w:jc w:val="both"/>
        <w:rPr>
          <w:rFonts w:ascii="Times New Roman" w:hAnsi="Times New Roman"/>
          <w:noProof/>
          <w:lang w:eastAsia="cs-CZ"/>
        </w:rPr>
      </w:pPr>
      <w:r w:rsidRPr="005358BF">
        <w:rPr>
          <w:rFonts w:ascii="Times New Roman" w:hAnsi="Times New Roman"/>
          <w:noProof/>
          <w:lang w:eastAsia="cs-CZ"/>
        </w:rPr>
        <w:t xml:space="preserve">opatrenia Ministerstva financií Slovenskej republiky č. </w:t>
      </w:r>
      <w:r w:rsidRPr="005358BF">
        <w:rPr>
          <w:rFonts w:ascii="Times New Roman" w:hAnsi="Times New Roman"/>
          <w:u w:val="single"/>
          <w:lang w:eastAsia="cs-CZ"/>
        </w:rPr>
        <w:t>MF/16232/2014-74</w:t>
      </w:r>
      <w:r w:rsidRPr="005358BF">
        <w:rPr>
          <w:rFonts w:ascii="Times New Roman" w:hAnsi="Times New Roman"/>
          <w:lang w:eastAsia="cs-CZ"/>
        </w:rPr>
        <w:t>,</w:t>
      </w:r>
      <w:r w:rsidRPr="005358BF">
        <w:rPr>
          <w:rFonts w:ascii="Times New Roman" w:hAnsi="Times New Roman"/>
          <w:noProof/>
          <w:lang w:eastAsia="cs-CZ"/>
        </w:rPr>
        <w:t xml:space="preserve"> </w:t>
      </w:r>
      <w:r w:rsidRPr="005358BF">
        <w:rPr>
          <w:rFonts w:ascii="Times New Roman" w:hAnsi="Times New Roman"/>
          <w:lang w:eastAsia="cs-CZ"/>
        </w:rPr>
        <w:t>ktorým sa mení a dopĺňa opatrenie Ministerstva financií Slovenskej republiky z 10. decembra 2008 č. MF/22273/2008-74,  ktorým sa ustanovujú podrobnosti o usporiadaní a označovaní položiek účtovnej závierky, obsahovom vymedzení týchto položiek a rozsahu údajov určených z účtovnej závierky na zverejnenie, o rámcovej účtovej osnove a postupoch účtovania pre Fond ochrany vkladov, Garančný fond investícií, inštitúcie elektronických peňazí a pobočky zahraničných finančných inštitúcií a o zmene niektorých opatrení v znení neskorších predpisov,</w:t>
      </w:r>
    </w:p>
    <w:p w:rsidR="00441293" w:rsidRPr="005358BF" w:rsidP="00441293">
      <w:pPr>
        <w:widowControl/>
        <w:numPr>
          <w:numId w:val="8"/>
        </w:numPr>
        <w:overflowPunct w:val="0"/>
        <w:autoSpaceDE w:val="0"/>
        <w:autoSpaceDN w:val="0"/>
        <w:bidi w:val="0"/>
        <w:spacing w:after="120"/>
        <w:ind w:left="709" w:hanging="284"/>
        <w:jc w:val="both"/>
        <w:textAlignment w:val="baseline"/>
        <w:rPr>
          <w:rFonts w:ascii="Times New Roman" w:hAnsi="Times New Roman"/>
          <w:lang w:eastAsia="cs-CZ"/>
        </w:rPr>
      </w:pPr>
      <w:r w:rsidRPr="005358BF">
        <w:rPr>
          <w:rFonts w:ascii="Times New Roman" w:hAnsi="Times New Roman"/>
          <w:lang w:eastAsia="cs-CZ"/>
        </w:rPr>
        <w:t xml:space="preserve">opatrenia MF SR </w:t>
      </w:r>
      <w:r w:rsidRPr="005358BF">
        <w:rPr>
          <w:rFonts w:ascii="Times New Roman" w:hAnsi="Times New Roman"/>
        </w:rPr>
        <w:t xml:space="preserve">č. </w:t>
      </w:r>
      <w:r w:rsidRPr="005358BF">
        <w:rPr>
          <w:rFonts w:ascii="Times New Roman" w:hAnsi="Times New Roman"/>
          <w:u w:val="single"/>
        </w:rPr>
        <w:t>MF/23377/2014-74</w:t>
      </w:r>
      <w:r w:rsidRPr="005358BF">
        <w:rPr>
          <w:rFonts w:ascii="Times New Roman" w:hAnsi="Times New Roman"/>
        </w:rPr>
        <w:t>, ktorým sa ustanovujú podrobnosti o usporiadaní, označovaní a obsahovom vymedzení položiek individuálnej účtovnej závierky a rozsahu údajov určených z individuálnej účtovnej závierky na zverejnenie pre veľké účtovné jednotky a subjekty verejného záujmu,</w:t>
      </w:r>
    </w:p>
    <w:p w:rsidR="00441293" w:rsidRPr="005358BF" w:rsidP="00441293">
      <w:pPr>
        <w:widowControl/>
        <w:numPr>
          <w:numId w:val="8"/>
        </w:numPr>
        <w:overflowPunct w:val="0"/>
        <w:autoSpaceDE w:val="0"/>
        <w:autoSpaceDN w:val="0"/>
        <w:bidi w:val="0"/>
        <w:spacing w:after="120"/>
        <w:ind w:left="709" w:hanging="284"/>
        <w:jc w:val="both"/>
        <w:textAlignment w:val="baseline"/>
        <w:rPr>
          <w:rFonts w:ascii="Times New Roman" w:hAnsi="Times New Roman"/>
          <w:lang w:eastAsia="cs-CZ"/>
        </w:rPr>
      </w:pPr>
      <w:r w:rsidRPr="005358BF">
        <w:rPr>
          <w:rFonts w:ascii="Times New Roman" w:hAnsi="Times New Roman"/>
          <w:lang w:eastAsia="cs-CZ"/>
        </w:rPr>
        <w:t xml:space="preserve">opatrenia Ministerstva financií Slovenskej republiky č. </w:t>
      </w:r>
      <w:r w:rsidRPr="005358BF">
        <w:rPr>
          <w:rFonts w:ascii="Times New Roman" w:hAnsi="Times New Roman"/>
          <w:u w:val="single"/>
          <w:lang w:eastAsia="cs-CZ"/>
        </w:rPr>
        <w:t>MF/23378/2014-74</w:t>
      </w:r>
      <w:r w:rsidRPr="005358BF">
        <w:rPr>
          <w:rFonts w:ascii="Times New Roman" w:hAnsi="Times New Roman"/>
          <w:lang w:eastAsia="cs-CZ"/>
        </w:rPr>
        <w:t>, ktorým sa ustanovujú podrobnosti o usporiadaní, označovaní a obsahovom vymedzení položiek individuálnej účtovnej závierky a rozsahu údajov určených z individuálnej účtovnej závierky na zverejnenie pre malé účtovné jednotky,</w:t>
      </w:r>
    </w:p>
    <w:p w:rsidR="00441293" w:rsidRPr="005358BF" w:rsidP="00441293">
      <w:pPr>
        <w:widowControl/>
        <w:numPr>
          <w:numId w:val="8"/>
        </w:numPr>
        <w:tabs>
          <w:tab w:val="num" w:pos="0"/>
        </w:tabs>
        <w:overflowPunct w:val="0"/>
        <w:autoSpaceDE w:val="0"/>
        <w:autoSpaceDN w:val="0"/>
        <w:bidi w:val="0"/>
        <w:spacing w:after="120"/>
        <w:ind w:left="709" w:hanging="283"/>
        <w:jc w:val="both"/>
        <w:textAlignment w:val="baseline"/>
        <w:rPr>
          <w:rFonts w:ascii="Times New Roman" w:hAnsi="Times New Roman"/>
          <w:lang w:eastAsia="cs-CZ"/>
        </w:rPr>
      </w:pPr>
      <w:r w:rsidRPr="005358BF">
        <w:rPr>
          <w:rFonts w:ascii="Times New Roman" w:hAnsi="Times New Roman"/>
          <w:lang w:eastAsia="cs-CZ"/>
        </w:rPr>
        <w:t xml:space="preserve">opatrenia Ministerstva financií Slovenskej republiky č. </w:t>
      </w:r>
      <w:r w:rsidRPr="005358BF">
        <w:rPr>
          <w:rFonts w:ascii="Times New Roman" w:hAnsi="Times New Roman"/>
          <w:u w:val="single"/>
          <w:lang w:eastAsia="cs-CZ"/>
        </w:rPr>
        <w:t>MF/18008/2014-74</w:t>
      </w:r>
      <w:r w:rsidRPr="005358BF">
        <w:rPr>
          <w:rFonts w:ascii="Times New Roman" w:hAnsi="Times New Roman"/>
          <w:lang w:eastAsia="cs-CZ"/>
        </w:rPr>
        <w:t>, ktorým sa mení a dopĺňa opatrenie Ministerstva financií Slovenskej republiky č. MF/15464/2013-74, ktorým sa ustanovujú podrobnosti o usporiadaní, označovaní a obsahovom vymedzení položiek individuálnej účtovnej závierky a rozsahu údajov určených z individuálnej účtovnej závierky na zverejnenie pre mikro účtovné jednotky,</w:t>
      </w:r>
    </w:p>
    <w:p w:rsidR="00441293" w:rsidRPr="005358BF" w:rsidP="00441293">
      <w:pPr>
        <w:widowControl/>
        <w:numPr>
          <w:numId w:val="8"/>
        </w:numPr>
        <w:tabs>
          <w:tab w:val="num" w:pos="0"/>
        </w:tabs>
        <w:overflowPunct w:val="0"/>
        <w:autoSpaceDE w:val="0"/>
        <w:autoSpaceDN w:val="0"/>
        <w:bidi w:val="0"/>
        <w:spacing w:after="120"/>
        <w:ind w:left="709" w:hanging="283"/>
        <w:jc w:val="both"/>
        <w:textAlignment w:val="baseline"/>
        <w:rPr>
          <w:rFonts w:ascii="Times New Roman" w:hAnsi="Times New Roman"/>
          <w:lang w:eastAsia="cs-CZ"/>
        </w:rPr>
      </w:pPr>
      <w:r w:rsidRPr="005358BF">
        <w:rPr>
          <w:rFonts w:ascii="Times New Roman" w:hAnsi="Times New Roman"/>
          <w:noProof/>
          <w:lang w:eastAsia="cs-CZ"/>
        </w:rPr>
        <w:t xml:space="preserve">zákona č. </w:t>
      </w:r>
      <w:r w:rsidRPr="005358BF">
        <w:rPr>
          <w:rFonts w:ascii="Times New Roman" w:hAnsi="Times New Roman"/>
          <w:noProof/>
          <w:u w:val="single"/>
          <w:lang w:eastAsia="cs-CZ"/>
        </w:rPr>
        <w:t>540/2007</w:t>
      </w:r>
      <w:r w:rsidRPr="005358BF">
        <w:rPr>
          <w:rFonts w:ascii="Times New Roman" w:hAnsi="Times New Roman"/>
          <w:noProof/>
          <w:lang w:eastAsia="cs-CZ"/>
        </w:rPr>
        <w:t xml:space="preserve"> Z. z. o audítoroch, audite a dohľade nad výkonom auditu a o zmene a doplnení zákona č. 431/2002 Z. z. o účtovníctve v znení neskorších predpisov,</w:t>
      </w:r>
    </w:p>
    <w:p w:rsidR="00441293" w:rsidRPr="005358BF" w:rsidP="00441293">
      <w:pPr>
        <w:widowControl/>
        <w:numPr>
          <w:numId w:val="8"/>
        </w:numPr>
        <w:tabs>
          <w:tab w:val="num" w:pos="0"/>
        </w:tabs>
        <w:overflowPunct w:val="0"/>
        <w:autoSpaceDE w:val="0"/>
        <w:autoSpaceDN w:val="0"/>
        <w:bidi w:val="0"/>
        <w:spacing w:after="120"/>
        <w:ind w:left="709" w:hanging="283"/>
        <w:jc w:val="both"/>
        <w:textAlignment w:val="baseline"/>
        <w:rPr>
          <w:rFonts w:ascii="Times New Roman" w:hAnsi="Times New Roman"/>
          <w:lang w:eastAsia="cs-CZ"/>
        </w:rPr>
      </w:pPr>
      <w:r w:rsidRPr="005358BF">
        <w:rPr>
          <w:rFonts w:ascii="Times New Roman" w:hAnsi="Times New Roman"/>
          <w:noProof/>
          <w:lang w:eastAsia="cs-CZ"/>
        </w:rPr>
        <w:t xml:space="preserve">zákona č. </w:t>
      </w:r>
      <w:r w:rsidRPr="005358BF">
        <w:rPr>
          <w:rFonts w:ascii="Times New Roman" w:hAnsi="Times New Roman"/>
          <w:noProof/>
          <w:u w:val="single"/>
          <w:lang w:eastAsia="cs-CZ"/>
        </w:rPr>
        <w:t>513/1991</w:t>
      </w:r>
      <w:r w:rsidRPr="005358BF">
        <w:rPr>
          <w:rFonts w:ascii="Times New Roman" w:hAnsi="Times New Roman"/>
          <w:noProof/>
          <w:lang w:eastAsia="cs-CZ"/>
        </w:rPr>
        <w:t xml:space="preserve"> Zb. Obchodný zákonník v znení neskorších predpisov,</w:t>
      </w:r>
    </w:p>
    <w:p w:rsidR="00441293" w:rsidRPr="005358BF" w:rsidP="00441293">
      <w:pPr>
        <w:tabs>
          <w:tab w:val="num" w:pos="0"/>
        </w:tabs>
        <w:overflowPunct w:val="0"/>
        <w:autoSpaceDE w:val="0"/>
        <w:autoSpaceDN w:val="0"/>
        <w:bidi w:val="0"/>
        <w:jc w:val="both"/>
        <w:textAlignment w:val="baseline"/>
        <w:rPr>
          <w:rFonts w:ascii="Times New Roman" w:hAnsi="Times New Roman"/>
        </w:rPr>
      </w:pPr>
    </w:p>
    <w:p w:rsidR="00441293" w:rsidRPr="00E12FA4" w:rsidP="00441293">
      <w:pPr>
        <w:widowControl/>
        <w:tabs>
          <w:tab w:val="left" w:pos="360"/>
        </w:tabs>
        <w:bidi w:val="0"/>
        <w:adjustRightInd/>
        <w:spacing w:after="120"/>
        <w:ind w:left="426"/>
        <w:jc w:val="both"/>
        <w:rPr>
          <w:rFonts w:ascii="Times New Roman" w:hAnsi="Times New Roman"/>
        </w:rPr>
      </w:pPr>
      <w:r w:rsidRPr="00E12FA4">
        <w:rPr>
          <w:rFonts w:ascii="Times New Roman" w:hAnsi="Times New Roman"/>
          <w:noProof/>
        </w:rPr>
        <w:t>Smernica 2014/95/EÚ bola prebratá do:</w:t>
      </w:r>
    </w:p>
    <w:p w:rsidR="00441293" w:rsidRPr="00E12FA4" w:rsidP="00441293">
      <w:pPr>
        <w:widowControl/>
        <w:numPr>
          <w:numId w:val="4"/>
        </w:numPr>
        <w:tabs>
          <w:tab w:val="num" w:pos="0"/>
        </w:tabs>
        <w:autoSpaceDE w:val="0"/>
        <w:autoSpaceDN w:val="0"/>
        <w:bidi w:val="0"/>
        <w:adjustRightInd/>
        <w:spacing w:after="120"/>
        <w:ind w:left="709" w:hanging="283"/>
        <w:jc w:val="both"/>
        <w:rPr>
          <w:rFonts w:ascii="Times New Roman" w:hAnsi="Times New Roman"/>
          <w:noProof/>
          <w:lang w:eastAsia="cs-CZ"/>
        </w:rPr>
      </w:pPr>
      <w:r w:rsidRPr="00E12FA4">
        <w:rPr>
          <w:rFonts w:ascii="Times New Roman" w:hAnsi="Times New Roman"/>
          <w:noProof/>
          <w:lang w:eastAsia="cs-CZ"/>
        </w:rPr>
        <w:t xml:space="preserve">zákona č. </w:t>
      </w:r>
      <w:r w:rsidRPr="00E12FA4">
        <w:rPr>
          <w:rFonts w:ascii="Times New Roman" w:hAnsi="Times New Roman"/>
          <w:noProof/>
          <w:u w:val="single"/>
          <w:lang w:eastAsia="cs-CZ"/>
        </w:rPr>
        <w:t>431/2002</w:t>
      </w:r>
      <w:r w:rsidRPr="00E12FA4">
        <w:rPr>
          <w:rFonts w:ascii="Times New Roman" w:hAnsi="Times New Roman"/>
          <w:noProof/>
          <w:lang w:eastAsia="cs-CZ"/>
        </w:rPr>
        <w:t xml:space="preserve"> Z. z. o účtovníctve v znení neskorších predpisov,</w:t>
      </w:r>
    </w:p>
    <w:p w:rsidR="00441293" w:rsidRPr="00E12FA4" w:rsidP="00441293">
      <w:pPr>
        <w:widowControl/>
        <w:numPr>
          <w:numId w:val="4"/>
        </w:numPr>
        <w:overflowPunct w:val="0"/>
        <w:autoSpaceDE w:val="0"/>
        <w:autoSpaceDN w:val="0"/>
        <w:bidi w:val="0"/>
        <w:spacing w:after="120"/>
        <w:ind w:left="709" w:hanging="283"/>
        <w:jc w:val="both"/>
        <w:textAlignment w:val="baseline"/>
        <w:rPr>
          <w:rFonts w:ascii="Times New Roman" w:hAnsi="Times New Roman"/>
          <w:lang w:eastAsia="cs-CZ"/>
        </w:rPr>
      </w:pPr>
      <w:r w:rsidRPr="00E12FA4">
        <w:rPr>
          <w:rFonts w:ascii="Times New Roman" w:hAnsi="Times New Roman"/>
          <w:noProof/>
          <w:lang w:eastAsia="cs-CZ"/>
        </w:rPr>
        <w:t xml:space="preserve">zákona č. </w:t>
      </w:r>
      <w:r w:rsidRPr="00E12FA4">
        <w:rPr>
          <w:rFonts w:ascii="Times New Roman" w:hAnsi="Times New Roman"/>
          <w:noProof/>
          <w:u w:val="single"/>
          <w:lang w:eastAsia="cs-CZ"/>
        </w:rPr>
        <w:t>513/1991</w:t>
      </w:r>
      <w:r w:rsidRPr="00E12FA4">
        <w:rPr>
          <w:rFonts w:ascii="Times New Roman" w:hAnsi="Times New Roman"/>
          <w:noProof/>
          <w:lang w:eastAsia="cs-CZ"/>
        </w:rPr>
        <w:t xml:space="preserve"> Zb. Obchodný zákonník v znení neskorších predpisov,</w:t>
      </w:r>
    </w:p>
    <w:p w:rsidR="00441293" w:rsidRPr="00E12FA4" w:rsidP="009024B1">
      <w:pPr>
        <w:widowControl/>
        <w:numPr>
          <w:numId w:val="4"/>
        </w:numPr>
        <w:overflowPunct w:val="0"/>
        <w:autoSpaceDE w:val="0"/>
        <w:autoSpaceDN w:val="0"/>
        <w:bidi w:val="0"/>
        <w:spacing w:after="120"/>
        <w:ind w:left="709" w:hanging="283"/>
        <w:jc w:val="both"/>
        <w:textAlignment w:val="baseline"/>
        <w:rPr>
          <w:rFonts w:ascii="Times New Roman" w:hAnsi="Times New Roman"/>
          <w:lang w:eastAsia="cs-CZ"/>
        </w:rPr>
      </w:pPr>
      <w:r w:rsidRPr="00E12FA4">
        <w:rPr>
          <w:rFonts w:ascii="Times New Roman" w:hAnsi="Times New Roman"/>
          <w:noProof/>
          <w:lang w:eastAsia="cs-CZ"/>
        </w:rPr>
        <w:t xml:space="preserve">zákona č. </w:t>
      </w:r>
      <w:r w:rsidRPr="00E12FA4">
        <w:rPr>
          <w:rFonts w:ascii="Times New Roman" w:hAnsi="Times New Roman"/>
          <w:noProof/>
          <w:u w:val="single"/>
          <w:lang w:eastAsia="cs-CZ"/>
        </w:rPr>
        <w:t>530/2003</w:t>
      </w:r>
      <w:r w:rsidRPr="00E12FA4">
        <w:rPr>
          <w:rFonts w:ascii="Times New Roman" w:hAnsi="Times New Roman"/>
          <w:noProof/>
          <w:lang w:eastAsia="cs-CZ"/>
        </w:rPr>
        <w:t xml:space="preserve"> Z. z. o obchodnom registri a o zmene a doplnení niektorých zákonov v znení neskorších predpisov.</w:t>
      </w:r>
    </w:p>
    <w:p w:rsidR="00441293" w:rsidP="009024B1">
      <w:pPr>
        <w:overflowPunct w:val="0"/>
        <w:autoSpaceDE w:val="0"/>
        <w:autoSpaceDN w:val="0"/>
        <w:bidi w:val="0"/>
        <w:spacing w:after="120"/>
        <w:jc w:val="both"/>
        <w:textAlignment w:val="baseline"/>
        <w:rPr>
          <w:rFonts w:ascii="Times New Roman" w:hAnsi="Times New Roman"/>
        </w:rPr>
      </w:pPr>
    </w:p>
    <w:p w:rsidR="004118CE" w:rsidRPr="005358BF" w:rsidP="009024B1">
      <w:pPr>
        <w:widowControl/>
        <w:tabs>
          <w:tab w:val="left" w:pos="360"/>
        </w:tabs>
        <w:bidi w:val="0"/>
        <w:adjustRightInd/>
        <w:spacing w:after="120"/>
        <w:ind w:left="426"/>
        <w:jc w:val="both"/>
        <w:rPr>
          <w:rFonts w:ascii="Times New Roman" w:hAnsi="Times New Roman"/>
        </w:rPr>
      </w:pPr>
      <w:r w:rsidRPr="005358BF">
        <w:rPr>
          <w:rFonts w:ascii="Times New Roman" w:hAnsi="Times New Roman"/>
          <w:noProof/>
        </w:rPr>
        <w:t>Smernica 2014/</w:t>
      </w:r>
      <w:r>
        <w:rPr>
          <w:rFonts w:ascii="Times New Roman" w:hAnsi="Times New Roman"/>
          <w:noProof/>
        </w:rPr>
        <w:t>102</w:t>
      </w:r>
      <w:r w:rsidRPr="005358BF">
        <w:rPr>
          <w:rFonts w:ascii="Times New Roman" w:hAnsi="Times New Roman"/>
          <w:noProof/>
        </w:rPr>
        <w:t>/EÚ bola prebratá do:</w:t>
      </w:r>
    </w:p>
    <w:p w:rsidR="004118CE" w:rsidP="004118CE">
      <w:pPr>
        <w:widowControl/>
        <w:numPr>
          <w:numId w:val="4"/>
        </w:numPr>
        <w:tabs>
          <w:tab w:val="num" w:pos="0"/>
        </w:tabs>
        <w:autoSpaceDE w:val="0"/>
        <w:autoSpaceDN w:val="0"/>
        <w:bidi w:val="0"/>
        <w:adjustRightInd/>
        <w:spacing w:after="120"/>
        <w:ind w:left="709" w:hanging="283"/>
        <w:jc w:val="both"/>
        <w:rPr>
          <w:rFonts w:ascii="Times New Roman" w:hAnsi="Times New Roman"/>
          <w:noProof/>
          <w:lang w:eastAsia="cs-CZ"/>
        </w:rPr>
      </w:pPr>
      <w:r w:rsidRPr="005358BF">
        <w:rPr>
          <w:rFonts w:ascii="Times New Roman" w:hAnsi="Times New Roman"/>
          <w:noProof/>
          <w:lang w:eastAsia="cs-CZ"/>
        </w:rPr>
        <w:t xml:space="preserve">zákona č. </w:t>
      </w:r>
      <w:r w:rsidRPr="005358BF">
        <w:rPr>
          <w:rFonts w:ascii="Times New Roman" w:hAnsi="Times New Roman"/>
          <w:noProof/>
          <w:u w:val="single"/>
          <w:lang w:eastAsia="cs-CZ"/>
        </w:rPr>
        <w:t>431/2002</w:t>
      </w:r>
      <w:r w:rsidRPr="005358BF">
        <w:rPr>
          <w:rFonts w:ascii="Times New Roman" w:hAnsi="Times New Roman"/>
          <w:noProof/>
          <w:lang w:eastAsia="cs-CZ"/>
        </w:rPr>
        <w:t xml:space="preserve"> Z. z. o účtovníct</w:t>
      </w:r>
      <w:r w:rsidR="009542C4">
        <w:rPr>
          <w:rFonts w:ascii="Times New Roman" w:hAnsi="Times New Roman"/>
          <w:noProof/>
          <w:lang w:eastAsia="cs-CZ"/>
        </w:rPr>
        <w:t>ve v znení neskorších predpisov.</w:t>
      </w:r>
    </w:p>
    <w:p w:rsidR="009542C4" w:rsidP="009542C4">
      <w:pPr>
        <w:widowControl/>
        <w:autoSpaceDE w:val="0"/>
        <w:autoSpaceDN w:val="0"/>
        <w:bidi w:val="0"/>
        <w:adjustRightInd/>
        <w:spacing w:after="120"/>
        <w:ind w:left="426"/>
        <w:jc w:val="both"/>
        <w:rPr>
          <w:rFonts w:ascii="Times New Roman" w:hAnsi="Times New Roman"/>
          <w:noProof/>
          <w:lang w:eastAsia="cs-CZ"/>
        </w:rPr>
      </w:pPr>
    </w:p>
    <w:p w:rsidR="009542C4" w:rsidP="009542C4">
      <w:pPr>
        <w:widowControl/>
        <w:tabs>
          <w:tab w:val="num" w:pos="709"/>
        </w:tabs>
        <w:bidi w:val="0"/>
        <w:adjustRightInd/>
        <w:spacing w:after="120" w:line="276" w:lineRule="auto"/>
        <w:ind w:left="357"/>
        <w:jc w:val="both"/>
        <w:rPr>
          <w:rFonts w:ascii="Times New Roman" w:hAnsi="Times New Roman"/>
        </w:rPr>
      </w:pPr>
      <w:r w:rsidRPr="00D734A4">
        <w:rPr>
          <w:rFonts w:ascii="Times New Roman" w:hAnsi="Times New Roman"/>
        </w:rPr>
        <w:t>Smernica 98/34/ES bola prebratá do</w:t>
      </w:r>
      <w:r>
        <w:rPr>
          <w:rFonts w:ascii="Times New Roman" w:hAnsi="Times New Roman"/>
        </w:rPr>
        <w:t>:</w:t>
      </w:r>
    </w:p>
    <w:p w:rsidR="009542C4" w:rsidP="009542C4">
      <w:pPr>
        <w:widowControl/>
        <w:numPr>
          <w:numId w:val="4"/>
        </w:numPr>
        <w:overflowPunct w:val="0"/>
        <w:autoSpaceDE w:val="0"/>
        <w:autoSpaceDN w:val="0"/>
        <w:bidi w:val="0"/>
        <w:ind w:left="709" w:hanging="283"/>
        <w:jc w:val="both"/>
        <w:textAlignment w:val="baseline"/>
        <w:rPr>
          <w:rFonts w:ascii="Times New Roman" w:hAnsi="Times New Roman"/>
        </w:rPr>
      </w:pPr>
      <w:r w:rsidRPr="00D734A4">
        <w:rPr>
          <w:rFonts w:ascii="Times New Roman" w:hAnsi="Times New Roman"/>
        </w:rPr>
        <w:t xml:space="preserve"> </w:t>
      </w:r>
      <w:r w:rsidRPr="00D734A4">
        <w:rPr>
          <w:rFonts w:ascii="Times New Roman" w:hAnsi="Times New Roman"/>
          <w:noProof/>
          <w:lang w:eastAsia="cs-CZ"/>
        </w:rPr>
        <w:t>zákona</w:t>
      </w:r>
      <w:r w:rsidRPr="00D734A4">
        <w:rPr>
          <w:rFonts w:ascii="Times New Roman" w:hAnsi="Times New Roman"/>
        </w:rPr>
        <w:t xml:space="preserve"> č. </w:t>
      </w:r>
      <w:r w:rsidRPr="009542C4">
        <w:rPr>
          <w:rFonts w:ascii="Times New Roman" w:hAnsi="Times New Roman"/>
          <w:u w:val="single"/>
        </w:rPr>
        <w:t>264/1999</w:t>
      </w:r>
      <w:r w:rsidRPr="00D734A4">
        <w:rPr>
          <w:rFonts w:ascii="Times New Roman" w:hAnsi="Times New Roman"/>
        </w:rPr>
        <w:t xml:space="preserve"> Z.</w:t>
      </w:r>
      <w:r>
        <w:rPr>
          <w:rFonts w:ascii="Times New Roman" w:hAnsi="Times New Roman"/>
        </w:rPr>
        <w:t xml:space="preserve"> </w:t>
      </w:r>
      <w:r w:rsidRPr="00D734A4">
        <w:rPr>
          <w:rFonts w:ascii="Times New Roman" w:hAnsi="Times New Roman"/>
        </w:rPr>
        <w:t>z. o technických požiadavkách na výrobky a o posudzovaní zhody a o zmene a doplnení niektorých zákonov v znení neskorších predpisov</w:t>
      </w:r>
      <w:r>
        <w:rPr>
          <w:rFonts w:ascii="Times New Roman" w:hAnsi="Times New Roman"/>
        </w:rPr>
        <w:t>,</w:t>
      </w:r>
    </w:p>
    <w:p w:rsidR="009542C4" w:rsidRPr="00D734A4" w:rsidP="009542C4">
      <w:pPr>
        <w:widowControl/>
        <w:numPr>
          <w:numId w:val="4"/>
        </w:numPr>
        <w:overflowPunct w:val="0"/>
        <w:autoSpaceDE w:val="0"/>
        <w:autoSpaceDN w:val="0"/>
        <w:bidi w:val="0"/>
        <w:ind w:left="709" w:hanging="283"/>
        <w:jc w:val="both"/>
        <w:textAlignment w:val="baseline"/>
        <w:rPr>
          <w:rFonts w:ascii="Times New Roman" w:hAnsi="Times New Roman"/>
        </w:rPr>
      </w:pPr>
      <w:r w:rsidRPr="00D734A4">
        <w:rPr>
          <w:rFonts w:ascii="Times New Roman" w:hAnsi="Times New Roman"/>
        </w:rPr>
        <w:t xml:space="preserve"> </w:t>
      </w:r>
      <w:r w:rsidRPr="00D734A4">
        <w:rPr>
          <w:rFonts w:ascii="Times New Roman" w:hAnsi="Times New Roman"/>
          <w:noProof/>
          <w:lang w:eastAsia="cs-CZ"/>
        </w:rPr>
        <w:t>nariadenia</w:t>
      </w:r>
      <w:r w:rsidRPr="00D734A4">
        <w:rPr>
          <w:rFonts w:ascii="Times New Roman" w:hAnsi="Times New Roman"/>
        </w:rPr>
        <w:t xml:space="preserve"> vlády č. </w:t>
      </w:r>
      <w:r w:rsidRPr="009542C4">
        <w:rPr>
          <w:rFonts w:ascii="Times New Roman" w:hAnsi="Times New Roman"/>
          <w:u w:val="single"/>
        </w:rPr>
        <w:t>453/2002</w:t>
      </w:r>
      <w:r w:rsidRPr="00D734A4">
        <w:rPr>
          <w:rFonts w:ascii="Times New Roman" w:hAnsi="Times New Roman"/>
        </w:rPr>
        <w:t xml:space="preserve"> Z.</w:t>
      </w:r>
      <w:r>
        <w:rPr>
          <w:rFonts w:ascii="Times New Roman" w:hAnsi="Times New Roman"/>
        </w:rPr>
        <w:t xml:space="preserve"> </w:t>
      </w:r>
      <w:r w:rsidRPr="00D734A4">
        <w:rPr>
          <w:rFonts w:ascii="Times New Roman" w:hAnsi="Times New Roman"/>
        </w:rPr>
        <w:t xml:space="preserve">z. o postupoch pri poskytovaní informácií v oblasti technických predpisov a technických noriem. </w:t>
      </w:r>
    </w:p>
    <w:p w:rsidR="004118CE" w:rsidRPr="005358BF" w:rsidP="00441293">
      <w:pPr>
        <w:overflowPunct w:val="0"/>
        <w:autoSpaceDE w:val="0"/>
        <w:autoSpaceDN w:val="0"/>
        <w:bidi w:val="0"/>
        <w:jc w:val="both"/>
        <w:textAlignment w:val="baseline"/>
        <w:rPr>
          <w:rFonts w:ascii="Times New Roman" w:hAnsi="Times New Roman"/>
        </w:rPr>
      </w:pPr>
    </w:p>
    <w:p w:rsidR="00441293" w:rsidRPr="005358BF" w:rsidP="00441293">
      <w:pPr>
        <w:tabs>
          <w:tab w:val="left" w:pos="360"/>
        </w:tabs>
        <w:bidi w:val="0"/>
        <w:spacing w:after="120"/>
        <w:jc w:val="both"/>
        <w:rPr>
          <w:rFonts w:ascii="Times New Roman" w:hAnsi="Times New Roman"/>
          <w:b/>
          <w:bCs/>
        </w:rPr>
      </w:pPr>
      <w:r w:rsidRPr="005358BF">
        <w:rPr>
          <w:rFonts w:ascii="Times New Roman" w:hAnsi="Times New Roman"/>
          <w:b/>
          <w:bCs/>
        </w:rPr>
        <w:t>5.</w:t>
        <w:tab/>
        <w:t>Stupeň zlučiteľnosti návrhu opatrenia s právom Európskej únie:</w:t>
      </w:r>
    </w:p>
    <w:p w:rsidR="00441293" w:rsidRPr="005358BF" w:rsidP="00441293">
      <w:pPr>
        <w:bidi w:val="0"/>
        <w:ind w:left="360"/>
        <w:jc w:val="both"/>
        <w:rPr>
          <w:rFonts w:ascii="Times New Roman" w:hAnsi="Times New Roman"/>
        </w:rPr>
      </w:pPr>
      <w:r w:rsidRPr="005358BF">
        <w:rPr>
          <w:rFonts w:ascii="Times New Roman" w:hAnsi="Times New Roman"/>
        </w:rPr>
        <w:t>Úplný.</w:t>
      </w:r>
    </w:p>
    <w:p w:rsidR="00441293" w:rsidRPr="005358BF" w:rsidP="00441293">
      <w:pPr>
        <w:bidi w:val="0"/>
        <w:ind w:left="360"/>
        <w:jc w:val="both"/>
        <w:rPr>
          <w:rFonts w:ascii="Times New Roman" w:hAnsi="Times New Roman"/>
        </w:rPr>
      </w:pPr>
    </w:p>
    <w:p w:rsidR="00441293" w:rsidRPr="005358BF" w:rsidP="00441293">
      <w:pPr>
        <w:tabs>
          <w:tab w:val="left" w:pos="360"/>
        </w:tabs>
        <w:bidi w:val="0"/>
        <w:spacing w:after="120"/>
        <w:jc w:val="both"/>
        <w:rPr>
          <w:rFonts w:ascii="Times New Roman" w:hAnsi="Times New Roman"/>
          <w:b/>
          <w:bCs/>
        </w:rPr>
      </w:pPr>
      <w:r w:rsidRPr="005358BF">
        <w:rPr>
          <w:rFonts w:ascii="Times New Roman" w:hAnsi="Times New Roman"/>
          <w:b/>
          <w:bCs/>
        </w:rPr>
        <w:t>6.</w:t>
        <w:tab/>
        <w:t xml:space="preserve">Gestor a spolupracujúce rezorty: </w:t>
      </w:r>
    </w:p>
    <w:p w:rsidR="006D6A5F" w:rsidRPr="00E23BB6" w:rsidP="009024B1">
      <w:pPr>
        <w:bidi w:val="0"/>
        <w:spacing w:after="120"/>
        <w:ind w:left="360"/>
        <w:jc w:val="both"/>
        <w:rPr>
          <w:rFonts w:ascii="Times New Roman" w:hAnsi="Times New Roman"/>
        </w:rPr>
      </w:pPr>
      <w:r w:rsidRPr="005358BF" w:rsidR="00441293">
        <w:rPr>
          <w:rFonts w:ascii="Times New Roman" w:hAnsi="Times New Roman"/>
        </w:rPr>
        <w:t>Ministerstvo financií Slovenskej republiky.</w:t>
      </w:r>
      <w:bookmarkStart w:id="0" w:name="_GoBack"/>
      <w:bookmarkEnd w:id="0"/>
    </w:p>
    <w:p w:rsidR="005D1E7B" w:rsidRPr="005358BF" w:rsidP="005358BF">
      <w:pPr>
        <w:pStyle w:val="BodyText"/>
        <w:tabs>
          <w:tab w:val="left" w:pos="4678"/>
        </w:tabs>
        <w:bidi w:val="0"/>
        <w:ind w:firstLine="0"/>
        <w:jc w:val="center"/>
        <w:rPr>
          <w:rFonts w:ascii="Times New Roman" w:hAnsi="Times New Roman"/>
          <w:b/>
        </w:rPr>
      </w:pPr>
      <w:r w:rsidRPr="005358BF" w:rsidR="003D7212">
        <w:rPr>
          <w:rFonts w:ascii="Times New Roman" w:hAnsi="Times New Roman"/>
          <w:b/>
        </w:rPr>
        <w:t>Dôvodová správa – osobitná časť</w:t>
      </w:r>
    </w:p>
    <w:p w:rsidR="005D1E7B" w:rsidP="0078755E">
      <w:pPr>
        <w:pStyle w:val="Heading1"/>
        <w:bidi w:val="0"/>
        <w:spacing w:before="0" w:after="0"/>
        <w:jc w:val="both"/>
        <w:rPr>
          <w:rFonts w:ascii="Times New Roman" w:hAnsi="Times New Roman"/>
        </w:rPr>
      </w:pPr>
      <w:r w:rsidR="00E12FA4">
        <w:rPr>
          <w:rFonts w:ascii="Times New Roman" w:hAnsi="Times New Roman"/>
        </w:rPr>
        <w:t>K člán</w:t>
      </w:r>
      <w:r w:rsidR="00F36252">
        <w:rPr>
          <w:rFonts w:ascii="Times New Roman" w:hAnsi="Times New Roman"/>
        </w:rPr>
        <w:t>ku I</w:t>
      </w:r>
    </w:p>
    <w:p w:rsidR="00F36252" w:rsidRPr="00F36252" w:rsidP="0078755E">
      <w:pPr>
        <w:pStyle w:val="BodyText"/>
        <w:bidi w:val="0"/>
        <w:spacing w:after="0"/>
        <w:rPr>
          <w:rFonts w:ascii="Times New Roman" w:hAnsi="Times New Roman"/>
        </w:rPr>
      </w:pPr>
    </w:p>
    <w:p w:rsidR="00E65EA4" w:rsidRPr="005358BF" w:rsidP="0078755E">
      <w:pPr>
        <w:widowControl/>
        <w:bidi w:val="0"/>
        <w:adjustRightInd/>
        <w:jc w:val="both"/>
        <w:rPr>
          <w:rFonts w:ascii="Times New Roman" w:hAnsi="Times New Roman"/>
          <w:b/>
          <w:lang w:eastAsia="en-US"/>
        </w:rPr>
      </w:pPr>
      <w:r w:rsidRPr="005358BF">
        <w:rPr>
          <w:rFonts w:ascii="Times New Roman" w:hAnsi="Times New Roman"/>
          <w:b/>
          <w:lang w:eastAsia="en-US"/>
        </w:rPr>
        <w:t>K bodu 1</w:t>
      </w:r>
      <w:r w:rsidR="00F813D4">
        <w:rPr>
          <w:rFonts w:ascii="Times New Roman" w:hAnsi="Times New Roman"/>
          <w:b/>
          <w:lang w:eastAsia="en-US"/>
        </w:rPr>
        <w:t xml:space="preserve"> (§ 2 ods. 4)</w:t>
      </w:r>
    </w:p>
    <w:p w:rsidR="005D1E7B" w:rsidRPr="005358BF" w:rsidP="0078755E">
      <w:pPr>
        <w:widowControl/>
        <w:bidi w:val="0"/>
        <w:adjustRightInd/>
        <w:jc w:val="both"/>
        <w:rPr>
          <w:rFonts w:ascii="Times New Roman" w:hAnsi="Times New Roman"/>
          <w:b/>
          <w:lang w:eastAsia="en-US"/>
        </w:rPr>
      </w:pPr>
    </w:p>
    <w:p w:rsidR="00063343" w:rsidRPr="005358BF" w:rsidP="00063343">
      <w:pPr>
        <w:widowControl/>
        <w:bidi w:val="0"/>
        <w:adjustRightInd/>
        <w:jc w:val="both"/>
        <w:rPr>
          <w:rFonts w:ascii="Times New Roman" w:hAnsi="Times New Roman"/>
          <w:lang w:eastAsia="en-US"/>
        </w:rPr>
      </w:pPr>
      <w:r w:rsidRPr="005358BF">
        <w:rPr>
          <w:rFonts w:ascii="Times New Roman" w:hAnsi="Times New Roman"/>
          <w:lang w:eastAsia="en-US"/>
        </w:rPr>
        <w:t>V nadväznosti na transpozíciu definícií vymedzených v článku 2 smernice Európskeho parlamentu a Rady 2013/34/EÚ sú zákonom ustanovené definície podielovej účasti na účely ocenenia cenných papierov a podielov metódou vlastného imania podľa § 27.</w:t>
      </w:r>
      <w:r>
        <w:rPr>
          <w:rFonts w:ascii="Times New Roman" w:hAnsi="Times New Roman"/>
          <w:lang w:eastAsia="en-US"/>
        </w:rPr>
        <w:t xml:space="preserve"> Pre podielovú účasť smernica vyžaduje aspoň 20 % podiel na základnom imaní, ktorý zakladá trvalú väzbu s účtovnou jednotkou. Účtovná jednotka má podiel s úmyslom trvalého prepojenia s účtovnou jednotkou, aby jej prinášal majetkový alebo iný prospech a tým prispel k činnosti účtovnej jednotky.</w:t>
      </w:r>
    </w:p>
    <w:p w:rsidR="005D1E7B" w:rsidRPr="005358BF" w:rsidP="0078755E">
      <w:pPr>
        <w:widowControl/>
        <w:bidi w:val="0"/>
        <w:adjustRightInd/>
        <w:jc w:val="both"/>
        <w:rPr>
          <w:rFonts w:ascii="Times New Roman" w:hAnsi="Times New Roman"/>
          <w:lang w:eastAsia="en-US"/>
        </w:rPr>
      </w:pPr>
    </w:p>
    <w:p w:rsidR="00F813D4" w:rsidP="0078755E">
      <w:pPr>
        <w:widowControl/>
        <w:bidi w:val="0"/>
        <w:adjustRightInd/>
        <w:jc w:val="both"/>
        <w:rPr>
          <w:rFonts w:ascii="Times New Roman" w:hAnsi="Times New Roman"/>
          <w:b/>
          <w:lang w:eastAsia="en-US"/>
        </w:rPr>
      </w:pPr>
      <w:r w:rsidRPr="00BE4F2D" w:rsidR="00E65EA4">
        <w:rPr>
          <w:rFonts w:ascii="Times New Roman" w:hAnsi="Times New Roman"/>
          <w:b/>
          <w:lang w:eastAsia="en-US"/>
        </w:rPr>
        <w:t>K bodu 2</w:t>
      </w:r>
      <w:r w:rsidRPr="00BE4F2D" w:rsidR="00325C8B">
        <w:rPr>
          <w:rFonts w:ascii="Times New Roman" w:hAnsi="Times New Roman"/>
          <w:b/>
          <w:lang w:eastAsia="en-US"/>
        </w:rPr>
        <w:t xml:space="preserve"> </w:t>
      </w:r>
      <w:r w:rsidRPr="00BE4F2D">
        <w:rPr>
          <w:rFonts w:ascii="Times New Roman" w:hAnsi="Times New Roman"/>
          <w:b/>
          <w:lang w:eastAsia="en-US"/>
        </w:rPr>
        <w:t>(§ 2 ods. 10)</w:t>
      </w:r>
    </w:p>
    <w:p w:rsidR="006D6A5F" w:rsidRPr="00BE4F2D" w:rsidP="0078755E">
      <w:pPr>
        <w:widowControl/>
        <w:bidi w:val="0"/>
        <w:adjustRightInd/>
        <w:jc w:val="both"/>
        <w:rPr>
          <w:rFonts w:ascii="Times New Roman" w:hAnsi="Times New Roman"/>
          <w:b/>
          <w:lang w:eastAsia="en-US"/>
        </w:rPr>
      </w:pPr>
    </w:p>
    <w:p w:rsidR="00BE4F2D" w:rsidRPr="00397093" w:rsidP="00BE4F2D">
      <w:pPr>
        <w:widowControl/>
        <w:bidi w:val="0"/>
        <w:adjustRightInd/>
        <w:jc w:val="both"/>
        <w:rPr>
          <w:rFonts w:ascii="Times New Roman" w:hAnsi="Times New Roman"/>
          <w:lang w:eastAsia="en-US"/>
        </w:rPr>
      </w:pPr>
      <w:r w:rsidRPr="00397093">
        <w:rPr>
          <w:rFonts w:ascii="Times New Roman" w:hAnsi="Times New Roman"/>
          <w:lang w:eastAsia="en-US"/>
        </w:rPr>
        <w:t>V § 2 v odseku 10 sa ustanovuje začlenenie do veľkostných skupín tých účtovných jednotiek, u ktorých sa nedá identifikovať splnenie veľkostných podmienok podľa § 2 ods. 5 až 8 zákona. Zákon doplnením priamo určuje postup účtovnej jednotky pri začlenení sa do veľkostnej skupiny, ktorý podľa ustanovení do novely zákona vyplýva</w:t>
      </w:r>
      <w:r w:rsidR="003A453E">
        <w:rPr>
          <w:rFonts w:ascii="Times New Roman" w:hAnsi="Times New Roman"/>
          <w:lang w:eastAsia="en-US"/>
        </w:rPr>
        <w:t>l</w:t>
      </w:r>
      <w:r w:rsidRPr="00397093">
        <w:rPr>
          <w:rFonts w:ascii="Times New Roman" w:hAnsi="Times New Roman"/>
          <w:lang w:eastAsia="en-US"/>
        </w:rPr>
        <w:t xml:space="preserve"> len nepriamo.</w:t>
      </w:r>
      <w:r w:rsidR="00DD2B95">
        <w:rPr>
          <w:rFonts w:ascii="Times New Roman" w:hAnsi="Times New Roman"/>
          <w:lang w:eastAsia="en-US"/>
        </w:rPr>
        <w:t xml:space="preserve"> Účtovná jednotka, ktorá priamo nespĺňa podmienky zatriedenia sa do veľkostnej skupiny, zatriedi sa ako malá účtovná jednotka. </w:t>
      </w:r>
      <w:r w:rsidRPr="00397093">
        <w:rPr>
          <w:rFonts w:ascii="Times New Roman" w:hAnsi="Times New Roman"/>
          <w:lang w:eastAsia="en-US"/>
        </w:rPr>
        <w:t xml:space="preserve"> V nadväznosti na trvanie likvidácie alebo konkurzu sa ustanovuje, že účtovná jednotka počas týchto období sa začlení do veľkostnej skupiny, v ktorej bola pred vstupom do likvidácie alebo konkurzu.</w:t>
      </w:r>
    </w:p>
    <w:p w:rsidR="00F813D4" w:rsidP="0078755E">
      <w:pPr>
        <w:widowControl/>
        <w:bidi w:val="0"/>
        <w:adjustRightInd/>
        <w:jc w:val="both"/>
        <w:rPr>
          <w:rFonts w:ascii="Times New Roman" w:hAnsi="Times New Roman"/>
          <w:b/>
          <w:lang w:eastAsia="en-US"/>
        </w:rPr>
      </w:pPr>
      <w:r w:rsidR="00BE4F2D">
        <w:rPr>
          <w:rFonts w:ascii="Times New Roman" w:hAnsi="Times New Roman"/>
          <w:b/>
          <w:lang w:eastAsia="en-US"/>
        </w:rPr>
        <w:t xml:space="preserve">  </w:t>
      </w:r>
    </w:p>
    <w:p w:rsidR="00E65EA4" w:rsidRPr="005358BF" w:rsidP="0078755E">
      <w:pPr>
        <w:widowControl/>
        <w:bidi w:val="0"/>
        <w:adjustRightInd/>
        <w:jc w:val="both"/>
        <w:rPr>
          <w:rFonts w:ascii="Times New Roman" w:hAnsi="Times New Roman"/>
          <w:b/>
          <w:lang w:eastAsia="en-US"/>
        </w:rPr>
      </w:pPr>
      <w:r w:rsidR="00F813D4">
        <w:rPr>
          <w:rFonts w:ascii="Times New Roman" w:hAnsi="Times New Roman"/>
          <w:b/>
          <w:lang w:eastAsia="en-US"/>
        </w:rPr>
        <w:t xml:space="preserve">K bodu 3 </w:t>
      </w:r>
      <w:r w:rsidRPr="005358BF" w:rsidR="00325C8B">
        <w:rPr>
          <w:rFonts w:ascii="Times New Roman" w:hAnsi="Times New Roman"/>
          <w:b/>
          <w:lang w:eastAsia="en-US"/>
        </w:rPr>
        <w:t>(§ 3 ods. 8)</w:t>
      </w:r>
    </w:p>
    <w:p w:rsidR="00325C8B" w:rsidRPr="005358BF" w:rsidP="0078755E">
      <w:pPr>
        <w:bidi w:val="0"/>
        <w:jc w:val="both"/>
        <w:rPr>
          <w:rFonts w:ascii="Times New Roman" w:hAnsi="Times New Roman"/>
        </w:rPr>
      </w:pPr>
    </w:p>
    <w:p w:rsidR="00325C8B" w:rsidRPr="005358BF" w:rsidP="0078755E">
      <w:pPr>
        <w:bidi w:val="0"/>
        <w:jc w:val="both"/>
        <w:rPr>
          <w:rFonts w:ascii="Times New Roman" w:hAnsi="Times New Roman"/>
        </w:rPr>
      </w:pPr>
      <w:r w:rsidR="00E12FA4">
        <w:rPr>
          <w:rFonts w:ascii="Times New Roman" w:hAnsi="Times New Roman"/>
        </w:rPr>
        <w:t>Ustanovením sa reaguje n</w:t>
      </w:r>
      <w:r w:rsidRPr="005358BF">
        <w:rPr>
          <w:rFonts w:ascii="Times New Roman" w:hAnsi="Times New Roman"/>
        </w:rPr>
        <w:t>a problematické vykonávanie eliminačných operácií pre účely zostavenia konsolidovanej účtovnej závierky vo verejnej správe, v prípade, ak účtovná jednotka nezostavuje individuálnu účtovnú závierku za kalendárny rok.</w:t>
      </w:r>
    </w:p>
    <w:p w:rsidR="005D1E7B" w:rsidRPr="005358BF" w:rsidP="0078755E">
      <w:pPr>
        <w:widowControl/>
        <w:bidi w:val="0"/>
        <w:adjustRightInd/>
        <w:jc w:val="both"/>
        <w:rPr>
          <w:rFonts w:ascii="Times New Roman" w:hAnsi="Times New Roman"/>
          <w:lang w:eastAsia="en-US"/>
        </w:rPr>
      </w:pPr>
    </w:p>
    <w:p w:rsidR="00325C8B" w:rsidP="0078755E">
      <w:pPr>
        <w:widowControl/>
        <w:bidi w:val="0"/>
        <w:adjustRightInd/>
        <w:jc w:val="both"/>
        <w:rPr>
          <w:rFonts w:ascii="Times New Roman" w:hAnsi="Times New Roman"/>
          <w:b/>
          <w:lang w:eastAsia="en-US"/>
        </w:rPr>
      </w:pPr>
      <w:r w:rsidR="00F813D4">
        <w:rPr>
          <w:rFonts w:ascii="Times New Roman" w:hAnsi="Times New Roman"/>
          <w:b/>
          <w:lang w:eastAsia="en-US"/>
        </w:rPr>
        <w:t>K bodu 4</w:t>
      </w:r>
      <w:r w:rsidRPr="005358BF">
        <w:rPr>
          <w:rFonts w:ascii="Times New Roman" w:hAnsi="Times New Roman"/>
          <w:b/>
          <w:lang w:eastAsia="en-US"/>
        </w:rPr>
        <w:t xml:space="preserve"> (§ 6 ods. 4)</w:t>
      </w:r>
    </w:p>
    <w:p w:rsidR="006D6A5F" w:rsidP="0078755E">
      <w:pPr>
        <w:widowControl/>
        <w:bidi w:val="0"/>
        <w:adjustRightInd/>
        <w:jc w:val="both"/>
        <w:rPr>
          <w:rFonts w:ascii="Times New Roman" w:hAnsi="Times New Roman"/>
          <w:b/>
          <w:lang w:eastAsia="en-US"/>
        </w:rPr>
      </w:pPr>
    </w:p>
    <w:p w:rsidR="00DD353E" w:rsidRPr="00E31CF9" w:rsidP="00DD353E">
      <w:pPr>
        <w:widowControl/>
        <w:bidi w:val="0"/>
        <w:adjustRightInd/>
        <w:jc w:val="both"/>
        <w:rPr>
          <w:rFonts w:ascii="Times New Roman" w:hAnsi="Times New Roman"/>
          <w:lang w:eastAsia="en-US"/>
        </w:rPr>
      </w:pPr>
      <w:r w:rsidRPr="00BE4F2D">
        <w:rPr>
          <w:rFonts w:ascii="Times New Roman" w:hAnsi="Times New Roman"/>
          <w:lang w:eastAsia="en-US"/>
        </w:rPr>
        <w:t xml:space="preserve">Zákonom sa precizujú základné pojmy ako je vymedzenie skupiny účtovných jednotiek, pre ktorú zákon naďalej </w:t>
      </w:r>
      <w:r w:rsidRPr="00BE4F2D" w:rsidR="00BE4F2D">
        <w:rPr>
          <w:rFonts w:ascii="Times New Roman" w:hAnsi="Times New Roman"/>
          <w:lang w:eastAsia="en-US"/>
        </w:rPr>
        <w:t xml:space="preserve">používa pojem konsolidovaný celok z dôvodu zaužívania tohto pojmu </w:t>
      </w:r>
      <w:r w:rsidR="00890A1C">
        <w:rPr>
          <w:rFonts w:ascii="Times New Roman" w:hAnsi="Times New Roman"/>
          <w:lang w:eastAsia="en-US"/>
        </w:rPr>
        <w:t>v praxi a iných právnych predpisoch</w:t>
      </w:r>
      <w:r w:rsidRPr="00BE4F2D" w:rsidR="00BE4F2D">
        <w:rPr>
          <w:rFonts w:ascii="Times New Roman" w:hAnsi="Times New Roman"/>
          <w:lang w:eastAsia="en-US"/>
        </w:rPr>
        <w:t>.</w:t>
      </w:r>
      <w:r w:rsidRPr="00BE4F2D">
        <w:rPr>
          <w:rFonts w:ascii="Times New Roman" w:hAnsi="Times New Roman"/>
          <w:lang w:eastAsia="en-US"/>
        </w:rPr>
        <w:t xml:space="preserve"> Vymedzenie a obsahová náplň skupin</w:t>
      </w:r>
      <w:r w:rsidR="009451F4">
        <w:rPr>
          <w:rFonts w:ascii="Times New Roman" w:hAnsi="Times New Roman"/>
          <w:lang w:eastAsia="en-US"/>
        </w:rPr>
        <w:t>y, materskej účtovnej jednotky ako aj dcérskej účtovnej jednotky</w:t>
      </w:r>
      <w:r w:rsidR="006D6A5F">
        <w:rPr>
          <w:rFonts w:ascii="Times New Roman" w:hAnsi="Times New Roman"/>
          <w:lang w:eastAsia="en-US"/>
        </w:rPr>
        <w:t xml:space="preserve"> sú prijaté v súlade so </w:t>
      </w:r>
      <w:r w:rsidRPr="00BE4F2D">
        <w:rPr>
          <w:rFonts w:ascii="Times New Roman" w:hAnsi="Times New Roman"/>
          <w:lang w:eastAsia="en-US"/>
        </w:rPr>
        <w:t> smernicou Európskeho parlamentu a Rady 2013/34/EÚ a t</w:t>
      </w:r>
      <w:r w:rsidR="006D6A5F">
        <w:rPr>
          <w:rFonts w:ascii="Times New Roman" w:hAnsi="Times New Roman"/>
          <w:lang w:eastAsia="en-US"/>
        </w:rPr>
        <w:t xml:space="preserve">aktiež podľa IFRS/EÚ. Základné </w:t>
      </w:r>
      <w:r w:rsidRPr="00BE4F2D">
        <w:rPr>
          <w:rFonts w:ascii="Times New Roman" w:hAnsi="Times New Roman"/>
          <w:lang w:eastAsia="en-US"/>
        </w:rPr>
        <w:t>povinnosti účtovnej jednotky vo vzťahu ku konsolidovanej účtovnej závierke za konsolidovaný celok (skupinu) sú obsiahnuté v § 22.</w:t>
      </w:r>
    </w:p>
    <w:p w:rsidR="005D1E7B" w:rsidRPr="005358BF" w:rsidP="005D1E7B">
      <w:pPr>
        <w:widowControl/>
        <w:bidi w:val="0"/>
        <w:adjustRightInd/>
        <w:jc w:val="both"/>
        <w:rPr>
          <w:rFonts w:ascii="Times New Roman" w:hAnsi="Times New Roman"/>
          <w:highlight w:val="yellow"/>
          <w:lang w:eastAsia="en-US"/>
        </w:rPr>
      </w:pPr>
    </w:p>
    <w:p w:rsidR="00325C8B" w:rsidRPr="005358BF" w:rsidP="005D1E7B">
      <w:pPr>
        <w:widowControl/>
        <w:bidi w:val="0"/>
        <w:adjustRightInd/>
        <w:jc w:val="both"/>
        <w:rPr>
          <w:rFonts w:ascii="Times New Roman" w:hAnsi="Times New Roman"/>
          <w:b/>
          <w:lang w:eastAsia="en-US"/>
        </w:rPr>
      </w:pPr>
      <w:r w:rsidR="00F813D4">
        <w:rPr>
          <w:rFonts w:ascii="Times New Roman" w:hAnsi="Times New Roman"/>
          <w:b/>
          <w:lang w:eastAsia="en-US"/>
        </w:rPr>
        <w:t>K bodu 5</w:t>
      </w:r>
      <w:r w:rsidRPr="005358BF" w:rsidR="00D37A13">
        <w:rPr>
          <w:rFonts w:ascii="Times New Roman" w:hAnsi="Times New Roman"/>
          <w:b/>
          <w:lang w:eastAsia="en-US"/>
        </w:rPr>
        <w:t xml:space="preserve"> </w:t>
      </w:r>
      <w:r w:rsidR="00F813D4">
        <w:rPr>
          <w:rFonts w:ascii="Times New Roman" w:hAnsi="Times New Roman"/>
          <w:b/>
          <w:lang w:eastAsia="en-US"/>
        </w:rPr>
        <w:t>(</w:t>
      </w:r>
      <w:r w:rsidRPr="005358BF">
        <w:rPr>
          <w:rFonts w:ascii="Times New Roman" w:hAnsi="Times New Roman"/>
          <w:b/>
          <w:lang w:eastAsia="en-US"/>
        </w:rPr>
        <w:t>§ 9 ods. 2)</w:t>
      </w:r>
    </w:p>
    <w:p w:rsidR="00325C8B" w:rsidRPr="005358BF" w:rsidP="005D1E7B">
      <w:pPr>
        <w:widowControl/>
        <w:bidi w:val="0"/>
        <w:adjustRightInd/>
        <w:jc w:val="both"/>
        <w:rPr>
          <w:rFonts w:ascii="Times New Roman" w:hAnsi="Times New Roman"/>
          <w:b/>
          <w:lang w:eastAsia="en-US"/>
        </w:rPr>
      </w:pPr>
    </w:p>
    <w:p w:rsidR="0086177F" w:rsidRPr="00BB4450" w:rsidP="005D1E7B">
      <w:pPr>
        <w:widowControl/>
        <w:bidi w:val="0"/>
        <w:adjustRightInd/>
        <w:jc w:val="both"/>
        <w:rPr>
          <w:rFonts w:ascii="Times New Roman" w:hAnsi="Times New Roman"/>
        </w:rPr>
      </w:pPr>
      <w:r w:rsidRPr="005358BF" w:rsidR="00325C8B">
        <w:rPr>
          <w:rFonts w:ascii="Times New Roman" w:hAnsi="Times New Roman"/>
        </w:rPr>
        <w:t>Údaje z účtovných závierok subjektov verejnej správy sú predmetom centralizácie a následne tvoria databázu údajov pre výpočet schodku a dlhu verejnej správy. Podstatným predpokladom pre centralizáciu údajov je účtovanie v jednej účtovnej sústave, a to konkrétne v sústave podvojného účtovníctva.</w:t>
      </w:r>
    </w:p>
    <w:p w:rsidR="00E65EA4" w:rsidRPr="00F63F5B" w:rsidP="005D1E7B">
      <w:pPr>
        <w:widowControl/>
        <w:bidi w:val="0"/>
        <w:adjustRightInd/>
        <w:jc w:val="both"/>
        <w:rPr>
          <w:rFonts w:ascii="Times New Roman" w:hAnsi="Times New Roman"/>
          <w:b/>
          <w:lang w:eastAsia="en-US"/>
        </w:rPr>
      </w:pPr>
      <w:r w:rsidRPr="00F63F5B" w:rsidR="0086177F">
        <w:rPr>
          <w:rFonts w:ascii="Times New Roman" w:hAnsi="Times New Roman"/>
          <w:b/>
          <w:lang w:eastAsia="en-US"/>
        </w:rPr>
        <w:t>K bodu 7</w:t>
      </w:r>
      <w:r w:rsidRPr="00F63F5B" w:rsidR="004A037B">
        <w:rPr>
          <w:rFonts w:ascii="Times New Roman" w:hAnsi="Times New Roman"/>
          <w:b/>
          <w:lang w:eastAsia="en-US"/>
        </w:rPr>
        <w:t xml:space="preserve"> a 8</w:t>
      </w:r>
      <w:r w:rsidRPr="00F63F5B" w:rsidR="00325C8B">
        <w:rPr>
          <w:rFonts w:ascii="Times New Roman" w:hAnsi="Times New Roman"/>
          <w:b/>
          <w:lang w:eastAsia="en-US"/>
        </w:rPr>
        <w:t xml:space="preserve"> </w:t>
      </w:r>
      <w:r w:rsidRPr="00F63F5B" w:rsidR="00D37A13">
        <w:rPr>
          <w:rFonts w:ascii="Times New Roman" w:hAnsi="Times New Roman"/>
          <w:b/>
          <w:lang w:eastAsia="en-US"/>
        </w:rPr>
        <w:t>(§ 17 ods.</w:t>
      </w:r>
      <w:r w:rsidRPr="00F63F5B" w:rsidR="00325C8B">
        <w:rPr>
          <w:rFonts w:ascii="Times New Roman" w:hAnsi="Times New Roman"/>
          <w:b/>
          <w:lang w:eastAsia="en-US"/>
        </w:rPr>
        <w:t xml:space="preserve"> </w:t>
      </w:r>
      <w:r w:rsidRPr="00F63F5B" w:rsidR="00D37A13">
        <w:rPr>
          <w:rFonts w:ascii="Times New Roman" w:hAnsi="Times New Roman"/>
          <w:b/>
          <w:lang w:eastAsia="en-US"/>
        </w:rPr>
        <w:t>5</w:t>
      </w:r>
      <w:r w:rsidRPr="00F63F5B" w:rsidR="004A037B">
        <w:rPr>
          <w:rFonts w:ascii="Times New Roman" w:hAnsi="Times New Roman"/>
          <w:b/>
          <w:lang w:eastAsia="en-US"/>
        </w:rPr>
        <w:t xml:space="preserve"> a ods. 8</w:t>
      </w:r>
      <w:r w:rsidRPr="00F63F5B" w:rsidR="00D37A13">
        <w:rPr>
          <w:rFonts w:ascii="Times New Roman" w:hAnsi="Times New Roman"/>
          <w:b/>
          <w:lang w:eastAsia="en-US"/>
        </w:rPr>
        <w:t>)</w:t>
      </w:r>
    </w:p>
    <w:p w:rsidR="00D37A13" w:rsidRPr="005358BF" w:rsidP="005D1E7B">
      <w:pPr>
        <w:widowControl/>
        <w:bidi w:val="0"/>
        <w:adjustRightInd/>
        <w:jc w:val="both"/>
        <w:rPr>
          <w:rFonts w:ascii="Times New Roman" w:hAnsi="Times New Roman"/>
          <w:lang w:eastAsia="en-US"/>
        </w:rPr>
      </w:pPr>
    </w:p>
    <w:p w:rsidR="00890A1C" w:rsidP="005D1E7B">
      <w:pPr>
        <w:widowControl/>
        <w:bidi w:val="0"/>
        <w:adjustRightInd/>
        <w:jc w:val="both"/>
        <w:rPr>
          <w:rFonts w:ascii="Times New Roman" w:hAnsi="Times New Roman"/>
          <w:lang w:eastAsia="en-US"/>
        </w:rPr>
      </w:pPr>
      <w:r w:rsidRPr="005358BF" w:rsidR="00D37A13">
        <w:rPr>
          <w:rFonts w:ascii="Times New Roman" w:hAnsi="Times New Roman"/>
          <w:lang w:eastAsia="en-US"/>
        </w:rPr>
        <w:t>Obsah všeobecných náležitostí uvedený v § 17 o</w:t>
      </w:r>
      <w:r w:rsidR="00B36C0E">
        <w:rPr>
          <w:rFonts w:ascii="Times New Roman" w:hAnsi="Times New Roman"/>
          <w:lang w:eastAsia="en-US"/>
        </w:rPr>
        <w:t>ds. 2 požaduje povinne pripojiť</w:t>
      </w:r>
      <w:r w:rsidRPr="005358BF" w:rsidR="00D37A13">
        <w:rPr>
          <w:rFonts w:ascii="Times New Roman" w:hAnsi="Times New Roman"/>
          <w:lang w:eastAsia="en-US"/>
        </w:rPr>
        <w:t xml:space="preserve"> podpisový záznam štatutárneho org</w:t>
      </w:r>
      <w:r>
        <w:rPr>
          <w:rFonts w:ascii="Times New Roman" w:hAnsi="Times New Roman"/>
          <w:lang w:eastAsia="en-US"/>
        </w:rPr>
        <w:t>ánu účtovnej jednotky. V</w:t>
      </w:r>
      <w:r w:rsidRPr="005358BF" w:rsidR="00D37A13">
        <w:rPr>
          <w:rFonts w:ascii="Times New Roman" w:hAnsi="Times New Roman"/>
          <w:lang w:eastAsia="en-US"/>
        </w:rPr>
        <w:t xml:space="preserve"> priebehu roka 2014 </w:t>
      </w:r>
      <w:r>
        <w:rPr>
          <w:rFonts w:ascii="Times New Roman" w:hAnsi="Times New Roman"/>
          <w:lang w:eastAsia="en-US"/>
        </w:rPr>
        <w:t xml:space="preserve">sa </w:t>
      </w:r>
      <w:r w:rsidRPr="005358BF" w:rsidR="00D37A13">
        <w:rPr>
          <w:rFonts w:ascii="Times New Roman" w:hAnsi="Times New Roman"/>
          <w:lang w:eastAsia="en-US"/>
        </w:rPr>
        <w:t>zmenili vzory účtovných závierok tak, že všetky výkazy – súčasti účtovnej závierky tvoria jeden celok a nepripájajú sa k nim podpisy osobitne.</w:t>
      </w:r>
      <w:r w:rsidR="00DD2B95">
        <w:rPr>
          <w:rFonts w:ascii="Times New Roman" w:hAnsi="Times New Roman"/>
          <w:lang w:eastAsia="en-US"/>
        </w:rPr>
        <w:t xml:space="preserve"> Každá zostavená účtovná závierka musí byť podpísaná </w:t>
      </w:r>
      <w:r w:rsidR="00912F67">
        <w:rPr>
          <w:rFonts w:ascii="Times New Roman" w:hAnsi="Times New Roman"/>
          <w:lang w:eastAsia="en-US"/>
        </w:rPr>
        <w:t>osobou ustanovenou v § 17 ods. 2 písm. g) zákona.  Samotný deň zostavenia účtovnej závierky si určuje účtovná jednotka,</w:t>
      </w:r>
      <w:r>
        <w:rPr>
          <w:rFonts w:ascii="Times New Roman" w:hAnsi="Times New Roman"/>
          <w:lang w:eastAsia="en-US"/>
        </w:rPr>
        <w:t xml:space="preserve"> vo svojich vnútorných predpisoch. </w:t>
      </w:r>
      <w:r w:rsidR="00912F67">
        <w:rPr>
          <w:rFonts w:ascii="Times New Roman" w:hAnsi="Times New Roman"/>
          <w:lang w:eastAsia="en-US"/>
        </w:rPr>
        <w:t xml:space="preserve">Do dňa zostavenia účtovnej závierky  sa zohľadňujú všetky informácie, týkajúce sa stavu ku dňu, ku ktorému zostavuje účtovná závierka. </w:t>
      </w:r>
    </w:p>
    <w:p w:rsidR="00890A1C" w:rsidP="005D1E7B">
      <w:pPr>
        <w:widowControl/>
        <w:bidi w:val="0"/>
        <w:adjustRightInd/>
        <w:jc w:val="both"/>
        <w:rPr>
          <w:rFonts w:ascii="Times New Roman" w:hAnsi="Times New Roman"/>
          <w:lang w:eastAsia="en-US"/>
        </w:rPr>
      </w:pPr>
    </w:p>
    <w:p w:rsidR="00B0085B" w:rsidRPr="005358BF" w:rsidP="005D1E7B">
      <w:pPr>
        <w:widowControl/>
        <w:bidi w:val="0"/>
        <w:adjustRightInd/>
        <w:jc w:val="both"/>
        <w:rPr>
          <w:rFonts w:ascii="Times New Roman" w:hAnsi="Times New Roman"/>
          <w:b/>
          <w:lang w:eastAsia="en-US"/>
        </w:rPr>
      </w:pPr>
      <w:r w:rsidRPr="005358BF">
        <w:rPr>
          <w:rFonts w:ascii="Times New Roman" w:hAnsi="Times New Roman"/>
          <w:b/>
          <w:lang w:eastAsia="en-US"/>
        </w:rPr>
        <w:t xml:space="preserve">K bodu </w:t>
      </w:r>
      <w:r w:rsidR="0086177F">
        <w:rPr>
          <w:rFonts w:ascii="Times New Roman" w:hAnsi="Times New Roman"/>
          <w:b/>
          <w:lang w:eastAsia="en-US"/>
        </w:rPr>
        <w:t>9</w:t>
      </w:r>
      <w:r w:rsidRPr="005358BF">
        <w:rPr>
          <w:rFonts w:ascii="Times New Roman" w:hAnsi="Times New Roman"/>
          <w:b/>
          <w:lang w:eastAsia="en-US"/>
        </w:rPr>
        <w:t xml:space="preserve"> </w:t>
      </w:r>
      <w:r w:rsidRPr="005358BF" w:rsidR="00192A2E">
        <w:rPr>
          <w:rFonts w:ascii="Times New Roman" w:hAnsi="Times New Roman"/>
          <w:b/>
          <w:lang w:eastAsia="en-US"/>
        </w:rPr>
        <w:t>(§ 18 ods. 4)</w:t>
      </w:r>
    </w:p>
    <w:p w:rsidR="00BE4F2D" w:rsidRPr="005358BF" w:rsidP="005D1E7B">
      <w:pPr>
        <w:widowControl/>
        <w:bidi w:val="0"/>
        <w:adjustRightInd/>
        <w:jc w:val="both"/>
        <w:rPr>
          <w:rFonts w:ascii="Times New Roman" w:hAnsi="Times New Roman"/>
          <w:lang w:eastAsia="en-US"/>
        </w:rPr>
      </w:pPr>
    </w:p>
    <w:p w:rsidR="003D7212" w:rsidRPr="006D6A5F" w:rsidP="005D1E7B">
      <w:pPr>
        <w:widowControl/>
        <w:bidi w:val="0"/>
        <w:adjustRightInd/>
        <w:jc w:val="both"/>
        <w:rPr>
          <w:rFonts w:ascii="Times New Roman" w:hAnsi="Times New Roman"/>
          <w:lang w:eastAsia="en-US"/>
        </w:rPr>
      </w:pPr>
      <w:r w:rsidRPr="005358BF" w:rsidR="00BE4F2D">
        <w:rPr>
          <w:rFonts w:ascii="Times New Roman" w:hAnsi="Times New Roman"/>
          <w:lang w:eastAsia="en-US"/>
        </w:rPr>
        <w:t>Predmetným ustanovením sa vymedzuje rozsah informácií poskytovaných vo výkaze ziskov a strát priebežnej účtovnej závierky. Priebežná účtovná závierka sa zostavuje, ak povinnosť zostaviť individuálnu účtovnú závierku v priebehu účtovného obdobia ustanovuje osobitný predpis a zostavuje sa najmä</w:t>
      </w:r>
      <w:r w:rsidR="00BE4F2D">
        <w:rPr>
          <w:rFonts w:ascii="Times New Roman" w:hAnsi="Times New Roman"/>
          <w:lang w:eastAsia="en-US"/>
        </w:rPr>
        <w:t>,</w:t>
      </w:r>
      <w:r w:rsidRPr="005358BF" w:rsidR="00BE4F2D">
        <w:rPr>
          <w:rFonts w:ascii="Times New Roman" w:hAnsi="Times New Roman"/>
          <w:lang w:eastAsia="en-US"/>
        </w:rPr>
        <w:t xml:space="preserve"> ak činnosť účtovnej jednotky je obmedzená, napríkl</w:t>
      </w:r>
      <w:r w:rsidR="00BE4F2D">
        <w:rPr>
          <w:rFonts w:ascii="Times New Roman" w:hAnsi="Times New Roman"/>
          <w:lang w:eastAsia="en-US"/>
        </w:rPr>
        <w:t>ad v konkurze alebo v likvidácii</w:t>
      </w:r>
      <w:r w:rsidRPr="005358BF" w:rsidR="00BE4F2D">
        <w:rPr>
          <w:rFonts w:ascii="Times New Roman" w:hAnsi="Times New Roman"/>
          <w:lang w:eastAsia="en-US"/>
        </w:rPr>
        <w:t>. V osta</w:t>
      </w:r>
      <w:r w:rsidR="00BE4F2D">
        <w:rPr>
          <w:rFonts w:ascii="Times New Roman" w:hAnsi="Times New Roman"/>
          <w:lang w:eastAsia="en-US"/>
        </w:rPr>
        <w:t>t</w:t>
      </w:r>
      <w:r w:rsidRPr="005358BF" w:rsidR="00BE4F2D">
        <w:rPr>
          <w:rFonts w:ascii="Times New Roman" w:hAnsi="Times New Roman"/>
          <w:lang w:eastAsia="en-US"/>
        </w:rPr>
        <w:t>ných prípadoch sa priebežná účtovná závierka zostavuje, ak sa z dôvodu vecného účelu sledujú náklady, výnosy a výsledok hospodárenia k určitému dátumu. Navrhuje</w:t>
      </w:r>
      <w:r w:rsidR="00BE4F2D">
        <w:rPr>
          <w:rFonts w:ascii="Times New Roman" w:hAnsi="Times New Roman"/>
          <w:lang w:eastAsia="en-US"/>
        </w:rPr>
        <w:t xml:space="preserve"> sa</w:t>
      </w:r>
      <w:r w:rsidRPr="005358BF" w:rsidR="00BE4F2D">
        <w:rPr>
          <w:rFonts w:ascii="Times New Roman" w:hAnsi="Times New Roman"/>
          <w:lang w:eastAsia="en-US"/>
        </w:rPr>
        <w:t xml:space="preserve"> vykazovať údaje vo výkaze ziskov a strát za obdobie od začiatku účtovného obdobia do dňa, ku ktorému sa zostavuje priebežná účtovná závierka a </w:t>
      </w:r>
      <w:r w:rsidR="00BE4F2D">
        <w:rPr>
          <w:rFonts w:ascii="Times New Roman" w:hAnsi="Times New Roman"/>
          <w:lang w:eastAsia="en-US"/>
        </w:rPr>
        <w:t>za</w:t>
      </w:r>
      <w:r w:rsidRPr="005358BF" w:rsidR="00BE4F2D">
        <w:rPr>
          <w:rFonts w:ascii="Times New Roman" w:hAnsi="Times New Roman"/>
          <w:lang w:eastAsia="en-US"/>
        </w:rPr>
        <w:t xml:space="preserve"> bezprostredne predchádzajúce </w:t>
      </w:r>
      <w:r w:rsidR="00BE4F2D">
        <w:rPr>
          <w:rFonts w:ascii="Times New Roman" w:hAnsi="Times New Roman"/>
          <w:lang w:eastAsia="en-US"/>
        </w:rPr>
        <w:t>účtovné obdobie.</w:t>
      </w:r>
    </w:p>
    <w:p w:rsidR="00204C9C" w:rsidP="005D1E7B">
      <w:pPr>
        <w:widowControl/>
        <w:bidi w:val="0"/>
        <w:adjustRightInd/>
        <w:jc w:val="both"/>
        <w:rPr>
          <w:rFonts w:ascii="Times New Roman" w:hAnsi="Times New Roman"/>
          <w:b/>
          <w:lang w:eastAsia="en-US"/>
        </w:rPr>
      </w:pPr>
    </w:p>
    <w:p w:rsidR="00204C9C" w:rsidP="005D1E7B">
      <w:pPr>
        <w:widowControl/>
        <w:bidi w:val="0"/>
        <w:adjustRightInd/>
        <w:jc w:val="both"/>
        <w:rPr>
          <w:rFonts w:ascii="Times New Roman" w:hAnsi="Times New Roman"/>
          <w:b/>
          <w:lang w:eastAsia="en-US"/>
        </w:rPr>
      </w:pPr>
      <w:r>
        <w:rPr>
          <w:rFonts w:ascii="Times New Roman" w:hAnsi="Times New Roman"/>
          <w:b/>
          <w:lang w:eastAsia="en-US"/>
        </w:rPr>
        <w:t>K bodu 11 (</w:t>
      </w:r>
      <w:r w:rsidRPr="00204C9C">
        <w:rPr>
          <w:rFonts w:ascii="Times New Roman" w:hAnsi="Times New Roman"/>
          <w:b/>
          <w:lang w:eastAsia="en-US"/>
        </w:rPr>
        <w:t>§ 20 ods. 2</w:t>
      </w:r>
      <w:r>
        <w:rPr>
          <w:rFonts w:ascii="Times New Roman" w:hAnsi="Times New Roman"/>
          <w:b/>
          <w:lang w:eastAsia="en-US"/>
        </w:rPr>
        <w:t>)</w:t>
      </w:r>
    </w:p>
    <w:p w:rsidR="005D1E7B" w:rsidRPr="005358BF" w:rsidP="005D1E7B">
      <w:pPr>
        <w:widowControl/>
        <w:bidi w:val="0"/>
        <w:adjustRightInd/>
        <w:jc w:val="both"/>
        <w:rPr>
          <w:rFonts w:ascii="Times New Roman" w:hAnsi="Times New Roman"/>
          <w:lang w:eastAsia="en-US"/>
        </w:rPr>
      </w:pPr>
    </w:p>
    <w:p w:rsidR="003D7212" w:rsidRPr="005358BF" w:rsidP="005D1E7B">
      <w:pPr>
        <w:widowControl/>
        <w:bidi w:val="0"/>
        <w:adjustRightInd/>
        <w:jc w:val="both"/>
        <w:rPr>
          <w:rFonts w:ascii="Times New Roman" w:hAnsi="Times New Roman"/>
          <w:lang w:eastAsia="en-US"/>
        </w:rPr>
      </w:pPr>
      <w:r w:rsidRPr="005358BF">
        <w:rPr>
          <w:rFonts w:ascii="Times New Roman" w:hAnsi="Times New Roman"/>
          <w:lang w:eastAsia="en-US"/>
        </w:rPr>
        <w:t>Nadväzne na transpozíciu kapitoly 10 smernice</w:t>
      </w:r>
      <w:r w:rsidRPr="005358BF" w:rsidR="0068135A">
        <w:rPr>
          <w:rFonts w:ascii="Times New Roman" w:hAnsi="Times New Roman"/>
          <w:lang w:eastAsia="en-US"/>
        </w:rPr>
        <w:t xml:space="preserve"> Eur</w:t>
      </w:r>
      <w:r w:rsidRPr="005358BF" w:rsidR="00D77861">
        <w:rPr>
          <w:rFonts w:ascii="Times New Roman" w:hAnsi="Times New Roman"/>
          <w:lang w:eastAsia="en-US"/>
        </w:rPr>
        <w:t>ópskeho parlamentu a Rady 2013</w:t>
      </w:r>
      <w:r w:rsidRPr="005358BF" w:rsidR="0068135A">
        <w:rPr>
          <w:rFonts w:ascii="Times New Roman" w:hAnsi="Times New Roman"/>
          <w:lang w:eastAsia="en-US"/>
        </w:rPr>
        <w:t>/34/EÚ</w:t>
      </w:r>
      <w:r w:rsidRPr="005358BF">
        <w:rPr>
          <w:rFonts w:ascii="Times New Roman" w:hAnsi="Times New Roman"/>
          <w:lang w:eastAsia="en-US"/>
        </w:rPr>
        <w:t xml:space="preserve"> sa rozširuje obsah výročnej správy pre vybrané účtovné jednotky o osobitnú časť, ktorá sa zaoberá vykazovaním informácií o platbách orgánom verejnej moci</w:t>
      </w:r>
      <w:r w:rsidRPr="005358BF" w:rsidR="00E05286">
        <w:rPr>
          <w:rFonts w:ascii="Times New Roman" w:hAnsi="Times New Roman"/>
          <w:lang w:eastAsia="en-US"/>
        </w:rPr>
        <w:t>.</w:t>
      </w:r>
    </w:p>
    <w:p w:rsidR="005D1E7B" w:rsidRPr="005358BF" w:rsidP="005D1E7B">
      <w:pPr>
        <w:widowControl/>
        <w:bidi w:val="0"/>
        <w:adjustRightInd/>
        <w:jc w:val="both"/>
        <w:rPr>
          <w:rFonts w:ascii="Times New Roman" w:hAnsi="Times New Roman"/>
          <w:lang w:eastAsia="en-US"/>
        </w:rPr>
      </w:pPr>
    </w:p>
    <w:p w:rsidR="003D7212" w:rsidRPr="005358BF" w:rsidP="005D1E7B">
      <w:pPr>
        <w:widowControl/>
        <w:bidi w:val="0"/>
        <w:adjustRightInd/>
        <w:jc w:val="both"/>
        <w:rPr>
          <w:rFonts w:ascii="Times New Roman" w:hAnsi="Times New Roman"/>
          <w:b/>
          <w:lang w:eastAsia="en-US"/>
        </w:rPr>
      </w:pPr>
      <w:r w:rsidR="00F63F5B">
        <w:rPr>
          <w:rFonts w:ascii="Times New Roman" w:hAnsi="Times New Roman"/>
          <w:b/>
          <w:lang w:eastAsia="en-US"/>
        </w:rPr>
        <w:t xml:space="preserve">K bodom 10 a </w:t>
      </w:r>
      <w:r w:rsidR="00204C9C">
        <w:rPr>
          <w:rFonts w:ascii="Times New Roman" w:hAnsi="Times New Roman"/>
          <w:b/>
          <w:lang w:eastAsia="en-US"/>
        </w:rPr>
        <w:t xml:space="preserve"> 12</w:t>
      </w:r>
      <w:r w:rsidRPr="005358BF">
        <w:rPr>
          <w:rFonts w:ascii="Times New Roman" w:hAnsi="Times New Roman"/>
          <w:b/>
          <w:lang w:eastAsia="en-US"/>
        </w:rPr>
        <w:t xml:space="preserve"> </w:t>
      </w:r>
      <w:r w:rsidR="00F63F5B">
        <w:rPr>
          <w:rFonts w:ascii="Times New Roman" w:hAnsi="Times New Roman"/>
          <w:b/>
          <w:lang w:eastAsia="en-US"/>
        </w:rPr>
        <w:t xml:space="preserve"> </w:t>
      </w:r>
      <w:r w:rsidRPr="005358BF">
        <w:rPr>
          <w:rFonts w:ascii="Times New Roman" w:hAnsi="Times New Roman"/>
          <w:b/>
          <w:lang w:eastAsia="en-US"/>
        </w:rPr>
        <w:t>(</w:t>
      </w:r>
      <w:r w:rsidR="00F63F5B">
        <w:rPr>
          <w:rFonts w:ascii="Times New Roman" w:hAnsi="Times New Roman"/>
          <w:b/>
          <w:lang w:eastAsia="en-US"/>
        </w:rPr>
        <w:t>§</w:t>
      </w:r>
      <w:r w:rsidR="008B5BC0">
        <w:rPr>
          <w:rFonts w:ascii="Times New Roman" w:hAnsi="Times New Roman"/>
          <w:b/>
          <w:lang w:eastAsia="en-US"/>
        </w:rPr>
        <w:t xml:space="preserve"> </w:t>
      </w:r>
      <w:r w:rsidR="00F63F5B">
        <w:rPr>
          <w:rFonts w:ascii="Times New Roman" w:hAnsi="Times New Roman"/>
          <w:b/>
          <w:lang w:eastAsia="en-US"/>
        </w:rPr>
        <w:t xml:space="preserve">20 ods. 1 a </w:t>
      </w:r>
      <w:r w:rsidRPr="005358BF">
        <w:rPr>
          <w:rFonts w:ascii="Times New Roman" w:hAnsi="Times New Roman"/>
          <w:b/>
          <w:lang w:eastAsia="en-US"/>
        </w:rPr>
        <w:t>§ 20 ods. 3)</w:t>
      </w:r>
    </w:p>
    <w:p w:rsidR="00F63F5B" w:rsidP="005D1E7B">
      <w:pPr>
        <w:widowControl/>
        <w:bidi w:val="0"/>
        <w:adjustRightInd/>
        <w:jc w:val="both"/>
        <w:rPr>
          <w:rFonts w:ascii="Times New Roman" w:hAnsi="Times New Roman"/>
          <w:lang w:eastAsia="en-US"/>
        </w:rPr>
      </w:pPr>
    </w:p>
    <w:p w:rsidR="003D7212" w:rsidRPr="005358BF" w:rsidP="005D1E7B">
      <w:pPr>
        <w:widowControl/>
        <w:bidi w:val="0"/>
        <w:adjustRightInd/>
        <w:jc w:val="both"/>
        <w:rPr>
          <w:rFonts w:ascii="Times New Roman" w:hAnsi="Times New Roman"/>
          <w:lang w:eastAsia="en-US"/>
        </w:rPr>
      </w:pPr>
      <w:r w:rsidRPr="005358BF">
        <w:rPr>
          <w:rFonts w:ascii="Times New Roman" w:hAnsi="Times New Roman"/>
          <w:lang w:eastAsia="en-US"/>
        </w:rPr>
        <w:t xml:space="preserve">Článok 34 ods. 1 písm. b) </w:t>
      </w:r>
      <w:r w:rsidRPr="005358BF" w:rsidR="0068135A">
        <w:rPr>
          <w:rFonts w:ascii="Times New Roman" w:hAnsi="Times New Roman"/>
          <w:lang w:eastAsia="en-US"/>
        </w:rPr>
        <w:t>Európskeho pa</w:t>
      </w:r>
      <w:r w:rsidRPr="005358BF" w:rsidR="00D77861">
        <w:rPr>
          <w:rFonts w:ascii="Times New Roman" w:hAnsi="Times New Roman"/>
          <w:lang w:eastAsia="en-US"/>
        </w:rPr>
        <w:t>rlamentu a Rady 2013</w:t>
      </w:r>
      <w:r w:rsidRPr="005358BF" w:rsidR="0068135A">
        <w:rPr>
          <w:rFonts w:ascii="Times New Roman" w:hAnsi="Times New Roman"/>
          <w:lang w:eastAsia="en-US"/>
        </w:rPr>
        <w:t xml:space="preserve">/34/EÚ </w:t>
      </w:r>
      <w:r w:rsidRPr="005358BF">
        <w:rPr>
          <w:rFonts w:ascii="Times New Roman" w:hAnsi="Times New Roman"/>
          <w:lang w:eastAsia="en-US"/>
        </w:rPr>
        <w:t xml:space="preserve">vyžaduje, aby audítor </w:t>
      </w:r>
      <w:r w:rsidR="00F63F5B">
        <w:rPr>
          <w:rFonts w:ascii="Times New Roman" w:hAnsi="Times New Roman"/>
          <w:lang w:eastAsia="en-US"/>
        </w:rPr>
        <w:t>vyjadril názor, či výročná správa je v súlade s účtovnou závierkou, vyjadril názor na vybrané informácie vo výročnej správ</w:t>
      </w:r>
      <w:r w:rsidR="00B36C0E">
        <w:rPr>
          <w:rFonts w:ascii="Times New Roman" w:hAnsi="Times New Roman"/>
          <w:lang w:eastAsia="en-US"/>
        </w:rPr>
        <w:t>e a v prípade, ak audítor zistí</w:t>
      </w:r>
      <w:r w:rsidR="00F63F5B">
        <w:rPr>
          <w:rFonts w:ascii="Times New Roman" w:hAnsi="Times New Roman"/>
          <w:lang w:eastAsia="en-US"/>
        </w:rPr>
        <w:t xml:space="preserve"> na základe poznatkov o účtovnej jednotke významné nesprávnosti vo výročnej správe, musí uviesť charakter každej takejto významnej nesprávnosti.</w:t>
      </w:r>
      <w:r w:rsidRPr="005358BF">
        <w:rPr>
          <w:rFonts w:ascii="Times New Roman" w:hAnsi="Times New Roman"/>
          <w:lang w:eastAsia="en-US"/>
        </w:rPr>
        <w:t xml:space="preserve">  </w:t>
      </w:r>
    </w:p>
    <w:p w:rsidR="005D1E7B" w:rsidRPr="005358BF" w:rsidP="005D1E7B">
      <w:pPr>
        <w:widowControl/>
        <w:bidi w:val="0"/>
        <w:adjustRightInd/>
        <w:jc w:val="both"/>
        <w:rPr>
          <w:rFonts w:ascii="Times New Roman" w:hAnsi="Times New Roman"/>
          <w:lang w:eastAsia="en-US"/>
        </w:rPr>
      </w:pPr>
    </w:p>
    <w:p w:rsidR="00204C9C" w:rsidRPr="00F63F5B" w:rsidP="005D1E7B">
      <w:pPr>
        <w:widowControl/>
        <w:bidi w:val="0"/>
        <w:adjustRightInd/>
        <w:jc w:val="both"/>
        <w:rPr>
          <w:rFonts w:ascii="Times New Roman" w:hAnsi="Times New Roman"/>
          <w:b/>
        </w:rPr>
      </w:pPr>
      <w:r w:rsidRPr="00F63F5B" w:rsidR="003D7212">
        <w:rPr>
          <w:rFonts w:ascii="Times New Roman" w:hAnsi="Times New Roman"/>
          <w:b/>
          <w:lang w:eastAsia="en-US"/>
        </w:rPr>
        <w:t>K</w:t>
      </w:r>
      <w:r w:rsidRPr="00F63F5B" w:rsidR="00B0085B">
        <w:rPr>
          <w:rFonts w:ascii="Times New Roman" w:hAnsi="Times New Roman"/>
          <w:b/>
          <w:lang w:eastAsia="en-US"/>
        </w:rPr>
        <w:t> </w:t>
      </w:r>
      <w:r w:rsidRPr="00F63F5B" w:rsidR="003D7212">
        <w:rPr>
          <w:rFonts w:ascii="Times New Roman" w:hAnsi="Times New Roman"/>
          <w:b/>
          <w:lang w:eastAsia="en-US"/>
        </w:rPr>
        <w:t>bodu</w:t>
      </w:r>
      <w:r w:rsidRPr="00F63F5B" w:rsidR="00B0085B">
        <w:rPr>
          <w:rFonts w:ascii="Times New Roman" w:hAnsi="Times New Roman"/>
          <w:b/>
          <w:lang w:eastAsia="en-US"/>
        </w:rPr>
        <w:t xml:space="preserve"> </w:t>
      </w:r>
      <w:r w:rsidRPr="00F63F5B">
        <w:rPr>
          <w:rFonts w:ascii="Times New Roman" w:hAnsi="Times New Roman"/>
          <w:b/>
          <w:lang w:eastAsia="en-US"/>
        </w:rPr>
        <w:t>13 (</w:t>
      </w:r>
      <w:r w:rsidRPr="00F63F5B">
        <w:rPr>
          <w:rFonts w:ascii="Times New Roman" w:hAnsi="Times New Roman"/>
          <w:b/>
        </w:rPr>
        <w:t>§ 20 ods. 6)</w:t>
      </w:r>
    </w:p>
    <w:p w:rsidR="00F63F5B" w:rsidRPr="00F63F5B" w:rsidP="005D1E7B">
      <w:pPr>
        <w:widowControl/>
        <w:bidi w:val="0"/>
        <w:adjustRightInd/>
        <w:jc w:val="both"/>
        <w:rPr>
          <w:rFonts w:ascii="Times New Roman" w:hAnsi="Times New Roman"/>
        </w:rPr>
      </w:pPr>
    </w:p>
    <w:p w:rsidR="00F63F5B" w:rsidRPr="00F63F5B" w:rsidP="005D1E7B">
      <w:pPr>
        <w:widowControl/>
        <w:bidi w:val="0"/>
        <w:adjustRightInd/>
        <w:jc w:val="both"/>
        <w:rPr>
          <w:rFonts w:ascii="Times New Roman" w:hAnsi="Times New Roman"/>
          <w:lang w:eastAsia="en-US"/>
        </w:rPr>
      </w:pPr>
      <w:r w:rsidRPr="00F63F5B">
        <w:rPr>
          <w:rFonts w:ascii="Times New Roman" w:hAnsi="Times New Roman"/>
        </w:rPr>
        <w:t>Precizuje sa ustanovenie vo výročnej správe, podľa ktorého účtovná jednotka uvádza opis hlavných systémov vnútornej kontroly a riadenia rizík vo vzťahu k účtovnej závierke.</w:t>
      </w:r>
    </w:p>
    <w:p w:rsidR="00204C9C" w:rsidRPr="00F63F5B" w:rsidP="005D1E7B">
      <w:pPr>
        <w:widowControl/>
        <w:bidi w:val="0"/>
        <w:adjustRightInd/>
        <w:jc w:val="both"/>
        <w:rPr>
          <w:rFonts w:ascii="Times New Roman" w:hAnsi="Times New Roman"/>
          <w:lang w:eastAsia="en-US"/>
        </w:rPr>
      </w:pPr>
    </w:p>
    <w:p w:rsidR="003D7212" w:rsidRPr="005358BF" w:rsidP="005D1E7B">
      <w:pPr>
        <w:widowControl/>
        <w:bidi w:val="0"/>
        <w:adjustRightInd/>
        <w:jc w:val="both"/>
        <w:rPr>
          <w:rFonts w:ascii="Times New Roman" w:hAnsi="Times New Roman"/>
          <w:b/>
          <w:lang w:eastAsia="en-US"/>
        </w:rPr>
      </w:pPr>
      <w:r w:rsidR="00204C9C">
        <w:rPr>
          <w:rFonts w:ascii="Times New Roman" w:hAnsi="Times New Roman"/>
          <w:b/>
          <w:lang w:eastAsia="en-US"/>
        </w:rPr>
        <w:t>K bodu 14 (§ 20 ods. 9 až 15</w:t>
      </w:r>
      <w:r w:rsidRPr="005358BF">
        <w:rPr>
          <w:rFonts w:ascii="Times New Roman" w:hAnsi="Times New Roman"/>
          <w:b/>
          <w:lang w:eastAsia="en-US"/>
        </w:rPr>
        <w:t>)</w:t>
      </w:r>
    </w:p>
    <w:p w:rsidR="005D1E7B" w:rsidRPr="005358BF" w:rsidP="005D1E7B">
      <w:pPr>
        <w:widowControl/>
        <w:bidi w:val="0"/>
        <w:adjustRightInd/>
        <w:jc w:val="both"/>
        <w:rPr>
          <w:rFonts w:ascii="Times New Roman" w:hAnsi="Times New Roman"/>
          <w:lang w:eastAsia="en-US"/>
        </w:rPr>
      </w:pPr>
    </w:p>
    <w:p w:rsidR="00F813D4" w:rsidRPr="00BE4F2D" w:rsidP="005D1E7B">
      <w:pPr>
        <w:widowControl/>
        <w:bidi w:val="0"/>
        <w:adjustRightInd/>
        <w:jc w:val="both"/>
        <w:rPr>
          <w:rFonts w:ascii="Times New Roman" w:hAnsi="Times New Roman"/>
          <w:lang w:eastAsia="en-US"/>
        </w:rPr>
      </w:pPr>
      <w:r w:rsidRPr="005358BF" w:rsidR="003D7212">
        <w:rPr>
          <w:rFonts w:ascii="Times New Roman" w:hAnsi="Times New Roman"/>
          <w:lang w:eastAsia="en-US"/>
        </w:rPr>
        <w:t>V súlade s požiadavkami smernice Európskeho parlamentu a Rady 2014/95/EÚ subjekty verejného záujmu, ktoré majú viac ako 500 zamestnancov uvádzajú vo výročnej správe ďalšie nefinančné informácie, ktoré popisujú prístup účtovnej jednotky k ob</w:t>
      </w:r>
      <w:r w:rsidRPr="005358BF" w:rsidR="00E05286">
        <w:rPr>
          <w:rFonts w:ascii="Times New Roman" w:hAnsi="Times New Roman"/>
          <w:lang w:eastAsia="en-US"/>
        </w:rPr>
        <w:t>lastiam ako sú životné prostredie</w:t>
      </w:r>
      <w:r w:rsidRPr="005358BF" w:rsidR="003D7212">
        <w:rPr>
          <w:rFonts w:ascii="Times New Roman" w:hAnsi="Times New Roman"/>
          <w:lang w:eastAsia="en-US"/>
        </w:rPr>
        <w:t>, zamestnanosť, sociálna obla</w:t>
      </w:r>
      <w:r w:rsidRPr="005358BF" w:rsidR="00E05286">
        <w:rPr>
          <w:rFonts w:ascii="Times New Roman" w:hAnsi="Times New Roman"/>
          <w:lang w:eastAsia="en-US"/>
        </w:rPr>
        <w:t xml:space="preserve">sť, dodržiavanie ľudských práv, </w:t>
      </w:r>
      <w:r w:rsidRPr="005358BF" w:rsidR="003D7212">
        <w:rPr>
          <w:rFonts w:ascii="Times New Roman" w:hAnsi="Times New Roman"/>
          <w:lang w:eastAsia="en-US"/>
        </w:rPr>
        <w:t>boj</w:t>
      </w:r>
      <w:r w:rsidR="008B5BC0">
        <w:rPr>
          <w:rFonts w:ascii="Times New Roman" w:hAnsi="Times New Roman"/>
          <w:lang w:eastAsia="en-US"/>
        </w:rPr>
        <w:t xml:space="preserve"> proti korupcii a úplatkárstvu, pre ktoré </w:t>
      </w:r>
      <w:r w:rsidR="003A453E">
        <w:rPr>
          <w:rFonts w:ascii="Times New Roman" w:hAnsi="Times New Roman"/>
          <w:lang w:eastAsia="en-US"/>
        </w:rPr>
        <w:t xml:space="preserve">je </w:t>
      </w:r>
      <w:r w:rsidR="008B5BC0">
        <w:rPr>
          <w:rFonts w:ascii="Times New Roman" w:hAnsi="Times New Roman"/>
          <w:lang w:eastAsia="en-US"/>
        </w:rPr>
        <w:t>zavedená skratka „</w:t>
      </w:r>
      <w:r w:rsidR="00710CC5">
        <w:rPr>
          <w:rFonts w:ascii="Times New Roman" w:hAnsi="Times New Roman"/>
          <w:lang w:eastAsia="en-US"/>
        </w:rPr>
        <w:t>oblasť spoločenskej zodpovednosti</w:t>
      </w:r>
      <w:r w:rsidRPr="00CF5632" w:rsidR="008B5BC0">
        <w:rPr>
          <w:rFonts w:ascii="Times New Roman" w:hAnsi="Times New Roman"/>
          <w:lang w:eastAsia="en-US"/>
        </w:rPr>
        <w:t xml:space="preserve">“. Obsahová náplň týchto informácií je prevzatá zo smernice. </w:t>
      </w:r>
      <w:r w:rsidR="003A453E">
        <w:rPr>
          <w:rFonts w:ascii="Times New Roman" w:hAnsi="Times New Roman"/>
          <w:lang w:eastAsia="en-US"/>
        </w:rPr>
        <w:t>Ú</w:t>
      </w:r>
      <w:r w:rsidR="003A453E">
        <w:rPr>
          <w:rStyle w:val="PlaceholderText"/>
          <w:color w:val="000000"/>
        </w:rPr>
        <w:t xml:space="preserve">čtovné jednotky, ktoré emitovali cenné papiere a tie boli prijaté na obchodovanie na regulovanom trhu ktoréhokoľvek členského štátu </w:t>
      </w:r>
      <w:r w:rsidRPr="00CF5632" w:rsidR="003D7212">
        <w:rPr>
          <w:rFonts w:ascii="Times New Roman" w:hAnsi="Times New Roman"/>
          <w:lang w:eastAsia="en-US"/>
        </w:rPr>
        <w:t>budú navyše zverejňovať</w:t>
      </w:r>
      <w:r w:rsidRPr="005358BF" w:rsidR="003D7212">
        <w:rPr>
          <w:rFonts w:ascii="Times New Roman" w:hAnsi="Times New Roman"/>
          <w:lang w:eastAsia="en-US"/>
        </w:rPr>
        <w:t xml:space="preserve"> opis politiky rozmanitosti, ktorú uplatňujú vo svojich správnych, riadiacich a dozorných orgánoch najmä vo vzťahu k veku, pohlaviu, vzdelaniu a profesijným skúsenostiam členov, ciele takejto politiky, spôsob akým sa vykonáva a dosiahnuté výsledky vo vykazovanom období. </w:t>
      </w:r>
      <w:r w:rsidRPr="008B5BC0" w:rsidR="003D7212">
        <w:rPr>
          <w:rFonts w:ascii="Times New Roman" w:hAnsi="Times New Roman"/>
          <w:lang w:eastAsia="en-US"/>
        </w:rPr>
        <w:t>Pre konsolidovanú výročnú správu plat</w:t>
      </w:r>
      <w:r w:rsidRPr="008B5BC0">
        <w:rPr>
          <w:rFonts w:ascii="Times New Roman" w:hAnsi="Times New Roman"/>
          <w:lang w:eastAsia="en-US"/>
        </w:rPr>
        <w:t>ia tieto ustanovenia primerane.</w:t>
      </w:r>
      <w:r w:rsidRPr="008B5BC0" w:rsidR="003D7212">
        <w:rPr>
          <w:rFonts w:ascii="Times New Roman" w:hAnsi="Times New Roman"/>
          <w:lang w:eastAsia="en-US"/>
        </w:rPr>
        <w:t xml:space="preserve"> </w:t>
      </w:r>
      <w:r w:rsidRPr="008B5BC0">
        <w:rPr>
          <w:rFonts w:ascii="Times New Roman" w:hAnsi="Times New Roman"/>
          <w:lang w:eastAsia="en-US"/>
        </w:rPr>
        <w:t>Subjekt</w:t>
      </w:r>
      <w:r w:rsidRPr="00BE4F2D">
        <w:rPr>
          <w:rFonts w:ascii="Times New Roman" w:hAnsi="Times New Roman"/>
          <w:lang w:eastAsia="en-US"/>
        </w:rPr>
        <w:t xml:space="preserve"> verejn</w:t>
      </w:r>
      <w:r w:rsidRPr="00BE4F2D" w:rsidR="0086177F">
        <w:rPr>
          <w:rFonts w:ascii="Times New Roman" w:hAnsi="Times New Roman"/>
          <w:lang w:eastAsia="en-US"/>
        </w:rPr>
        <w:t>ého záujmu môže pri</w:t>
      </w:r>
      <w:r w:rsidRPr="00BE4F2D">
        <w:rPr>
          <w:rFonts w:ascii="Times New Roman" w:hAnsi="Times New Roman"/>
          <w:lang w:eastAsia="en-US"/>
        </w:rPr>
        <w:t xml:space="preserve"> uvádzaní nefinančných informácií vychádzať aj z rámca Európskej únie alebo iného medzinárodného rámca</w:t>
      </w:r>
      <w:r w:rsidRPr="00BE4F2D" w:rsidR="0086177F">
        <w:rPr>
          <w:rFonts w:ascii="Times New Roman" w:hAnsi="Times New Roman"/>
          <w:lang w:eastAsia="en-US"/>
        </w:rPr>
        <w:t xml:space="preserve"> upravujúceho nefinančné informácie, pričom </w:t>
      </w:r>
      <w:r w:rsidRPr="00BE4F2D" w:rsidR="0083281D">
        <w:rPr>
          <w:rFonts w:ascii="Times New Roman" w:hAnsi="Times New Roman"/>
          <w:lang w:eastAsia="en-US"/>
        </w:rPr>
        <w:t xml:space="preserve">musí </w:t>
      </w:r>
      <w:r w:rsidRPr="00BE4F2D" w:rsidR="0086177F">
        <w:rPr>
          <w:rFonts w:ascii="Times New Roman" w:hAnsi="Times New Roman"/>
          <w:lang w:eastAsia="en-US"/>
        </w:rPr>
        <w:t xml:space="preserve">presne </w:t>
      </w:r>
      <w:r w:rsidRPr="00BE4F2D" w:rsidR="0083281D">
        <w:rPr>
          <w:rFonts w:ascii="Times New Roman" w:hAnsi="Times New Roman"/>
          <w:lang w:eastAsia="en-US"/>
        </w:rPr>
        <w:t>uviesť</w:t>
      </w:r>
      <w:r w:rsidRPr="00BE4F2D" w:rsidR="0086177F">
        <w:rPr>
          <w:rFonts w:ascii="Times New Roman" w:hAnsi="Times New Roman"/>
          <w:lang w:eastAsia="en-US"/>
        </w:rPr>
        <w:t xml:space="preserve"> podľa akého postupoval.</w:t>
      </w:r>
      <w:r w:rsidRPr="00BE4F2D">
        <w:rPr>
          <w:rFonts w:ascii="Times New Roman" w:hAnsi="Times New Roman"/>
          <w:lang w:eastAsia="en-US"/>
        </w:rPr>
        <w:t xml:space="preserve"> </w:t>
      </w:r>
      <w:r w:rsidRPr="00BE4F2D" w:rsidR="0086177F">
        <w:rPr>
          <w:rFonts w:ascii="Times New Roman" w:hAnsi="Times New Roman"/>
          <w:lang w:eastAsia="en-US"/>
        </w:rPr>
        <w:t xml:space="preserve">Môže ísť </w:t>
      </w:r>
      <w:r w:rsidRPr="00BE4F2D">
        <w:rPr>
          <w:rFonts w:ascii="Times New Roman" w:hAnsi="Times New Roman"/>
          <w:lang w:eastAsia="en-US"/>
        </w:rPr>
        <w:t>napríklad</w:t>
      </w:r>
      <w:r w:rsidRPr="00BE4F2D" w:rsidR="0086177F">
        <w:rPr>
          <w:rFonts w:ascii="Times New Roman" w:hAnsi="Times New Roman"/>
          <w:lang w:eastAsia="en-US"/>
        </w:rPr>
        <w:t xml:space="preserve"> o</w:t>
      </w:r>
      <w:r w:rsidRPr="00BE4F2D">
        <w:rPr>
          <w:rFonts w:ascii="Times New Roman" w:hAnsi="Times New Roman"/>
          <w:lang w:eastAsia="en-US"/>
        </w:rPr>
        <w:t xml:space="preserve"> </w:t>
      </w:r>
      <w:r w:rsidRPr="00BE4F2D" w:rsidR="0086177F">
        <w:rPr>
          <w:rFonts w:ascii="Times New Roman" w:hAnsi="Times New Roman" w:cs="Calibri"/>
        </w:rPr>
        <w:t>schému</w:t>
      </w:r>
      <w:r w:rsidRPr="00BE4F2D">
        <w:rPr>
          <w:rFonts w:ascii="Times New Roman" w:hAnsi="Times New Roman" w:cs="Calibri"/>
        </w:rPr>
        <w:t xml:space="preserve"> pre environmentálne manažé</w:t>
      </w:r>
      <w:r w:rsidRPr="00BE4F2D" w:rsidR="0086177F">
        <w:rPr>
          <w:rFonts w:ascii="Times New Roman" w:hAnsi="Times New Roman" w:cs="Calibri"/>
        </w:rPr>
        <w:t>rstvo a audit (EMAS), iniciatívu</w:t>
      </w:r>
      <w:r w:rsidRPr="00BE4F2D">
        <w:rPr>
          <w:rFonts w:ascii="Times New Roman" w:hAnsi="Times New Roman" w:cs="Calibri"/>
        </w:rPr>
        <w:t xml:space="preserve"> OSN s názvom Global Compact, hlavné zásady v oblasti podnikania a ľudských práv, ktorými sa vykonáva rámec OSN „chrániť, rešpektovať a naprávať“, usmernenie Organizácie pre hospodársku spoluprácu a rozvoj (OECD) p</w:t>
      </w:r>
      <w:r w:rsidRPr="00BE4F2D" w:rsidR="0086177F">
        <w:rPr>
          <w:rFonts w:ascii="Times New Roman" w:hAnsi="Times New Roman" w:cs="Calibri"/>
        </w:rPr>
        <w:t>re nadnárodné spoločnosti, normu</w:t>
      </w:r>
      <w:r w:rsidRPr="00BE4F2D">
        <w:rPr>
          <w:rFonts w:ascii="Times New Roman" w:hAnsi="Times New Roman" w:cs="Calibri"/>
        </w:rPr>
        <w:t xml:space="preserve"> Medzinárodnej organizácie pre normalizáciu ISO 26000, tripartitné vyhlásenie Medzinárodnej organizácie práce o zásadách týkajúcich sa nadnárodných spoločnost</w:t>
      </w:r>
      <w:r w:rsidRPr="00BE4F2D" w:rsidR="0086177F">
        <w:rPr>
          <w:rFonts w:ascii="Times New Roman" w:hAnsi="Times New Roman" w:cs="Calibri"/>
        </w:rPr>
        <w:t>í a sociálnej politiky, globálnu iniciatívu</w:t>
      </w:r>
      <w:r w:rsidRPr="00BE4F2D">
        <w:rPr>
          <w:rFonts w:ascii="Times New Roman" w:hAnsi="Times New Roman" w:cs="Calibri"/>
        </w:rPr>
        <w:t xml:space="preserve"> pre podávanie správ alebo iné uznávané medzinárodné rámce.</w:t>
      </w:r>
    </w:p>
    <w:p w:rsidR="00204C9C" w:rsidRPr="005358BF" w:rsidP="005D1E7B">
      <w:pPr>
        <w:widowControl/>
        <w:bidi w:val="0"/>
        <w:adjustRightInd/>
        <w:jc w:val="both"/>
        <w:rPr>
          <w:rFonts w:ascii="Times New Roman" w:hAnsi="Times New Roman"/>
          <w:lang w:eastAsia="en-US"/>
        </w:rPr>
      </w:pPr>
    </w:p>
    <w:p w:rsidR="003D7212" w:rsidRPr="005358BF" w:rsidP="005D1E7B">
      <w:pPr>
        <w:widowControl/>
        <w:bidi w:val="0"/>
        <w:adjustRightInd/>
        <w:jc w:val="both"/>
        <w:rPr>
          <w:rFonts w:ascii="Times New Roman" w:hAnsi="Times New Roman"/>
          <w:b/>
          <w:lang w:eastAsia="en-US"/>
        </w:rPr>
      </w:pPr>
      <w:r w:rsidRPr="005358BF">
        <w:rPr>
          <w:rFonts w:ascii="Times New Roman" w:hAnsi="Times New Roman"/>
          <w:b/>
          <w:lang w:eastAsia="en-US"/>
        </w:rPr>
        <w:t>K</w:t>
      </w:r>
      <w:r w:rsidRPr="005358BF" w:rsidR="00B0085B">
        <w:rPr>
          <w:rFonts w:ascii="Times New Roman" w:hAnsi="Times New Roman"/>
          <w:b/>
          <w:lang w:eastAsia="en-US"/>
        </w:rPr>
        <w:t> </w:t>
      </w:r>
      <w:r w:rsidRPr="005358BF">
        <w:rPr>
          <w:rFonts w:ascii="Times New Roman" w:hAnsi="Times New Roman"/>
          <w:b/>
          <w:lang w:eastAsia="en-US"/>
        </w:rPr>
        <w:t>bodu</w:t>
      </w:r>
      <w:r w:rsidRPr="005358BF" w:rsidR="00B0085B">
        <w:rPr>
          <w:rFonts w:ascii="Times New Roman" w:hAnsi="Times New Roman"/>
          <w:b/>
          <w:lang w:eastAsia="en-US"/>
        </w:rPr>
        <w:t xml:space="preserve"> </w:t>
      </w:r>
      <w:r w:rsidR="00204C9C">
        <w:rPr>
          <w:rFonts w:ascii="Times New Roman" w:hAnsi="Times New Roman"/>
          <w:b/>
          <w:lang w:eastAsia="en-US"/>
        </w:rPr>
        <w:t>15 (§ 20a a 20b</w:t>
      </w:r>
      <w:r w:rsidRPr="005358BF">
        <w:rPr>
          <w:rFonts w:ascii="Times New Roman" w:hAnsi="Times New Roman"/>
          <w:b/>
          <w:lang w:eastAsia="en-US"/>
        </w:rPr>
        <w:t>)</w:t>
      </w:r>
    </w:p>
    <w:p w:rsidR="005D1E7B" w:rsidRPr="005358BF" w:rsidP="005D1E7B">
      <w:pPr>
        <w:widowControl/>
        <w:bidi w:val="0"/>
        <w:adjustRightInd/>
        <w:jc w:val="both"/>
        <w:rPr>
          <w:rFonts w:ascii="Times New Roman" w:hAnsi="Times New Roman"/>
          <w:lang w:eastAsia="en-US"/>
        </w:rPr>
      </w:pPr>
    </w:p>
    <w:p w:rsidR="003D7212" w:rsidRPr="005358BF" w:rsidP="005D1E7B">
      <w:pPr>
        <w:widowControl/>
        <w:bidi w:val="0"/>
        <w:adjustRightInd/>
        <w:jc w:val="both"/>
        <w:rPr>
          <w:rFonts w:ascii="Times New Roman" w:hAnsi="Times New Roman"/>
          <w:lang w:eastAsia="en-US"/>
        </w:rPr>
      </w:pPr>
      <w:r w:rsidRPr="005358BF">
        <w:rPr>
          <w:rFonts w:ascii="Times New Roman" w:hAnsi="Times New Roman"/>
          <w:lang w:eastAsia="en-US"/>
        </w:rPr>
        <w:t>V súlade s požiadavkami smernice Európskeho parlamentu a Rady 2013/34/EÚ čl. 41 až 46 veľké účt</w:t>
      </w:r>
      <w:r w:rsidRPr="005358BF" w:rsidR="00637E01">
        <w:rPr>
          <w:rFonts w:ascii="Times New Roman" w:hAnsi="Times New Roman"/>
          <w:lang w:eastAsia="en-US"/>
        </w:rPr>
        <w:t>ovné jednotky, ktoré</w:t>
      </w:r>
      <w:r w:rsidRPr="005358BF">
        <w:rPr>
          <w:rFonts w:ascii="Times New Roman" w:hAnsi="Times New Roman"/>
          <w:lang w:eastAsia="en-US"/>
        </w:rPr>
        <w:t xml:space="preserve"> sú obchodnou spoločnosťou a pôsobia v ťažobnom priemysle alebo v klčovaní prirodzených lesov zostavujú a zverejňujú ročnú správu o platbách orgánom verejnej moci. V správe osobitne uvedú platby podľa druhov a podľa štátov, ktorých hodnota je vyššia ako 100 000 €. Ak správu o platbách orgánom verejnej moci zost</w:t>
      </w:r>
      <w:r w:rsidRPr="005358BF" w:rsidR="00E05286">
        <w:rPr>
          <w:rFonts w:ascii="Times New Roman" w:hAnsi="Times New Roman"/>
          <w:lang w:eastAsia="en-US"/>
        </w:rPr>
        <w:t>avuje materská účtovná jednotka</w:t>
      </w:r>
      <w:r w:rsidRPr="005358BF">
        <w:rPr>
          <w:rFonts w:ascii="Times New Roman" w:hAnsi="Times New Roman"/>
          <w:lang w:eastAsia="en-US"/>
        </w:rPr>
        <w:t xml:space="preserve"> a do svojej správy zahrnie aj platby za svoje dcérske účtovné jednotky, nemusia tieto jednotky zostavovať osobitnú správu. </w:t>
      </w:r>
    </w:p>
    <w:p w:rsidR="005D1E7B" w:rsidRPr="005358BF" w:rsidP="005D1E7B">
      <w:pPr>
        <w:widowControl/>
        <w:bidi w:val="0"/>
        <w:adjustRightInd/>
        <w:jc w:val="both"/>
        <w:rPr>
          <w:rFonts w:ascii="Times New Roman" w:hAnsi="Times New Roman"/>
          <w:lang w:eastAsia="en-US"/>
        </w:rPr>
      </w:pPr>
    </w:p>
    <w:p w:rsidR="00192A2E" w:rsidRPr="005358BF" w:rsidP="005D1E7B">
      <w:pPr>
        <w:widowControl/>
        <w:bidi w:val="0"/>
        <w:adjustRightInd/>
        <w:jc w:val="both"/>
        <w:rPr>
          <w:rFonts w:ascii="Times New Roman" w:hAnsi="Times New Roman"/>
          <w:b/>
          <w:lang w:eastAsia="en-US"/>
        </w:rPr>
      </w:pPr>
      <w:r w:rsidRPr="005358BF" w:rsidR="00E65EA4">
        <w:rPr>
          <w:rFonts w:ascii="Times New Roman" w:hAnsi="Times New Roman"/>
          <w:b/>
          <w:lang w:eastAsia="en-US"/>
        </w:rPr>
        <w:t>K</w:t>
      </w:r>
      <w:r w:rsidRPr="005358BF" w:rsidR="00660BD0">
        <w:rPr>
          <w:rFonts w:ascii="Times New Roman" w:hAnsi="Times New Roman"/>
          <w:b/>
          <w:lang w:eastAsia="en-US"/>
        </w:rPr>
        <w:t> bodom 1</w:t>
      </w:r>
      <w:r w:rsidR="00204C9C">
        <w:rPr>
          <w:rFonts w:ascii="Times New Roman" w:hAnsi="Times New Roman"/>
          <w:b/>
          <w:lang w:eastAsia="en-US"/>
        </w:rPr>
        <w:t>6 až 25</w:t>
      </w:r>
      <w:r w:rsidRPr="005358BF" w:rsidR="00B0085B">
        <w:rPr>
          <w:rFonts w:ascii="Times New Roman" w:hAnsi="Times New Roman"/>
          <w:b/>
          <w:lang w:eastAsia="en-US"/>
        </w:rPr>
        <w:t xml:space="preserve"> </w:t>
      </w:r>
      <w:r w:rsidRPr="005358BF" w:rsidR="00CB387A">
        <w:rPr>
          <w:rFonts w:ascii="Times New Roman" w:hAnsi="Times New Roman"/>
          <w:b/>
          <w:lang w:eastAsia="en-US"/>
        </w:rPr>
        <w:t>(§ 22)</w:t>
      </w:r>
    </w:p>
    <w:p w:rsidR="005D1E7B" w:rsidRPr="005358BF" w:rsidP="005D1E7B">
      <w:pPr>
        <w:widowControl/>
        <w:bidi w:val="0"/>
        <w:adjustRightInd/>
        <w:jc w:val="both"/>
        <w:rPr>
          <w:rFonts w:ascii="Times New Roman" w:hAnsi="Times New Roman"/>
          <w:lang w:eastAsia="en-US"/>
        </w:rPr>
      </w:pPr>
    </w:p>
    <w:p w:rsidR="00E05286" w:rsidRPr="005358BF" w:rsidP="005D1E7B">
      <w:pPr>
        <w:widowControl/>
        <w:bidi w:val="0"/>
        <w:adjustRightInd/>
        <w:jc w:val="both"/>
        <w:rPr>
          <w:rFonts w:ascii="Times New Roman" w:hAnsi="Times New Roman"/>
          <w:lang w:eastAsia="en-US"/>
        </w:rPr>
      </w:pPr>
      <w:r w:rsidRPr="005358BF" w:rsidR="00192A2E">
        <w:rPr>
          <w:rFonts w:ascii="Times New Roman" w:hAnsi="Times New Roman"/>
          <w:lang w:eastAsia="en-US"/>
        </w:rPr>
        <w:t>V predmet</w:t>
      </w:r>
      <w:r w:rsidRPr="005358BF" w:rsidR="00EE66D1">
        <w:rPr>
          <w:rFonts w:ascii="Times New Roman" w:hAnsi="Times New Roman"/>
          <w:lang w:eastAsia="en-US"/>
        </w:rPr>
        <w:t>n</w:t>
      </w:r>
      <w:r w:rsidRPr="005358BF" w:rsidR="00192A2E">
        <w:rPr>
          <w:rFonts w:ascii="Times New Roman" w:hAnsi="Times New Roman"/>
          <w:lang w:eastAsia="en-US"/>
        </w:rPr>
        <w:t xml:space="preserve">om návrhu sa transponujú ustanovenia smernice </w:t>
      </w:r>
      <w:r w:rsidRPr="005358BF" w:rsidR="0006056C">
        <w:rPr>
          <w:rFonts w:ascii="Times New Roman" w:hAnsi="Times New Roman"/>
          <w:lang w:eastAsia="en-US"/>
        </w:rPr>
        <w:t xml:space="preserve">Európskeho parlamentu a Rady 2013/34/EÚ </w:t>
      </w:r>
      <w:r w:rsidRPr="005358BF" w:rsidR="00192A2E">
        <w:rPr>
          <w:rFonts w:ascii="Times New Roman" w:hAnsi="Times New Roman"/>
          <w:lang w:eastAsia="en-US"/>
        </w:rPr>
        <w:t>týkajúce sa konsolidovanej účtovnej závierky. Predmetom je prijatie povinných ustanovení smernice týkajúcich sa vymedzenia povinnosti zostavenia konsolidovanej účtovnej závierky</w:t>
      </w:r>
      <w:r w:rsidRPr="005358BF" w:rsidR="0068135A">
        <w:rPr>
          <w:rFonts w:ascii="Times New Roman" w:hAnsi="Times New Roman"/>
          <w:lang w:eastAsia="en-US"/>
        </w:rPr>
        <w:t>.</w:t>
      </w:r>
      <w:r w:rsidRPr="005358BF" w:rsidR="00561D3F">
        <w:rPr>
          <w:rFonts w:ascii="Times New Roman" w:hAnsi="Times New Roman"/>
          <w:lang w:eastAsia="en-US"/>
        </w:rPr>
        <w:t xml:space="preserve"> </w:t>
      </w:r>
      <w:r w:rsidRPr="005358BF" w:rsidR="00192A2E">
        <w:rPr>
          <w:rFonts w:ascii="Times New Roman" w:hAnsi="Times New Roman"/>
          <w:lang w:eastAsia="en-US"/>
        </w:rPr>
        <w:t xml:space="preserve">V súlade s ustanoveniami smernice konsolidovaná účtovná závierka sa zostavuje podľa metód stanovených podľa IFRS/EÚ. Predmetom návrhu je </w:t>
      </w:r>
      <w:r w:rsidRPr="005358BF" w:rsidR="0068135A">
        <w:rPr>
          <w:rFonts w:ascii="Times New Roman" w:hAnsi="Times New Roman"/>
          <w:lang w:eastAsia="en-US"/>
        </w:rPr>
        <w:t xml:space="preserve">tiež </w:t>
      </w:r>
      <w:r w:rsidRPr="005358BF" w:rsidR="00192A2E">
        <w:rPr>
          <w:rFonts w:ascii="Times New Roman" w:hAnsi="Times New Roman"/>
          <w:lang w:eastAsia="en-US"/>
        </w:rPr>
        <w:t>prijatie smernicou vymedzených podmienok na oslobodenie materskej účtovnej jednotky od zostavenia kon</w:t>
      </w:r>
      <w:r w:rsidRPr="005358BF">
        <w:rPr>
          <w:rFonts w:ascii="Times New Roman" w:hAnsi="Times New Roman"/>
          <w:lang w:eastAsia="en-US"/>
        </w:rPr>
        <w:t>solidovanej účtovnej závierky</w:t>
      </w:r>
      <w:r w:rsidRPr="008B5BC0">
        <w:rPr>
          <w:rFonts w:ascii="Times New Roman" w:hAnsi="Times New Roman"/>
          <w:lang w:eastAsia="en-US"/>
        </w:rPr>
        <w:t xml:space="preserve">. </w:t>
      </w:r>
      <w:r w:rsidRPr="008B5BC0" w:rsidR="00192A2E">
        <w:rPr>
          <w:rFonts w:ascii="Times New Roman" w:hAnsi="Times New Roman"/>
          <w:lang w:eastAsia="en-US"/>
        </w:rPr>
        <w:t>Oslobodenie sa týka oslobodenia z dôvodu nedosahovania veľkostných podmienok</w:t>
      </w:r>
      <w:r w:rsidRPr="008B5BC0" w:rsidR="00CB387A">
        <w:rPr>
          <w:rFonts w:ascii="Times New Roman" w:hAnsi="Times New Roman"/>
          <w:lang w:eastAsia="en-US"/>
        </w:rPr>
        <w:t xml:space="preserve"> ako aj oslobodenia na medzistupni skupiny.</w:t>
      </w:r>
      <w:r w:rsidRPr="005358BF" w:rsidR="00192A2E">
        <w:rPr>
          <w:rFonts w:ascii="Times New Roman" w:hAnsi="Times New Roman"/>
          <w:lang w:eastAsia="en-US"/>
        </w:rPr>
        <w:t xml:space="preserve"> </w:t>
      </w:r>
    </w:p>
    <w:p w:rsidR="00E05286" w:rsidRPr="005358BF" w:rsidP="005D1E7B">
      <w:pPr>
        <w:widowControl/>
        <w:bidi w:val="0"/>
        <w:adjustRightInd/>
        <w:jc w:val="both"/>
        <w:rPr>
          <w:rFonts w:ascii="Times New Roman" w:hAnsi="Times New Roman"/>
          <w:lang w:eastAsia="en-US"/>
        </w:rPr>
      </w:pPr>
    </w:p>
    <w:p w:rsidR="00B0085B" w:rsidRPr="005358BF" w:rsidP="005D1E7B">
      <w:pPr>
        <w:widowControl/>
        <w:bidi w:val="0"/>
        <w:adjustRightInd/>
        <w:jc w:val="both"/>
        <w:rPr>
          <w:rFonts w:ascii="Times New Roman" w:hAnsi="Times New Roman"/>
          <w:b/>
          <w:lang w:eastAsia="en-US"/>
        </w:rPr>
      </w:pPr>
      <w:r w:rsidRPr="005358BF">
        <w:rPr>
          <w:rFonts w:ascii="Times New Roman" w:hAnsi="Times New Roman"/>
          <w:b/>
          <w:lang w:eastAsia="en-US"/>
        </w:rPr>
        <w:t xml:space="preserve">K bodu </w:t>
      </w:r>
      <w:r w:rsidR="00204C9C">
        <w:rPr>
          <w:rFonts w:ascii="Times New Roman" w:hAnsi="Times New Roman"/>
          <w:b/>
          <w:lang w:eastAsia="en-US"/>
        </w:rPr>
        <w:t>26</w:t>
      </w:r>
      <w:r w:rsidRPr="005358BF" w:rsidR="00325C8B">
        <w:rPr>
          <w:rFonts w:ascii="Times New Roman" w:hAnsi="Times New Roman"/>
          <w:b/>
          <w:lang w:eastAsia="en-US"/>
        </w:rPr>
        <w:t xml:space="preserve"> (§ 22a)</w:t>
      </w:r>
    </w:p>
    <w:p w:rsidR="00325C8B" w:rsidRPr="005358BF" w:rsidP="00325C8B">
      <w:pPr>
        <w:bidi w:val="0"/>
        <w:jc w:val="both"/>
        <w:rPr>
          <w:rFonts w:ascii="Times New Roman" w:hAnsi="Times New Roman"/>
        </w:rPr>
      </w:pPr>
    </w:p>
    <w:p w:rsidR="0068135A" w:rsidRPr="005358BF" w:rsidP="00BB4450">
      <w:pPr>
        <w:bidi w:val="0"/>
        <w:jc w:val="both"/>
        <w:rPr>
          <w:rFonts w:ascii="Times New Roman" w:hAnsi="Times New Roman"/>
        </w:rPr>
      </w:pPr>
      <w:r w:rsidRPr="005358BF" w:rsidR="00325C8B">
        <w:rPr>
          <w:rFonts w:ascii="Times New Roman" w:hAnsi="Times New Roman"/>
        </w:rPr>
        <w:t>Novelizovaným znením § 22a sa upravuje rozsah typov účtovných jednotiek zahrnovaných do jednotlivých úrovní konsolidácie vo verejnej správe, a to na základe doterajších poznatkov z aplikačnej praxe, s cieľom zjednodušiť proces konsolidácie.</w:t>
      </w:r>
    </w:p>
    <w:p w:rsidR="00325C8B" w:rsidRPr="005358BF" w:rsidP="00325C8B">
      <w:pPr>
        <w:widowControl/>
        <w:bidi w:val="0"/>
        <w:adjustRightInd/>
        <w:jc w:val="both"/>
        <w:rPr>
          <w:rFonts w:ascii="Times New Roman" w:hAnsi="Times New Roman"/>
          <w:b/>
          <w:lang w:eastAsia="en-US"/>
        </w:rPr>
      </w:pPr>
      <w:r w:rsidR="00204C9C">
        <w:rPr>
          <w:rFonts w:ascii="Times New Roman" w:hAnsi="Times New Roman"/>
          <w:b/>
          <w:lang w:eastAsia="en-US"/>
        </w:rPr>
        <w:t>K bodu 27</w:t>
      </w:r>
      <w:r w:rsidRPr="005358BF">
        <w:rPr>
          <w:rFonts w:ascii="Times New Roman" w:hAnsi="Times New Roman"/>
          <w:b/>
          <w:lang w:eastAsia="en-US"/>
        </w:rPr>
        <w:t xml:space="preserve"> (§ 22b)</w:t>
      </w:r>
    </w:p>
    <w:p w:rsidR="00325C8B" w:rsidRPr="005358BF" w:rsidP="00325C8B">
      <w:pPr>
        <w:widowControl/>
        <w:bidi w:val="0"/>
        <w:adjustRightInd/>
        <w:jc w:val="both"/>
        <w:rPr>
          <w:rFonts w:ascii="Times New Roman" w:hAnsi="Times New Roman"/>
          <w:b/>
          <w:lang w:eastAsia="en-US"/>
        </w:rPr>
      </w:pPr>
    </w:p>
    <w:p w:rsidR="00325C8B" w:rsidRPr="005358BF" w:rsidP="00325C8B">
      <w:pPr>
        <w:widowControl/>
        <w:bidi w:val="0"/>
        <w:adjustRightInd/>
        <w:jc w:val="both"/>
        <w:rPr>
          <w:rFonts w:ascii="Times New Roman" w:hAnsi="Times New Roman"/>
        </w:rPr>
      </w:pPr>
      <w:r w:rsidRPr="005358BF">
        <w:rPr>
          <w:rFonts w:ascii="Times New Roman" w:hAnsi="Times New Roman"/>
        </w:rPr>
        <w:t xml:space="preserve">Ustanovuje sa rámcový obsah výročnej správy a ustanovenia z rôznych častí doterajšieho znenia zákona o účtovníctve týkajúce sa výročných správ vo verejnej správe, sa sústreďujú do </w:t>
      </w:r>
      <w:r w:rsidRPr="005358BF" w:rsidR="00042BAC">
        <w:rPr>
          <w:rFonts w:ascii="Times New Roman" w:hAnsi="Times New Roman"/>
        </w:rPr>
        <w:t>tohto</w:t>
      </w:r>
      <w:r w:rsidRPr="005358BF">
        <w:rPr>
          <w:rFonts w:ascii="Times New Roman" w:hAnsi="Times New Roman"/>
        </w:rPr>
        <w:t xml:space="preserve"> ustanovenia.</w:t>
      </w:r>
    </w:p>
    <w:p w:rsidR="00325C8B" w:rsidP="00325C8B">
      <w:pPr>
        <w:widowControl/>
        <w:bidi w:val="0"/>
        <w:adjustRightInd/>
        <w:jc w:val="both"/>
        <w:rPr>
          <w:rFonts w:ascii="Times New Roman" w:hAnsi="Times New Roman"/>
          <w:b/>
          <w:lang w:eastAsia="en-US"/>
        </w:rPr>
      </w:pPr>
    </w:p>
    <w:p w:rsidR="00204C9C" w:rsidP="00325C8B">
      <w:pPr>
        <w:widowControl/>
        <w:bidi w:val="0"/>
        <w:adjustRightInd/>
        <w:jc w:val="both"/>
        <w:rPr>
          <w:rFonts w:ascii="Times New Roman" w:hAnsi="Times New Roman"/>
          <w:b/>
        </w:rPr>
      </w:pPr>
      <w:r w:rsidRPr="00BB4902">
        <w:rPr>
          <w:rFonts w:ascii="Times New Roman" w:hAnsi="Times New Roman"/>
          <w:b/>
          <w:lang w:eastAsia="en-US"/>
        </w:rPr>
        <w:t>K bodu 28 (</w:t>
      </w:r>
      <w:r w:rsidRPr="00BB4902">
        <w:rPr>
          <w:rFonts w:ascii="Times New Roman" w:hAnsi="Times New Roman"/>
          <w:b/>
        </w:rPr>
        <w:t>§ 23a)</w:t>
      </w:r>
    </w:p>
    <w:p w:rsidR="00BB4902" w:rsidRPr="00BB4902" w:rsidP="00325C8B">
      <w:pPr>
        <w:widowControl/>
        <w:bidi w:val="0"/>
        <w:adjustRightInd/>
        <w:jc w:val="both"/>
        <w:rPr>
          <w:rFonts w:ascii="Times New Roman" w:hAnsi="Times New Roman"/>
          <w:b/>
        </w:rPr>
      </w:pPr>
    </w:p>
    <w:p w:rsidR="00BB4902" w:rsidRPr="00B36C0E" w:rsidP="00325C8B">
      <w:pPr>
        <w:widowControl/>
        <w:bidi w:val="0"/>
        <w:adjustRightInd/>
        <w:jc w:val="both"/>
        <w:rPr>
          <w:rFonts w:ascii="Times New Roman" w:hAnsi="Times New Roman"/>
        </w:rPr>
      </w:pPr>
      <w:r w:rsidRPr="00BB4902">
        <w:rPr>
          <w:rFonts w:ascii="Times New Roman" w:hAnsi="Times New Roman"/>
        </w:rPr>
        <w:t xml:space="preserve">Dopĺňa sa povinnosť mať schválenú účtovnú závierku uloženú v registri účtovných závierok do jedného roka odo dňa, ku ktorému sa účtovná závierka zostavuje. Týmto ustanovením sa </w:t>
      </w:r>
      <w:r w:rsidRPr="00B36C0E">
        <w:rPr>
          <w:rFonts w:ascii="Times New Roman" w:hAnsi="Times New Roman"/>
        </w:rPr>
        <w:t>transponuje čl</w:t>
      </w:r>
      <w:r w:rsidRPr="00B36C0E" w:rsidR="008B5BC0">
        <w:rPr>
          <w:rFonts w:ascii="Times New Roman" w:hAnsi="Times New Roman"/>
        </w:rPr>
        <w:t>. 30 ods. 1</w:t>
      </w:r>
      <w:r w:rsidRPr="00B36C0E">
        <w:rPr>
          <w:rFonts w:ascii="Times New Roman" w:hAnsi="Times New Roman"/>
        </w:rPr>
        <w:t xml:space="preserve"> </w:t>
      </w:r>
      <w:r w:rsidRPr="00B36C0E">
        <w:rPr>
          <w:rFonts w:ascii="Times New Roman" w:hAnsi="Times New Roman"/>
          <w:lang w:eastAsia="en-US"/>
        </w:rPr>
        <w:t>smernice Európskeho parlamentu a Rady 2013/34/EÚ</w:t>
      </w:r>
      <w:r w:rsidR="00B36C0E">
        <w:rPr>
          <w:rFonts w:ascii="Times New Roman" w:hAnsi="Times New Roman"/>
          <w:lang w:eastAsia="en-US"/>
        </w:rPr>
        <w:t>.</w:t>
      </w:r>
    </w:p>
    <w:p w:rsidR="00204C9C" w:rsidRPr="00B36C0E" w:rsidP="00325C8B">
      <w:pPr>
        <w:widowControl/>
        <w:bidi w:val="0"/>
        <w:adjustRightInd/>
        <w:jc w:val="both"/>
        <w:rPr>
          <w:rFonts w:ascii="Times New Roman" w:hAnsi="Times New Roman"/>
          <w:b/>
          <w:lang w:eastAsia="en-US"/>
        </w:rPr>
      </w:pPr>
    </w:p>
    <w:p w:rsidR="00325C8B" w:rsidRPr="005358BF" w:rsidP="00325C8B">
      <w:pPr>
        <w:widowControl/>
        <w:bidi w:val="0"/>
        <w:adjustRightInd/>
        <w:jc w:val="both"/>
        <w:rPr>
          <w:rFonts w:ascii="Times New Roman" w:hAnsi="Times New Roman"/>
          <w:b/>
          <w:lang w:eastAsia="en-US"/>
        </w:rPr>
      </w:pPr>
      <w:r w:rsidRPr="005358BF">
        <w:rPr>
          <w:rFonts w:ascii="Times New Roman" w:hAnsi="Times New Roman"/>
          <w:b/>
          <w:lang w:eastAsia="en-US"/>
        </w:rPr>
        <w:t>K </w:t>
      </w:r>
      <w:r w:rsidR="00204C9C">
        <w:rPr>
          <w:rFonts w:ascii="Times New Roman" w:hAnsi="Times New Roman"/>
          <w:b/>
          <w:lang w:eastAsia="en-US"/>
        </w:rPr>
        <w:t>bodu 29</w:t>
      </w:r>
      <w:r w:rsidRPr="005358BF">
        <w:rPr>
          <w:rFonts w:ascii="Times New Roman" w:hAnsi="Times New Roman"/>
          <w:b/>
          <w:lang w:eastAsia="en-US"/>
        </w:rPr>
        <w:t xml:space="preserve"> (§ 23c)</w:t>
      </w:r>
    </w:p>
    <w:p w:rsidR="00325C8B" w:rsidRPr="005358BF" w:rsidP="005D1E7B">
      <w:pPr>
        <w:widowControl/>
        <w:bidi w:val="0"/>
        <w:adjustRightInd/>
        <w:jc w:val="both"/>
        <w:rPr>
          <w:rFonts w:ascii="Times New Roman" w:hAnsi="Times New Roman"/>
          <w:lang w:eastAsia="en-US"/>
        </w:rPr>
      </w:pPr>
    </w:p>
    <w:p w:rsidR="0068135A" w:rsidRPr="005358BF" w:rsidP="005D1E7B">
      <w:pPr>
        <w:widowControl/>
        <w:bidi w:val="0"/>
        <w:adjustRightInd/>
        <w:jc w:val="both"/>
        <w:rPr>
          <w:rFonts w:ascii="Times New Roman" w:hAnsi="Times New Roman"/>
          <w:lang w:eastAsia="en-US"/>
        </w:rPr>
      </w:pPr>
      <w:r w:rsidRPr="005358BF">
        <w:rPr>
          <w:rFonts w:ascii="Times New Roman" w:hAnsi="Times New Roman"/>
          <w:lang w:eastAsia="en-US"/>
        </w:rPr>
        <w:t>Upresňuje sa znenie § 23c ods. 5 tak</w:t>
      </w:r>
      <w:r w:rsidR="00E12FA4">
        <w:rPr>
          <w:rFonts w:ascii="Times New Roman" w:hAnsi="Times New Roman"/>
          <w:lang w:eastAsia="en-US"/>
        </w:rPr>
        <w:t>, aby</w:t>
      </w:r>
      <w:r w:rsidRPr="005358BF">
        <w:rPr>
          <w:rFonts w:ascii="Times New Roman" w:hAnsi="Times New Roman"/>
          <w:lang w:eastAsia="en-US"/>
        </w:rPr>
        <w:t xml:space="preserve"> ak nie je dokument uložený, mohol prevádzkovateľ registra poskytnúť žiadateľovi informáciu, že požadovaný dokument nie je uložený v registri.</w:t>
      </w:r>
    </w:p>
    <w:p w:rsidR="005D1E7B" w:rsidRPr="005358BF" w:rsidP="005D1E7B">
      <w:pPr>
        <w:widowControl/>
        <w:bidi w:val="0"/>
        <w:adjustRightInd/>
        <w:jc w:val="both"/>
        <w:rPr>
          <w:rFonts w:ascii="Times New Roman" w:hAnsi="Times New Roman"/>
          <w:lang w:eastAsia="en-US"/>
        </w:rPr>
      </w:pPr>
    </w:p>
    <w:p w:rsidR="00CB387A" w:rsidRPr="005358BF" w:rsidP="005D1E7B">
      <w:pPr>
        <w:widowControl/>
        <w:bidi w:val="0"/>
        <w:adjustRightInd/>
        <w:jc w:val="both"/>
        <w:rPr>
          <w:rFonts w:ascii="Times New Roman" w:hAnsi="Times New Roman"/>
          <w:b/>
          <w:lang w:eastAsia="en-US"/>
        </w:rPr>
      </w:pPr>
      <w:r w:rsidRPr="005358BF" w:rsidR="00660BD0">
        <w:rPr>
          <w:rFonts w:ascii="Times New Roman" w:hAnsi="Times New Roman"/>
          <w:b/>
          <w:lang w:eastAsia="en-US"/>
        </w:rPr>
        <w:t xml:space="preserve">K bodom </w:t>
      </w:r>
      <w:r w:rsidR="00204C9C">
        <w:rPr>
          <w:rFonts w:ascii="Times New Roman" w:hAnsi="Times New Roman"/>
          <w:b/>
          <w:lang w:eastAsia="en-US"/>
        </w:rPr>
        <w:t>30</w:t>
      </w:r>
      <w:r w:rsidRPr="005358BF">
        <w:rPr>
          <w:rFonts w:ascii="Times New Roman" w:hAnsi="Times New Roman"/>
          <w:b/>
          <w:lang w:eastAsia="en-US"/>
        </w:rPr>
        <w:t xml:space="preserve"> a</w:t>
      </w:r>
      <w:r w:rsidRPr="005358BF" w:rsidR="00E02AFB">
        <w:rPr>
          <w:rFonts w:ascii="Times New Roman" w:hAnsi="Times New Roman"/>
          <w:b/>
          <w:lang w:eastAsia="en-US"/>
        </w:rPr>
        <w:t>ž</w:t>
      </w:r>
      <w:r w:rsidR="00BB4902">
        <w:rPr>
          <w:rFonts w:ascii="Times New Roman" w:hAnsi="Times New Roman"/>
          <w:b/>
          <w:lang w:eastAsia="en-US"/>
        </w:rPr>
        <w:t xml:space="preserve"> 35</w:t>
      </w:r>
      <w:r w:rsidRPr="005358BF">
        <w:rPr>
          <w:rFonts w:ascii="Times New Roman" w:hAnsi="Times New Roman"/>
          <w:b/>
          <w:lang w:eastAsia="en-US"/>
        </w:rPr>
        <w:t xml:space="preserve"> (§ 25 ods. 1</w:t>
      </w:r>
      <w:r w:rsidR="00BB4902">
        <w:rPr>
          <w:rFonts w:ascii="Times New Roman" w:hAnsi="Times New Roman"/>
          <w:b/>
          <w:lang w:eastAsia="en-US"/>
        </w:rPr>
        <w:t>,</w:t>
      </w:r>
      <w:r w:rsidRPr="005358BF">
        <w:rPr>
          <w:rFonts w:ascii="Times New Roman" w:hAnsi="Times New Roman"/>
          <w:b/>
          <w:lang w:eastAsia="en-US"/>
        </w:rPr>
        <w:t> ods.</w:t>
      </w:r>
      <w:r w:rsidRPr="005358BF" w:rsidR="004D323F">
        <w:rPr>
          <w:rFonts w:ascii="Times New Roman" w:hAnsi="Times New Roman"/>
          <w:b/>
          <w:lang w:eastAsia="en-US"/>
        </w:rPr>
        <w:t xml:space="preserve"> </w:t>
      </w:r>
      <w:r w:rsidRPr="005358BF">
        <w:rPr>
          <w:rFonts w:ascii="Times New Roman" w:hAnsi="Times New Roman"/>
          <w:b/>
          <w:lang w:eastAsia="en-US"/>
        </w:rPr>
        <w:t>6</w:t>
      </w:r>
      <w:r w:rsidR="00BB4902">
        <w:rPr>
          <w:rFonts w:ascii="Times New Roman" w:hAnsi="Times New Roman"/>
          <w:b/>
          <w:lang w:eastAsia="en-US"/>
        </w:rPr>
        <w:t xml:space="preserve"> a ods.8</w:t>
      </w:r>
      <w:r w:rsidRPr="005358BF">
        <w:rPr>
          <w:rFonts w:ascii="Times New Roman" w:hAnsi="Times New Roman"/>
          <w:b/>
          <w:lang w:eastAsia="en-US"/>
        </w:rPr>
        <w:t>)</w:t>
      </w:r>
    </w:p>
    <w:p w:rsidR="005D1E7B" w:rsidRPr="005358BF" w:rsidP="005D1E7B">
      <w:pPr>
        <w:widowControl/>
        <w:bidi w:val="0"/>
        <w:adjustRightInd/>
        <w:jc w:val="both"/>
        <w:rPr>
          <w:rFonts w:ascii="Times New Roman" w:hAnsi="Times New Roman"/>
          <w:lang w:eastAsia="en-US"/>
        </w:rPr>
      </w:pPr>
    </w:p>
    <w:p w:rsidR="00B0085B" w:rsidP="005D1E7B">
      <w:pPr>
        <w:widowControl/>
        <w:bidi w:val="0"/>
        <w:adjustRightInd/>
        <w:jc w:val="both"/>
        <w:rPr>
          <w:rFonts w:ascii="Times New Roman" w:hAnsi="Times New Roman"/>
          <w:lang w:eastAsia="en-US"/>
        </w:rPr>
      </w:pPr>
      <w:r w:rsidRPr="005358BF" w:rsidR="00CB387A">
        <w:rPr>
          <w:rFonts w:ascii="Times New Roman" w:hAnsi="Times New Roman"/>
          <w:lang w:eastAsia="en-US"/>
        </w:rPr>
        <w:t>Pri prvotnom ocenení majetku sme</w:t>
      </w:r>
      <w:r w:rsidRPr="005358BF" w:rsidR="00094AC2">
        <w:rPr>
          <w:rFonts w:ascii="Times New Roman" w:hAnsi="Times New Roman"/>
          <w:lang w:eastAsia="en-US"/>
        </w:rPr>
        <w:t>rnica zrušila možnosť oceňovania</w:t>
      </w:r>
      <w:r w:rsidRPr="005358BF" w:rsidR="00CB387A">
        <w:rPr>
          <w:rFonts w:ascii="Times New Roman" w:hAnsi="Times New Roman"/>
          <w:lang w:eastAsia="en-US"/>
        </w:rPr>
        <w:t xml:space="preserve"> reprodukčnou obstarávacou cenou. Smernica </w:t>
      </w:r>
      <w:r w:rsidRPr="005358BF" w:rsidR="0006056C">
        <w:rPr>
          <w:rFonts w:ascii="Times New Roman" w:hAnsi="Times New Roman"/>
          <w:lang w:eastAsia="en-US"/>
        </w:rPr>
        <w:t xml:space="preserve">Európskeho parlamentu a Rady 2013/34/EÚ </w:t>
      </w:r>
      <w:r w:rsidRPr="005358BF" w:rsidR="00CB387A">
        <w:rPr>
          <w:rFonts w:ascii="Times New Roman" w:hAnsi="Times New Roman"/>
          <w:lang w:eastAsia="en-US"/>
        </w:rPr>
        <w:t>ako je</w:t>
      </w:r>
      <w:r w:rsidRPr="005358BF" w:rsidR="00E05286">
        <w:rPr>
          <w:rFonts w:ascii="Times New Roman" w:hAnsi="Times New Roman"/>
          <w:lang w:eastAsia="en-US"/>
        </w:rPr>
        <w:t xml:space="preserve">dnu </w:t>
      </w:r>
      <w:r w:rsidRPr="005358BF" w:rsidR="00637E01">
        <w:rPr>
          <w:rFonts w:ascii="Times New Roman" w:hAnsi="Times New Roman"/>
          <w:lang w:eastAsia="en-US"/>
        </w:rPr>
        <w:t xml:space="preserve">z </w:t>
      </w:r>
      <w:r w:rsidRPr="005358BF" w:rsidR="00E05286">
        <w:rPr>
          <w:rFonts w:ascii="Times New Roman" w:hAnsi="Times New Roman"/>
          <w:lang w:eastAsia="en-US"/>
        </w:rPr>
        <w:t>navrhovaných foriem</w:t>
      </w:r>
      <w:r w:rsidRPr="005358BF" w:rsidR="00CB387A">
        <w:rPr>
          <w:rFonts w:ascii="Times New Roman" w:hAnsi="Times New Roman"/>
          <w:lang w:eastAsia="en-US"/>
        </w:rPr>
        <w:t xml:space="preserve"> miesto reprodukčnej obstarávacej ceny </w:t>
      </w:r>
      <w:r w:rsidRPr="005358BF" w:rsidR="00637E01">
        <w:rPr>
          <w:rFonts w:ascii="Times New Roman" w:hAnsi="Times New Roman"/>
          <w:lang w:eastAsia="en-US"/>
        </w:rPr>
        <w:t>umožňuje ocenenie reálnou hodnotou</w:t>
      </w:r>
      <w:r w:rsidRPr="005358BF" w:rsidR="00D308AD">
        <w:rPr>
          <w:rFonts w:ascii="Times New Roman" w:hAnsi="Times New Roman"/>
          <w:lang w:eastAsia="en-US"/>
        </w:rPr>
        <w:t xml:space="preserve">. </w:t>
      </w:r>
      <w:r w:rsidRPr="005358BF" w:rsidR="003910E7">
        <w:rPr>
          <w:rFonts w:ascii="Times New Roman" w:hAnsi="Times New Roman"/>
          <w:lang w:eastAsia="en-US"/>
        </w:rPr>
        <w:t>Ako jedna z možností na ocenenie majetku reálnou hodnotou sa n</w:t>
      </w:r>
      <w:r w:rsidRPr="005358BF" w:rsidR="00094AC2">
        <w:rPr>
          <w:rFonts w:ascii="Times New Roman" w:hAnsi="Times New Roman"/>
          <w:lang w:eastAsia="en-US"/>
        </w:rPr>
        <w:t>avrhuje</w:t>
      </w:r>
      <w:r w:rsidRPr="005358BF" w:rsidR="003910E7">
        <w:rPr>
          <w:rFonts w:ascii="Times New Roman" w:hAnsi="Times New Roman"/>
          <w:lang w:eastAsia="en-US"/>
        </w:rPr>
        <w:t xml:space="preserve"> </w:t>
      </w:r>
      <w:r w:rsidRPr="005358BF" w:rsidR="00E05286">
        <w:rPr>
          <w:rFonts w:ascii="Times New Roman" w:hAnsi="Times New Roman"/>
          <w:lang w:eastAsia="en-US"/>
        </w:rPr>
        <w:t>ocenenie oceňovacím modelom</w:t>
      </w:r>
      <w:r w:rsidRPr="005358BF" w:rsidR="00094AC2">
        <w:rPr>
          <w:rFonts w:ascii="Times New Roman" w:hAnsi="Times New Roman"/>
          <w:lang w:eastAsia="en-US"/>
        </w:rPr>
        <w:t xml:space="preserve">, pričom </w:t>
      </w:r>
      <w:r w:rsidR="00F86A24">
        <w:rPr>
          <w:rFonts w:ascii="Times New Roman" w:hAnsi="Times New Roman"/>
          <w:lang w:eastAsia="en-US"/>
        </w:rPr>
        <w:t xml:space="preserve">v § 27 sa rozširuje súbor použiteľných oceňovacích modelov. Tu </w:t>
      </w:r>
      <w:r w:rsidRPr="005358BF" w:rsidR="00094AC2">
        <w:rPr>
          <w:rFonts w:ascii="Times New Roman" w:hAnsi="Times New Roman"/>
          <w:lang w:eastAsia="en-US"/>
        </w:rPr>
        <w:t>sa prefer</w:t>
      </w:r>
      <w:r w:rsidRPr="005358BF" w:rsidR="003910E7">
        <w:rPr>
          <w:rFonts w:ascii="Times New Roman" w:hAnsi="Times New Roman"/>
          <w:lang w:eastAsia="en-US"/>
        </w:rPr>
        <w:t>uje</w:t>
      </w:r>
      <w:r w:rsidRPr="005358BF" w:rsidR="00094AC2">
        <w:rPr>
          <w:rFonts w:ascii="Times New Roman" w:hAnsi="Times New Roman"/>
          <w:lang w:eastAsia="en-US"/>
        </w:rPr>
        <w:t xml:space="preserve"> výdavkov</w:t>
      </w:r>
      <w:r w:rsidRPr="005358BF" w:rsidR="003910E7">
        <w:rPr>
          <w:rFonts w:ascii="Times New Roman" w:hAnsi="Times New Roman"/>
          <w:lang w:eastAsia="en-US"/>
        </w:rPr>
        <w:t>ý</w:t>
      </w:r>
      <w:r w:rsidRPr="005358BF" w:rsidR="00094AC2">
        <w:rPr>
          <w:rFonts w:ascii="Times New Roman" w:hAnsi="Times New Roman"/>
          <w:lang w:eastAsia="en-US"/>
        </w:rPr>
        <w:t xml:space="preserve"> oceňovac</w:t>
      </w:r>
      <w:r w:rsidRPr="005358BF" w:rsidR="003910E7">
        <w:rPr>
          <w:rFonts w:ascii="Times New Roman" w:hAnsi="Times New Roman"/>
          <w:lang w:eastAsia="en-US"/>
        </w:rPr>
        <w:t>í</w:t>
      </w:r>
      <w:r w:rsidR="00F86A24">
        <w:rPr>
          <w:rFonts w:ascii="Times New Roman" w:hAnsi="Times New Roman"/>
          <w:lang w:eastAsia="en-US"/>
        </w:rPr>
        <w:t xml:space="preserve"> model, ktorý môže fungovať podobne, ako postup pri ocenení reprodukčnou obstarávacou cenou. </w:t>
      </w:r>
      <w:r w:rsidRPr="005358BF" w:rsidR="00E02AFB">
        <w:rPr>
          <w:rFonts w:ascii="Times New Roman" w:hAnsi="Times New Roman"/>
          <w:lang w:eastAsia="en-US"/>
        </w:rPr>
        <w:t xml:space="preserve"> </w:t>
      </w:r>
      <w:r w:rsidR="00BD536B">
        <w:rPr>
          <w:rFonts w:ascii="Times New Roman" w:hAnsi="Times New Roman"/>
          <w:lang w:eastAsia="en-US"/>
        </w:rPr>
        <w:t>Dopĺňa sa do § 25 ods. 8, ktorý ustanovuje možnosť, aby cenné papiere a podiely určené na predaj (používa sa tiež odborný výraz krátkodobé realizovateľné cenné papiera a podiely) sa mohli prvotne  a tiež ku dňu, ktorému sa zostavuje účtovná závierka oceniť reálnou hodnotou podľa § 27. V prípade, ak sa pri prvotnom ocenení nepoužije reálna hodnota, nie</w:t>
      </w:r>
      <w:r w:rsidR="007029B4">
        <w:rPr>
          <w:rFonts w:ascii="Times New Roman" w:hAnsi="Times New Roman"/>
          <w:lang w:eastAsia="en-US"/>
        </w:rPr>
        <w:t xml:space="preserve"> je</w:t>
      </w:r>
      <w:r w:rsidR="00BD536B">
        <w:rPr>
          <w:rFonts w:ascii="Times New Roman" w:hAnsi="Times New Roman"/>
          <w:lang w:eastAsia="en-US"/>
        </w:rPr>
        <w:t xml:space="preserve"> možné tieto cenné papiere a podiely oceniť reálnou hodnotou</w:t>
      </w:r>
      <w:r w:rsidR="00F86A24">
        <w:rPr>
          <w:rFonts w:ascii="Times New Roman" w:hAnsi="Times New Roman"/>
          <w:lang w:eastAsia="en-US"/>
        </w:rPr>
        <w:t xml:space="preserve"> ani ku dňu, ku ktorém</w:t>
      </w:r>
      <w:r w:rsidR="00B36C0E">
        <w:rPr>
          <w:rFonts w:ascii="Times New Roman" w:hAnsi="Times New Roman"/>
          <w:lang w:eastAsia="en-US"/>
        </w:rPr>
        <w:t>u sa zostavuje účtovná závierka</w:t>
      </w:r>
      <w:r w:rsidR="00BD536B">
        <w:rPr>
          <w:rFonts w:ascii="Times New Roman" w:hAnsi="Times New Roman"/>
          <w:lang w:eastAsia="en-US"/>
        </w:rPr>
        <w:t xml:space="preserve"> (§ 27 ods. 10).</w:t>
      </w:r>
    </w:p>
    <w:p w:rsidR="00BB4902" w:rsidP="005D1E7B">
      <w:pPr>
        <w:widowControl/>
        <w:bidi w:val="0"/>
        <w:adjustRightInd/>
        <w:jc w:val="both"/>
        <w:rPr>
          <w:rFonts w:ascii="Times New Roman" w:hAnsi="Times New Roman"/>
          <w:lang w:eastAsia="en-US"/>
        </w:rPr>
      </w:pPr>
    </w:p>
    <w:p w:rsidR="00BB4902" w:rsidP="005D1E7B">
      <w:pPr>
        <w:widowControl/>
        <w:bidi w:val="0"/>
        <w:adjustRightInd/>
        <w:jc w:val="both"/>
        <w:rPr>
          <w:rFonts w:ascii="Times New Roman" w:hAnsi="Times New Roman"/>
          <w:lang w:eastAsia="en-US"/>
        </w:rPr>
      </w:pPr>
      <w:r>
        <w:rPr>
          <w:rFonts w:ascii="Times New Roman" w:hAnsi="Times New Roman"/>
          <w:lang w:eastAsia="en-US"/>
        </w:rPr>
        <w:t>V bodoch 31 a 32 v nadväznosti na úpravu § 27 sa dávajú do súlad</w:t>
      </w:r>
      <w:r w:rsidR="00042BAC">
        <w:rPr>
          <w:rFonts w:ascii="Times New Roman" w:hAnsi="Times New Roman"/>
          <w:lang w:eastAsia="en-US"/>
        </w:rPr>
        <w:t>u</w:t>
      </w:r>
      <w:r>
        <w:rPr>
          <w:rFonts w:ascii="Times New Roman" w:hAnsi="Times New Roman"/>
          <w:lang w:eastAsia="en-US"/>
        </w:rPr>
        <w:t xml:space="preserve"> ustanovenia, ktoré sa odvolávajú na § 27.</w:t>
      </w:r>
    </w:p>
    <w:p w:rsidR="00BB4902" w:rsidP="005D1E7B">
      <w:pPr>
        <w:widowControl/>
        <w:bidi w:val="0"/>
        <w:adjustRightInd/>
        <w:jc w:val="both"/>
        <w:rPr>
          <w:rFonts w:ascii="Times New Roman" w:hAnsi="Times New Roman"/>
          <w:lang w:eastAsia="en-US"/>
        </w:rPr>
      </w:pPr>
    </w:p>
    <w:p w:rsidR="00204C9C" w:rsidRPr="006D6A5F" w:rsidP="005D1E7B">
      <w:pPr>
        <w:widowControl/>
        <w:bidi w:val="0"/>
        <w:adjustRightInd/>
        <w:jc w:val="both"/>
        <w:rPr>
          <w:rFonts w:ascii="Times New Roman" w:hAnsi="Times New Roman"/>
          <w:lang w:eastAsia="en-US"/>
        </w:rPr>
      </w:pPr>
      <w:r w:rsidR="00BD536B">
        <w:rPr>
          <w:rFonts w:ascii="Times New Roman" w:hAnsi="Times New Roman"/>
          <w:lang w:eastAsia="en-US"/>
        </w:rPr>
        <w:t>V súlade s čl. 2 ods. 6</w:t>
      </w:r>
      <w:r w:rsidRPr="00BB4902" w:rsidR="00BB4902">
        <w:rPr>
          <w:rFonts w:ascii="Times New Roman" w:hAnsi="Times New Roman"/>
          <w:lang w:eastAsia="en-US"/>
        </w:rPr>
        <w:t xml:space="preserve"> </w:t>
      </w:r>
      <w:r w:rsidR="00BB4902">
        <w:rPr>
          <w:rFonts w:ascii="Times New Roman" w:hAnsi="Times New Roman"/>
          <w:lang w:eastAsia="en-US"/>
        </w:rPr>
        <w:t>s</w:t>
      </w:r>
      <w:r w:rsidRPr="005358BF" w:rsidR="00BB4902">
        <w:rPr>
          <w:rFonts w:ascii="Times New Roman" w:hAnsi="Times New Roman"/>
          <w:lang w:eastAsia="en-US"/>
        </w:rPr>
        <w:t>mernic</w:t>
      </w:r>
      <w:r w:rsidR="00BB4902">
        <w:rPr>
          <w:rFonts w:ascii="Times New Roman" w:hAnsi="Times New Roman"/>
          <w:lang w:eastAsia="en-US"/>
        </w:rPr>
        <w:t>e</w:t>
      </w:r>
      <w:r w:rsidRPr="005358BF" w:rsidR="00BB4902">
        <w:rPr>
          <w:rFonts w:ascii="Times New Roman" w:hAnsi="Times New Roman"/>
          <w:lang w:eastAsia="en-US"/>
        </w:rPr>
        <w:t xml:space="preserve"> Európskeho parlamentu a Rady 2013/34/EÚ</w:t>
      </w:r>
      <w:r w:rsidR="00BB4902">
        <w:rPr>
          <w:rFonts w:ascii="Times New Roman" w:hAnsi="Times New Roman"/>
          <w:lang w:eastAsia="en-US"/>
        </w:rPr>
        <w:t xml:space="preserve"> sa definuje ocenenie obstarávacou cenou. </w:t>
      </w:r>
    </w:p>
    <w:p w:rsidR="00204C9C" w:rsidRPr="005358BF" w:rsidP="005D1E7B">
      <w:pPr>
        <w:widowControl/>
        <w:bidi w:val="0"/>
        <w:adjustRightInd/>
        <w:jc w:val="both"/>
        <w:rPr>
          <w:rFonts w:ascii="Times New Roman" w:hAnsi="Times New Roman"/>
          <w:lang w:eastAsia="en-US"/>
        </w:rPr>
      </w:pPr>
    </w:p>
    <w:p w:rsidR="00B0085B" w:rsidRPr="005358BF" w:rsidP="005D1E7B">
      <w:pPr>
        <w:widowControl/>
        <w:bidi w:val="0"/>
        <w:adjustRightInd/>
        <w:jc w:val="both"/>
        <w:rPr>
          <w:rFonts w:ascii="Times New Roman" w:hAnsi="Times New Roman"/>
          <w:b/>
          <w:lang w:eastAsia="en-US"/>
        </w:rPr>
      </w:pPr>
      <w:r w:rsidR="004A037B">
        <w:rPr>
          <w:rFonts w:ascii="Times New Roman" w:hAnsi="Times New Roman"/>
          <w:b/>
          <w:lang w:eastAsia="en-US"/>
        </w:rPr>
        <w:t>K </w:t>
      </w:r>
      <w:r w:rsidR="00204C9C">
        <w:rPr>
          <w:rFonts w:ascii="Times New Roman" w:hAnsi="Times New Roman"/>
          <w:b/>
          <w:lang w:eastAsia="en-US"/>
        </w:rPr>
        <w:t>bodu 36</w:t>
      </w:r>
      <w:r w:rsidRPr="005358BF" w:rsidR="00BD4466">
        <w:rPr>
          <w:rFonts w:ascii="Times New Roman" w:hAnsi="Times New Roman"/>
          <w:b/>
          <w:lang w:eastAsia="en-US"/>
        </w:rPr>
        <w:t xml:space="preserve"> </w:t>
      </w:r>
      <w:r w:rsidRPr="005358BF" w:rsidR="00CB387A">
        <w:rPr>
          <w:rFonts w:ascii="Times New Roman" w:hAnsi="Times New Roman"/>
          <w:b/>
          <w:lang w:eastAsia="en-US"/>
        </w:rPr>
        <w:t>(§ 27)</w:t>
      </w:r>
    </w:p>
    <w:p w:rsidR="005D1E7B" w:rsidRPr="005358BF" w:rsidP="005D1E7B">
      <w:pPr>
        <w:pStyle w:val="Standard"/>
        <w:bidi w:val="0"/>
        <w:jc w:val="both"/>
        <w:rPr>
          <w:rFonts w:ascii="Times New Roman" w:hAnsi="Times New Roman" w:cs="Times New Roman"/>
          <w:lang w:val="sk-SK"/>
        </w:rPr>
      </w:pPr>
    </w:p>
    <w:p w:rsidR="00674D42" w:rsidRPr="005358BF" w:rsidP="00674D42">
      <w:pPr>
        <w:pStyle w:val="Standard"/>
        <w:bidi w:val="0"/>
        <w:jc w:val="both"/>
        <w:rPr>
          <w:rFonts w:ascii="Times New Roman" w:hAnsi="Times New Roman" w:cs="Times New Roman"/>
          <w:lang w:val="sk-SK"/>
        </w:rPr>
      </w:pPr>
      <w:r w:rsidRPr="005358BF">
        <w:rPr>
          <w:rFonts w:ascii="Times New Roman" w:hAnsi="Times New Roman" w:cs="Times New Roman"/>
          <w:lang w:val="sk-SK"/>
        </w:rPr>
        <w:t>Na novo sa ustanovuje znenie § 27. Dôvodom je ustanoviť ocenenie reálnou hodnotou tak, aby ju bolo možné vždy získať a aby nebolo potrebné v niektorom účtovnom období oceniť jednot</w:t>
      </w:r>
      <w:r w:rsidR="00E12FA4">
        <w:rPr>
          <w:rFonts w:ascii="Times New Roman" w:hAnsi="Times New Roman" w:cs="Times New Roman"/>
          <w:lang w:val="sk-SK"/>
        </w:rPr>
        <w:t>livý majetok obstarávacou cenou</w:t>
      </w:r>
      <w:r w:rsidRPr="005358BF">
        <w:rPr>
          <w:rFonts w:ascii="Times New Roman" w:hAnsi="Times New Roman" w:cs="Times New Roman"/>
          <w:lang w:val="sk-SK"/>
        </w:rPr>
        <w:t xml:space="preserve"> iba z dôvodu, že reálna hodnota nie je k dispozícii. Použitie obstarávacej ceny vytváralo časový rad nekonzistentných ocenení toho istého jednotlivého majetku, keďže obstarávacia cena na rozdiel od reálnej hodnoty obsahuje okrem kúpnej ceny aj ďalšie výdavky na obstaranie jednotlivej položky majetku a vracia ocenenie do okamihu prvotného ocenenia jednotlivej majetkovej položky, čo je v rozpore s účelom precenenia majetku reálnou hodnotou ku dňu, ku ktorému sa zostavuje účtovná závierka.</w:t>
      </w:r>
    </w:p>
    <w:p w:rsidR="00674D42" w:rsidRPr="005358BF" w:rsidP="00674D42">
      <w:pPr>
        <w:pStyle w:val="Standard"/>
        <w:bidi w:val="0"/>
        <w:jc w:val="both"/>
        <w:rPr>
          <w:rFonts w:ascii="Times New Roman" w:hAnsi="Times New Roman" w:cs="Times New Roman"/>
          <w:lang w:val="sk-SK"/>
        </w:rPr>
      </w:pPr>
    </w:p>
    <w:p w:rsidR="00674D42" w:rsidRPr="005358BF" w:rsidP="00674D42">
      <w:pPr>
        <w:pStyle w:val="Standard"/>
        <w:bidi w:val="0"/>
        <w:jc w:val="both"/>
        <w:rPr>
          <w:rFonts w:ascii="Times New Roman" w:hAnsi="Times New Roman" w:cs="Times New Roman"/>
          <w:lang w:val="sk-SK"/>
        </w:rPr>
      </w:pPr>
      <w:r w:rsidRPr="005358BF">
        <w:rPr>
          <w:rFonts w:ascii="Times New Roman" w:hAnsi="Times New Roman" w:cs="Times New Roman"/>
          <w:lang w:val="sk-SK"/>
        </w:rPr>
        <w:t>Predchádzajúce znenie umožňovalo použiť 10 dní starú cenu, ktorá je aproximáciou trhovej ceny ku dňu ocenenia iba v</w:t>
      </w:r>
      <w:r w:rsidR="00E12FA4">
        <w:rPr>
          <w:rFonts w:ascii="Times New Roman" w:hAnsi="Times New Roman" w:cs="Times New Roman"/>
          <w:lang w:val="sk-SK"/>
        </w:rPr>
        <w:t> </w:t>
      </w:r>
      <w:r w:rsidRPr="005358BF">
        <w:rPr>
          <w:rFonts w:ascii="Times New Roman" w:hAnsi="Times New Roman" w:cs="Times New Roman"/>
          <w:lang w:val="sk-SK"/>
        </w:rPr>
        <w:t>prípade</w:t>
      </w:r>
      <w:r w:rsidR="00E12FA4">
        <w:rPr>
          <w:rFonts w:ascii="Times New Roman" w:hAnsi="Times New Roman" w:cs="Times New Roman"/>
          <w:lang w:val="sk-SK"/>
        </w:rPr>
        <w:t>,</w:t>
      </w:r>
      <w:r w:rsidRPr="005358BF">
        <w:rPr>
          <w:rFonts w:ascii="Times New Roman" w:hAnsi="Times New Roman" w:cs="Times New Roman"/>
          <w:lang w:val="sk-SK"/>
        </w:rPr>
        <w:t xml:space="preserve"> ak</w:t>
      </w:r>
      <w:r w:rsidR="00F86A24">
        <w:rPr>
          <w:rFonts w:ascii="Times New Roman" w:hAnsi="Times New Roman" w:cs="Times New Roman"/>
          <w:lang w:val="sk-SK"/>
        </w:rPr>
        <w:t xml:space="preserve"> trh v danom čase bolo málo premenlivý.</w:t>
      </w:r>
    </w:p>
    <w:p w:rsidR="00674D42" w:rsidRPr="005358BF" w:rsidP="00674D42">
      <w:pPr>
        <w:pStyle w:val="Standard"/>
        <w:bidi w:val="0"/>
        <w:jc w:val="both"/>
        <w:rPr>
          <w:rFonts w:ascii="Times New Roman" w:hAnsi="Times New Roman" w:cs="Times New Roman"/>
          <w:lang w:val="sk-SK"/>
        </w:rPr>
      </w:pPr>
    </w:p>
    <w:p w:rsidR="00674D42" w:rsidRPr="005358BF" w:rsidP="00674D42">
      <w:pPr>
        <w:pStyle w:val="Standard"/>
        <w:bidi w:val="0"/>
        <w:jc w:val="both"/>
        <w:rPr>
          <w:rFonts w:ascii="Times New Roman" w:hAnsi="Times New Roman" w:cs="Times New Roman"/>
          <w:lang w:val="sk-SK"/>
        </w:rPr>
      </w:pPr>
      <w:r w:rsidRPr="005358BF">
        <w:rPr>
          <w:rFonts w:ascii="Times New Roman" w:hAnsi="Times New Roman" w:cs="Times New Roman"/>
          <w:lang w:val="sk-SK"/>
        </w:rPr>
        <w:t>Na ten účel sa ustanovuje používanie oceňovacích modelov vhodných na odhad reálnej hodnoty. Podľa kvality ocenenia, ktorá sa od nich očakáva sú rozdelené do dvoch úrovní, úroveň modelov využívajúcich informácie prevažne z operácií na aktívnych trhoch a úroveň modelov využívajúcich informácie prevažne z operácií na iných ako aktívnych trhoch. Podľa druhu metódy odhadu ocenenia sú rozdelené do troch tried podľa hlavného prístupu, ktorý model používa, t</w:t>
      </w:r>
      <w:r w:rsidR="00F86A24">
        <w:rPr>
          <w:rFonts w:ascii="Times New Roman" w:hAnsi="Times New Roman" w:cs="Times New Roman"/>
          <w:lang w:val="sk-SK"/>
        </w:rPr>
        <w:t>rhového prístupu, výdavkového</w:t>
      </w:r>
      <w:r w:rsidRPr="005358BF">
        <w:rPr>
          <w:rFonts w:ascii="Times New Roman" w:hAnsi="Times New Roman" w:cs="Times New Roman"/>
          <w:lang w:val="sk-SK"/>
        </w:rPr>
        <w:t xml:space="preserve"> prístupu a príjmového prístupu. Účtovná jednotka si model môže vytvoriť sama, vychádzajúc z odbornej literatúry popisujúcej modelovanú vec, zo svojich poznatkov o modelovanej veci a zo zásad matematického modelovania, najmä z ustanovenia premenných, ktoré zásadne ovplyvňujú modelované správanie predmetného javu alebo veci a z ustanovenia miery zjednodušenia modelovanej reality v modeli, ktorá je primeraná cieľu modelu. Alebo si môže oceňovací model zakúpiť, napríklad od poradenskej firmy.</w:t>
      </w:r>
    </w:p>
    <w:p w:rsidR="00674D42" w:rsidRPr="005358BF" w:rsidP="00674D42">
      <w:pPr>
        <w:pStyle w:val="Standard"/>
        <w:bidi w:val="0"/>
        <w:jc w:val="both"/>
        <w:rPr>
          <w:rFonts w:ascii="Times New Roman" w:hAnsi="Times New Roman" w:cs="Times New Roman"/>
          <w:lang w:val="sk-SK"/>
        </w:rPr>
      </w:pPr>
    </w:p>
    <w:p w:rsidR="00674D42" w:rsidRPr="005358BF" w:rsidP="00674D42">
      <w:pPr>
        <w:pStyle w:val="Standard"/>
        <w:bidi w:val="0"/>
        <w:jc w:val="both"/>
        <w:rPr>
          <w:rFonts w:ascii="Times New Roman" w:hAnsi="Times New Roman" w:cs="Times New Roman"/>
          <w:lang w:val="sk-SK"/>
        </w:rPr>
      </w:pPr>
      <w:r w:rsidRPr="005358BF">
        <w:rPr>
          <w:rFonts w:ascii="Times New Roman" w:hAnsi="Times New Roman" w:cs="Times New Roman"/>
          <w:lang w:val="sk-SK"/>
        </w:rPr>
        <w:t xml:space="preserve">Zložitosť modelu by mala zodpovedať zložitosti majetku, ktorého ocenenie odhaduje. Napríklad pre ocenenie opcií sa používajú pomerne zložité opčné modely, ako napríklad Black-Sholes-Merton model alebo binomický model. Pre ocenenie majetku nájdeného pri inventarizácii stačí použiť jednoduchý model vytvorený na základe </w:t>
      </w:r>
      <w:r w:rsidR="00F86A24">
        <w:rPr>
          <w:rFonts w:ascii="Times New Roman" w:hAnsi="Times New Roman" w:cs="Times New Roman"/>
          <w:lang w:val="sk-SK"/>
        </w:rPr>
        <w:t xml:space="preserve">výdavkového </w:t>
      </w:r>
      <w:r w:rsidRPr="005358BF">
        <w:rPr>
          <w:rFonts w:ascii="Times New Roman" w:hAnsi="Times New Roman" w:cs="Times New Roman"/>
          <w:lang w:val="sk-SK"/>
        </w:rPr>
        <w:t xml:space="preserve"> prístupu. To znamená kúpnu cenu najvýhodnejšej kúpy z hľadiska oceňujúcej účtovnej jednotky (vzdialenosť k predajcovi, parametre produktu najviac sa blížiace oceňovanému produktu) upravenú o mieru opotrebenia produktu. </w:t>
      </w:r>
    </w:p>
    <w:p w:rsidR="00674D42" w:rsidRPr="005358BF" w:rsidP="00674D42">
      <w:pPr>
        <w:pStyle w:val="Standard"/>
        <w:bidi w:val="0"/>
        <w:jc w:val="both"/>
        <w:rPr>
          <w:rFonts w:ascii="Times New Roman" w:hAnsi="Times New Roman" w:cs="Times New Roman"/>
          <w:lang w:val="sk-SK"/>
        </w:rPr>
      </w:pPr>
    </w:p>
    <w:p w:rsidR="00674D42" w:rsidRPr="005358BF" w:rsidP="00674D42">
      <w:pPr>
        <w:pStyle w:val="Standard"/>
        <w:bidi w:val="0"/>
        <w:jc w:val="both"/>
        <w:rPr>
          <w:rFonts w:ascii="Times New Roman" w:hAnsi="Times New Roman" w:cs="Times New Roman"/>
          <w:lang w:val="sk-SK"/>
        </w:rPr>
      </w:pPr>
      <w:r w:rsidRPr="005358BF">
        <w:rPr>
          <w:rFonts w:ascii="Times New Roman" w:hAnsi="Times New Roman" w:cs="Times New Roman"/>
          <w:lang w:val="sk-SK"/>
        </w:rPr>
        <w:t>V prípade, že žiadny z modelov nie je vhodné použiť pre ocenenie konkrétnej položky majetku, použije sa posudok znalca.</w:t>
      </w:r>
    </w:p>
    <w:p w:rsidR="00674D42" w:rsidRPr="005358BF" w:rsidP="00674D42">
      <w:pPr>
        <w:pStyle w:val="Standard"/>
        <w:bidi w:val="0"/>
        <w:jc w:val="both"/>
        <w:rPr>
          <w:rFonts w:ascii="Times New Roman" w:hAnsi="Times New Roman" w:cs="Times New Roman"/>
          <w:lang w:val="sk-SK"/>
        </w:rPr>
      </w:pPr>
    </w:p>
    <w:p w:rsidR="00674D42" w:rsidRPr="005358BF" w:rsidP="00674D42">
      <w:pPr>
        <w:pStyle w:val="Standard"/>
        <w:bidi w:val="0"/>
        <w:jc w:val="both"/>
        <w:rPr>
          <w:rFonts w:ascii="Times New Roman" w:hAnsi="Times New Roman" w:cs="Times New Roman"/>
          <w:lang w:val="sk-SK"/>
        </w:rPr>
      </w:pPr>
      <w:r w:rsidRPr="005358BF">
        <w:rPr>
          <w:rFonts w:ascii="Times New Roman" w:hAnsi="Times New Roman" w:cs="Times New Roman"/>
          <w:lang w:val="sk-SK"/>
        </w:rPr>
        <w:t xml:space="preserve">Ďalej sa ustanovuje postup pre ocenenie podielov metódou vlastného imania v individuálnej </w:t>
      </w:r>
      <w:r w:rsidR="007029B4">
        <w:rPr>
          <w:rFonts w:ascii="Times New Roman" w:hAnsi="Times New Roman" w:cs="Times New Roman"/>
          <w:lang w:val="sk-SK"/>
        </w:rPr>
        <w:t xml:space="preserve">účtovnej závierke a to </w:t>
      </w:r>
      <w:r w:rsidRPr="005358BF">
        <w:rPr>
          <w:rFonts w:ascii="Times New Roman" w:hAnsi="Times New Roman" w:cs="Times New Roman"/>
          <w:lang w:val="sk-SK"/>
        </w:rPr>
        <w:t xml:space="preserve">s </w:t>
      </w:r>
      <w:r w:rsidR="00FE6B5C">
        <w:rPr>
          <w:rFonts w:ascii="Times New Roman" w:hAnsi="Times New Roman" w:cs="Times New Roman"/>
          <w:lang w:val="sk-SK"/>
        </w:rPr>
        <w:t>rozhodujúcim</w:t>
      </w:r>
      <w:r w:rsidRPr="005358BF">
        <w:rPr>
          <w:rFonts w:ascii="Times New Roman" w:hAnsi="Times New Roman" w:cs="Times New Roman"/>
          <w:lang w:val="sk-SK"/>
        </w:rPr>
        <w:t xml:space="preserve"> vplyvom a s</w:t>
      </w:r>
      <w:r w:rsidR="00710CC5">
        <w:rPr>
          <w:rFonts w:ascii="Times New Roman" w:hAnsi="Times New Roman" w:cs="Times New Roman"/>
          <w:lang w:val="sk-SK"/>
        </w:rPr>
        <w:t> </w:t>
      </w:r>
      <w:r w:rsidRPr="005358BF">
        <w:rPr>
          <w:rFonts w:ascii="Times New Roman" w:hAnsi="Times New Roman" w:cs="Times New Roman"/>
          <w:lang w:val="sk-SK"/>
        </w:rPr>
        <w:t>pod</w:t>
      </w:r>
      <w:r w:rsidR="00710CC5">
        <w:rPr>
          <w:rFonts w:ascii="Times New Roman" w:hAnsi="Times New Roman" w:cs="Times New Roman"/>
          <w:lang w:val="sk-SK"/>
        </w:rPr>
        <w:t>ielovou účasťou.</w:t>
      </w:r>
    </w:p>
    <w:p w:rsidR="005D1E7B" w:rsidRPr="005358BF" w:rsidP="00511909">
      <w:pPr>
        <w:pStyle w:val="Standard"/>
        <w:bidi w:val="0"/>
        <w:jc w:val="both"/>
        <w:rPr>
          <w:rFonts w:ascii="Times New Roman" w:hAnsi="Times New Roman" w:cs="Times New Roman"/>
          <w:lang w:val="sk-SK"/>
        </w:rPr>
      </w:pPr>
    </w:p>
    <w:p w:rsidR="00CB387A" w:rsidRPr="005358BF" w:rsidP="00511909">
      <w:pPr>
        <w:widowControl/>
        <w:bidi w:val="0"/>
        <w:adjustRightInd/>
        <w:jc w:val="both"/>
        <w:rPr>
          <w:rFonts w:ascii="Times New Roman" w:hAnsi="Times New Roman"/>
          <w:b/>
          <w:lang w:eastAsia="en-US"/>
        </w:rPr>
      </w:pPr>
      <w:r w:rsidRPr="005358BF" w:rsidR="00BD4466">
        <w:rPr>
          <w:rFonts w:ascii="Times New Roman" w:hAnsi="Times New Roman"/>
          <w:b/>
          <w:lang w:eastAsia="en-US"/>
        </w:rPr>
        <w:t>K bodu</w:t>
      </w:r>
      <w:r w:rsidR="00204C9C">
        <w:rPr>
          <w:rFonts w:ascii="Times New Roman" w:hAnsi="Times New Roman"/>
          <w:b/>
          <w:lang w:eastAsia="en-US"/>
        </w:rPr>
        <w:t xml:space="preserve"> 37</w:t>
      </w:r>
      <w:r w:rsidRPr="005358BF" w:rsidR="00094AC2">
        <w:rPr>
          <w:rFonts w:ascii="Times New Roman" w:hAnsi="Times New Roman"/>
          <w:b/>
          <w:lang w:eastAsia="en-US"/>
        </w:rPr>
        <w:t xml:space="preserve"> (§ 28 ods. 4)</w:t>
      </w:r>
    </w:p>
    <w:p w:rsidR="005D1E7B" w:rsidRPr="005358BF" w:rsidP="005D1E7B">
      <w:pPr>
        <w:widowControl/>
        <w:bidi w:val="0"/>
        <w:adjustRightInd/>
        <w:jc w:val="both"/>
        <w:rPr>
          <w:rFonts w:ascii="Times New Roman" w:hAnsi="Times New Roman"/>
          <w:lang w:eastAsia="en-US"/>
        </w:rPr>
      </w:pPr>
    </w:p>
    <w:p w:rsidR="00094AC2" w:rsidRPr="005358BF" w:rsidP="005D1E7B">
      <w:pPr>
        <w:widowControl/>
        <w:bidi w:val="0"/>
        <w:adjustRightInd/>
        <w:jc w:val="both"/>
        <w:rPr>
          <w:rFonts w:ascii="Times New Roman" w:hAnsi="Times New Roman"/>
          <w:lang w:eastAsia="en-US"/>
        </w:rPr>
      </w:pPr>
      <w:r w:rsidRPr="005358BF">
        <w:rPr>
          <w:rFonts w:ascii="Times New Roman" w:hAnsi="Times New Roman"/>
          <w:lang w:eastAsia="en-US"/>
        </w:rPr>
        <w:t xml:space="preserve">Smernica </w:t>
      </w:r>
      <w:r w:rsidRPr="005358BF" w:rsidR="00D04D82">
        <w:rPr>
          <w:rFonts w:ascii="Times New Roman" w:hAnsi="Times New Roman"/>
          <w:lang w:eastAsia="en-US"/>
        </w:rPr>
        <w:t xml:space="preserve">Európskeho parlamentu a Rady 2013/34/EÚ </w:t>
      </w:r>
      <w:r w:rsidRPr="005358BF">
        <w:rPr>
          <w:rFonts w:ascii="Times New Roman" w:hAnsi="Times New Roman"/>
          <w:lang w:eastAsia="en-US"/>
        </w:rPr>
        <w:t xml:space="preserve">požaduje obmedzenie doby odpisovania goodwillu a aktivovaných </w:t>
      </w:r>
      <w:r w:rsidRPr="005358BF" w:rsidR="00511909">
        <w:rPr>
          <w:rFonts w:ascii="Times New Roman" w:hAnsi="Times New Roman"/>
          <w:lang w:eastAsia="en-US"/>
        </w:rPr>
        <w:t>nákladov na vývoj v prípade, ak</w:t>
      </w:r>
      <w:r w:rsidRPr="005358BF">
        <w:rPr>
          <w:rFonts w:ascii="Times New Roman" w:hAnsi="Times New Roman"/>
          <w:lang w:eastAsia="en-US"/>
        </w:rPr>
        <w:t xml:space="preserve"> sa ich životnosť nedá spoľahlivo oceniť. V takomto prípade sa vymedzený nehmotný majetok musí odpísať do piatich rokov od obstarania.</w:t>
      </w:r>
    </w:p>
    <w:p w:rsidR="00094AC2" w:rsidRPr="005358BF" w:rsidP="005D1E7B">
      <w:pPr>
        <w:widowControl/>
        <w:bidi w:val="0"/>
        <w:adjustRightInd/>
        <w:jc w:val="both"/>
        <w:rPr>
          <w:rFonts w:ascii="Times New Roman" w:hAnsi="Times New Roman"/>
          <w:lang w:eastAsia="en-US"/>
        </w:rPr>
      </w:pPr>
    </w:p>
    <w:p w:rsidR="003D7212" w:rsidRPr="005358BF" w:rsidP="005D1E7B">
      <w:pPr>
        <w:widowControl/>
        <w:bidi w:val="0"/>
        <w:adjustRightInd/>
        <w:jc w:val="both"/>
        <w:rPr>
          <w:rFonts w:ascii="Times New Roman" w:hAnsi="Times New Roman"/>
          <w:b/>
          <w:lang w:eastAsia="en-US"/>
        </w:rPr>
      </w:pPr>
      <w:r w:rsidRPr="005358BF">
        <w:rPr>
          <w:rFonts w:ascii="Times New Roman" w:hAnsi="Times New Roman"/>
          <w:b/>
          <w:lang w:eastAsia="en-US"/>
        </w:rPr>
        <w:t>K bodu</w:t>
      </w:r>
      <w:r w:rsidRPr="005358BF" w:rsidR="00B0085B">
        <w:rPr>
          <w:rFonts w:ascii="Times New Roman" w:hAnsi="Times New Roman"/>
          <w:b/>
          <w:lang w:eastAsia="en-US"/>
        </w:rPr>
        <w:t xml:space="preserve"> </w:t>
      </w:r>
      <w:r w:rsidR="00204C9C">
        <w:rPr>
          <w:rFonts w:ascii="Times New Roman" w:hAnsi="Times New Roman"/>
          <w:b/>
          <w:lang w:eastAsia="en-US"/>
        </w:rPr>
        <w:t>6, 38, 39</w:t>
      </w:r>
      <w:r w:rsidRPr="005358BF" w:rsidR="00B0085B">
        <w:rPr>
          <w:rFonts w:ascii="Times New Roman" w:hAnsi="Times New Roman"/>
          <w:b/>
          <w:lang w:eastAsia="en-US"/>
        </w:rPr>
        <w:t xml:space="preserve"> a </w:t>
      </w:r>
      <w:r w:rsidR="00204C9C">
        <w:rPr>
          <w:rFonts w:ascii="Times New Roman" w:hAnsi="Times New Roman"/>
          <w:b/>
          <w:lang w:eastAsia="en-US"/>
        </w:rPr>
        <w:t>40</w:t>
      </w:r>
      <w:r w:rsidRPr="005358BF" w:rsidR="00502FE4">
        <w:rPr>
          <w:rFonts w:ascii="Times New Roman" w:hAnsi="Times New Roman"/>
          <w:b/>
          <w:lang w:eastAsia="en-US"/>
        </w:rPr>
        <w:t xml:space="preserve"> (</w:t>
      </w:r>
      <w:r w:rsidRPr="005358BF" w:rsidR="00D04D82">
        <w:rPr>
          <w:rFonts w:ascii="Times New Roman" w:hAnsi="Times New Roman"/>
          <w:b/>
          <w:lang w:eastAsia="en-US"/>
        </w:rPr>
        <w:t xml:space="preserve">§ 11 a </w:t>
      </w:r>
      <w:r w:rsidRPr="005358BF" w:rsidR="00502FE4">
        <w:rPr>
          <w:rFonts w:ascii="Times New Roman" w:hAnsi="Times New Roman"/>
          <w:b/>
          <w:lang w:eastAsia="en-US"/>
        </w:rPr>
        <w:t>§</w:t>
      </w:r>
      <w:r w:rsidRPr="005358BF" w:rsidR="00637E01">
        <w:rPr>
          <w:rFonts w:ascii="Times New Roman" w:hAnsi="Times New Roman"/>
          <w:b/>
          <w:lang w:eastAsia="en-US"/>
        </w:rPr>
        <w:t xml:space="preserve"> </w:t>
      </w:r>
      <w:r w:rsidRPr="005358BF" w:rsidR="00502FE4">
        <w:rPr>
          <w:rFonts w:ascii="Times New Roman" w:hAnsi="Times New Roman"/>
          <w:b/>
          <w:lang w:eastAsia="en-US"/>
        </w:rPr>
        <w:t>38</w:t>
      </w:r>
      <w:r w:rsidRPr="005358BF">
        <w:rPr>
          <w:rFonts w:ascii="Times New Roman" w:hAnsi="Times New Roman"/>
          <w:b/>
          <w:lang w:eastAsia="en-US"/>
        </w:rPr>
        <w:t>)</w:t>
      </w:r>
    </w:p>
    <w:p w:rsidR="005D1E7B" w:rsidRPr="005358BF" w:rsidP="005D1E7B">
      <w:pPr>
        <w:widowControl/>
        <w:bidi w:val="0"/>
        <w:jc w:val="both"/>
        <w:rPr>
          <w:rFonts w:ascii="Times New Roman" w:hAnsi="Times New Roman"/>
          <w:lang w:eastAsia="en-US"/>
        </w:rPr>
      </w:pPr>
    </w:p>
    <w:p w:rsidR="003D7212" w:rsidRPr="005358BF" w:rsidP="005D1E7B">
      <w:pPr>
        <w:widowControl/>
        <w:bidi w:val="0"/>
        <w:jc w:val="both"/>
        <w:rPr>
          <w:rFonts w:ascii="Times New Roman" w:hAnsi="Times New Roman"/>
          <w:lang w:eastAsia="en-US"/>
        </w:rPr>
      </w:pPr>
      <w:r w:rsidRPr="005358BF" w:rsidR="00637E01">
        <w:rPr>
          <w:rFonts w:ascii="Times New Roman" w:hAnsi="Times New Roman"/>
          <w:lang w:eastAsia="en-US"/>
        </w:rPr>
        <w:t>Výsledkom plenárneho zasadnutia</w:t>
      </w:r>
      <w:r w:rsidRPr="005358BF">
        <w:rPr>
          <w:rFonts w:ascii="Times New Roman" w:hAnsi="Times New Roman"/>
          <w:lang w:eastAsia="en-US"/>
        </w:rPr>
        <w:t xml:space="preserve"> Pracovnej skupiny OECD proti podplácaniu zahraničných verejných činiteľov v medzinárodných obchodných transakciách a III. fázy hodnotenia OECD Slovenskej republiky bolo, že po poslednej zmene § 38, kde sa pokuty za účtovníctvo znížili</w:t>
      </w:r>
      <w:r w:rsidRPr="005358BF" w:rsidR="00410752">
        <w:rPr>
          <w:rFonts w:ascii="Times New Roman" w:hAnsi="Times New Roman"/>
          <w:lang w:eastAsia="en-US"/>
        </w:rPr>
        <w:t>,</w:t>
      </w:r>
      <w:r w:rsidRPr="005358BF">
        <w:rPr>
          <w:rFonts w:ascii="Times New Roman" w:hAnsi="Times New Roman"/>
          <w:lang w:eastAsia="en-US"/>
        </w:rPr>
        <w:t xml:space="preserve"> prestala Slovenská republika spĺňať čl. 8 Dohovoru o boji s podplácaním zahraničných verejných činiteľov v medzinárodných transakciách a sankcie za chybné účtovníctvo nie sú účinné, primerané a odradzujúce. Nadväzne na tieto závery sa dopĺňa do zákona o účtovníctve</w:t>
      </w:r>
      <w:r w:rsidRPr="005358BF" w:rsidR="00660BD0">
        <w:rPr>
          <w:rFonts w:ascii="Times New Roman" w:hAnsi="Times New Roman"/>
          <w:lang w:eastAsia="en-US"/>
        </w:rPr>
        <w:t xml:space="preserve"> </w:t>
      </w:r>
      <w:r w:rsidRPr="005358BF">
        <w:rPr>
          <w:rFonts w:ascii="Times New Roman" w:hAnsi="Times New Roman"/>
          <w:lang w:eastAsia="en-US"/>
        </w:rPr>
        <w:t>pokuta za nevedenie účtovníctva</w:t>
      </w:r>
      <w:r w:rsidR="00FE6B5C">
        <w:rPr>
          <w:rFonts w:ascii="Times New Roman" w:hAnsi="Times New Roman"/>
          <w:lang w:eastAsia="en-US"/>
        </w:rPr>
        <w:t xml:space="preserve"> </w:t>
      </w:r>
      <w:r w:rsidR="00042BAC">
        <w:rPr>
          <w:rFonts w:ascii="Times New Roman" w:hAnsi="Times New Roman"/>
          <w:lang w:eastAsia="en-US"/>
        </w:rPr>
        <w:t>alebo</w:t>
      </w:r>
      <w:r w:rsidRPr="005358BF">
        <w:rPr>
          <w:rFonts w:ascii="Times New Roman" w:hAnsi="Times New Roman"/>
          <w:lang w:eastAsia="en-US"/>
        </w:rPr>
        <w:t xml:space="preserve"> vedenie účtovníctva</w:t>
      </w:r>
      <w:r w:rsidR="00042BAC">
        <w:rPr>
          <w:rFonts w:ascii="Times New Roman" w:hAnsi="Times New Roman"/>
          <w:lang w:eastAsia="en-US"/>
        </w:rPr>
        <w:t xml:space="preserve"> v rozpore s týmto zákonom</w:t>
      </w:r>
      <w:r w:rsidR="00FE6B5C">
        <w:rPr>
          <w:rFonts w:ascii="Times New Roman" w:hAnsi="Times New Roman"/>
          <w:lang w:eastAsia="en-US"/>
        </w:rPr>
        <w:t>, ak neexistuje možnosť dať účtovnej jednotke pokutu z celkovej vykázanej sumy majetku a súčasne sa prepracovalo znenie § 11 ods. 3 tak, aby lepšie vystihoval obsah dohovoru.</w:t>
      </w:r>
    </w:p>
    <w:p w:rsidR="00B0085B" w:rsidRPr="005358BF" w:rsidP="005D1E7B">
      <w:pPr>
        <w:widowControl/>
        <w:bidi w:val="0"/>
        <w:jc w:val="both"/>
        <w:rPr>
          <w:rFonts w:ascii="Times New Roman" w:hAnsi="Times New Roman"/>
          <w:lang w:eastAsia="en-US"/>
        </w:rPr>
      </w:pPr>
    </w:p>
    <w:p w:rsidR="00410752" w:rsidRPr="005358BF" w:rsidP="005D1E7B">
      <w:pPr>
        <w:widowControl/>
        <w:bidi w:val="0"/>
        <w:jc w:val="both"/>
        <w:rPr>
          <w:rFonts w:ascii="Times New Roman" w:hAnsi="Times New Roman"/>
          <w:b/>
          <w:lang w:eastAsia="en-US"/>
        </w:rPr>
      </w:pPr>
      <w:r w:rsidRPr="005358BF">
        <w:rPr>
          <w:rFonts w:ascii="Times New Roman" w:hAnsi="Times New Roman"/>
          <w:b/>
          <w:lang w:eastAsia="en-US"/>
        </w:rPr>
        <w:t xml:space="preserve">K bodu </w:t>
      </w:r>
      <w:r w:rsidR="00204C9C">
        <w:rPr>
          <w:rFonts w:ascii="Times New Roman" w:hAnsi="Times New Roman"/>
          <w:b/>
          <w:lang w:eastAsia="en-US"/>
        </w:rPr>
        <w:t>41</w:t>
      </w:r>
    </w:p>
    <w:p w:rsidR="00410752" w:rsidRPr="005358BF" w:rsidP="005D1E7B">
      <w:pPr>
        <w:widowControl/>
        <w:bidi w:val="0"/>
        <w:jc w:val="both"/>
        <w:rPr>
          <w:rFonts w:ascii="Times New Roman" w:hAnsi="Times New Roman"/>
          <w:lang w:eastAsia="en-US"/>
        </w:rPr>
      </w:pPr>
    </w:p>
    <w:p w:rsidR="00410752" w:rsidRPr="005358BF" w:rsidP="005D1E7B">
      <w:pPr>
        <w:widowControl/>
        <w:bidi w:val="0"/>
        <w:jc w:val="both"/>
        <w:rPr>
          <w:rFonts w:ascii="Times New Roman" w:hAnsi="Times New Roman"/>
          <w:lang w:eastAsia="en-US"/>
        </w:rPr>
      </w:pPr>
      <w:r w:rsidRPr="005358BF">
        <w:rPr>
          <w:rFonts w:ascii="Times New Roman" w:hAnsi="Times New Roman"/>
          <w:lang w:eastAsia="en-US"/>
        </w:rPr>
        <w:t xml:space="preserve">Ustanovujú sa prechodné ustanovenia k úpravám účinným k 1. júlu 2015 a k 1. januáru 2016. </w:t>
      </w:r>
    </w:p>
    <w:p w:rsidR="00410752" w:rsidRPr="005358BF" w:rsidP="005D1E7B">
      <w:pPr>
        <w:widowControl/>
        <w:bidi w:val="0"/>
        <w:jc w:val="both"/>
        <w:rPr>
          <w:rFonts w:ascii="Times New Roman" w:hAnsi="Times New Roman"/>
          <w:b/>
          <w:lang w:eastAsia="en-US"/>
        </w:rPr>
      </w:pPr>
    </w:p>
    <w:p w:rsidR="00B0085B" w:rsidRPr="005358BF" w:rsidP="005D1E7B">
      <w:pPr>
        <w:widowControl/>
        <w:bidi w:val="0"/>
        <w:jc w:val="both"/>
        <w:rPr>
          <w:rFonts w:ascii="Times New Roman" w:hAnsi="Times New Roman"/>
          <w:b/>
          <w:lang w:eastAsia="en-US"/>
        </w:rPr>
      </w:pPr>
      <w:r w:rsidR="00204C9C">
        <w:rPr>
          <w:rFonts w:ascii="Times New Roman" w:hAnsi="Times New Roman"/>
          <w:b/>
          <w:lang w:eastAsia="en-US"/>
        </w:rPr>
        <w:t>K bodu 42</w:t>
      </w:r>
    </w:p>
    <w:p w:rsidR="00D04D82" w:rsidRPr="005358BF" w:rsidP="005D1E7B">
      <w:pPr>
        <w:widowControl/>
        <w:bidi w:val="0"/>
        <w:jc w:val="both"/>
        <w:rPr>
          <w:rFonts w:ascii="Times New Roman" w:hAnsi="Times New Roman"/>
          <w:lang w:eastAsia="en-US"/>
        </w:rPr>
      </w:pPr>
    </w:p>
    <w:p w:rsidR="00D04D82" w:rsidRPr="003D5167" w:rsidP="005D1E7B">
      <w:pPr>
        <w:widowControl/>
        <w:bidi w:val="0"/>
        <w:jc w:val="both"/>
        <w:rPr>
          <w:rFonts w:ascii="Times New Roman" w:hAnsi="Times New Roman"/>
          <w:lang w:eastAsia="en-US"/>
        </w:rPr>
      </w:pPr>
      <w:r w:rsidRPr="005358BF">
        <w:rPr>
          <w:rFonts w:ascii="Times New Roman" w:hAnsi="Times New Roman"/>
          <w:lang w:eastAsia="en-US"/>
        </w:rPr>
        <w:t>Týmto zákonom sa transponuje smernica Európskeho parlamentu a Rady 2014/95/EÚ</w:t>
      </w:r>
      <w:r w:rsidR="000D5BD9">
        <w:rPr>
          <w:rFonts w:ascii="Times New Roman" w:hAnsi="Times New Roman"/>
          <w:lang w:eastAsia="en-US"/>
        </w:rPr>
        <w:t xml:space="preserve"> </w:t>
      </w:r>
      <w:r w:rsidRPr="003D5167" w:rsidR="000D5BD9">
        <w:rPr>
          <w:rFonts w:ascii="Times New Roman" w:hAnsi="Times New Roman"/>
          <w:lang w:eastAsia="en-US"/>
        </w:rPr>
        <w:t>a smernica Rady 2014/102/EÚ</w:t>
      </w:r>
      <w:r w:rsidRPr="003D5167">
        <w:rPr>
          <w:rFonts w:ascii="Times New Roman" w:hAnsi="Times New Roman"/>
          <w:lang w:eastAsia="en-US"/>
        </w:rPr>
        <w:t xml:space="preserve">. </w:t>
      </w:r>
    </w:p>
    <w:p w:rsidR="00B0085B" w:rsidP="005D1E7B">
      <w:pPr>
        <w:widowControl/>
        <w:bidi w:val="0"/>
        <w:jc w:val="both"/>
        <w:rPr>
          <w:rFonts w:ascii="Times New Roman" w:hAnsi="Times New Roman"/>
          <w:lang w:eastAsia="en-US"/>
        </w:rPr>
      </w:pPr>
    </w:p>
    <w:p w:rsidR="003D5167" w:rsidRPr="003D5167" w:rsidP="005D1E7B">
      <w:pPr>
        <w:widowControl/>
        <w:bidi w:val="0"/>
        <w:jc w:val="both"/>
        <w:rPr>
          <w:rFonts w:ascii="Times New Roman" w:hAnsi="Times New Roman"/>
          <w:lang w:eastAsia="en-US"/>
        </w:rPr>
      </w:pPr>
    </w:p>
    <w:p w:rsidR="00E23BB6" w:rsidRPr="003D5167" w:rsidP="00E23BB6">
      <w:pPr>
        <w:bidi w:val="0"/>
        <w:jc w:val="both"/>
        <w:rPr>
          <w:rStyle w:val="PlaceholderText"/>
          <w:b/>
          <w:color w:val="000000"/>
        </w:rPr>
      </w:pPr>
      <w:r w:rsidRPr="003D5167">
        <w:rPr>
          <w:rStyle w:val="PlaceholderText"/>
          <w:b/>
          <w:color w:val="000000"/>
          <w:lang w:val="en-US"/>
        </w:rPr>
        <w:t>K </w:t>
      </w:r>
      <w:r w:rsidRPr="003D5167">
        <w:rPr>
          <w:rStyle w:val="PlaceholderText"/>
          <w:b/>
          <w:color w:val="000000"/>
        </w:rPr>
        <w:t>článku II</w:t>
      </w:r>
      <w:r w:rsidRPr="003D5167" w:rsidR="00ED41CC">
        <w:rPr>
          <w:rStyle w:val="PlaceholderText"/>
          <w:b/>
          <w:color w:val="000000"/>
        </w:rPr>
        <w:t xml:space="preserve"> (zákon č. 106/2004 Z. z.)</w:t>
      </w:r>
    </w:p>
    <w:p w:rsidR="00E23BB6" w:rsidRPr="003D5167" w:rsidP="00E23BB6">
      <w:pPr>
        <w:bidi w:val="0"/>
        <w:jc w:val="both"/>
        <w:rPr>
          <w:rFonts w:ascii="Times New Roman" w:hAnsi="Times New Roman"/>
        </w:rPr>
      </w:pPr>
    </w:p>
    <w:p w:rsidR="00E23BB6" w:rsidRPr="003D5167" w:rsidP="00E23BB6">
      <w:pPr>
        <w:bidi w:val="0"/>
        <w:jc w:val="both"/>
        <w:rPr>
          <w:rFonts w:ascii="Times New Roman" w:hAnsi="Times New Roman"/>
          <w:b/>
        </w:rPr>
      </w:pPr>
      <w:r w:rsidRPr="003D5167">
        <w:rPr>
          <w:rFonts w:ascii="Times New Roman" w:hAnsi="Times New Roman"/>
          <w:b/>
        </w:rPr>
        <w:t>K § 9b ods. 7</w:t>
      </w:r>
    </w:p>
    <w:p w:rsidR="00E23BB6" w:rsidRPr="003D5167" w:rsidP="00E23BB6">
      <w:pPr>
        <w:bidi w:val="0"/>
        <w:jc w:val="both"/>
        <w:rPr>
          <w:rFonts w:ascii="Times New Roman" w:hAnsi="Times New Roman"/>
        </w:rPr>
      </w:pPr>
    </w:p>
    <w:p w:rsidR="00E23BB6" w:rsidRPr="003D5167" w:rsidP="00E23BB6">
      <w:pPr>
        <w:bidi w:val="0"/>
        <w:jc w:val="both"/>
        <w:rPr>
          <w:rFonts w:ascii="Times New Roman" w:hAnsi="Times New Roman"/>
        </w:rPr>
      </w:pPr>
      <w:r w:rsidRPr="003D5167">
        <w:rPr>
          <w:rFonts w:ascii="Times New Roman" w:hAnsi="Times New Roman"/>
        </w:rPr>
        <w:t xml:space="preserve">V súvislosti s požiadavkou odberateľov kontrolných známok, ako aj z dôvodu efektívnejšieho postupu pri vydávaní kontrolných známok, sa navrhuje umožniť prevzatie kontrolných známok z tlačiarne aj v lehote, ktorá je dlhšia ako desať dní po dni pripísania finančných prostriedkov na bankový účet oznámený colným úradom, a to ak túto požiadavku uvedie odberateľ kontrolných známok v informačnom systéme na odber kontrolných známok a na oznamovanie údajov odberateľom kontrolných známok. </w:t>
      </w:r>
    </w:p>
    <w:p w:rsidR="00E23BB6" w:rsidRPr="003D5167" w:rsidP="005D1E7B">
      <w:pPr>
        <w:widowControl/>
        <w:bidi w:val="0"/>
        <w:jc w:val="both"/>
        <w:rPr>
          <w:rFonts w:ascii="Times New Roman" w:hAnsi="Times New Roman"/>
          <w:b/>
          <w:lang w:eastAsia="en-US"/>
        </w:rPr>
      </w:pPr>
    </w:p>
    <w:p w:rsidR="00ED41CC" w:rsidRPr="003D5167" w:rsidP="00E23BB6">
      <w:pPr>
        <w:bidi w:val="0"/>
        <w:jc w:val="both"/>
        <w:rPr>
          <w:rStyle w:val="PlaceholderText"/>
          <w:b/>
          <w:color w:val="000000"/>
          <w:lang w:val="en-US"/>
        </w:rPr>
      </w:pPr>
    </w:p>
    <w:p w:rsidR="00E23BB6" w:rsidRPr="003D5167" w:rsidP="00E23BB6">
      <w:pPr>
        <w:bidi w:val="0"/>
        <w:jc w:val="both"/>
        <w:rPr>
          <w:rStyle w:val="PlaceholderText"/>
          <w:b/>
          <w:color w:val="000000"/>
        </w:rPr>
      </w:pPr>
      <w:r w:rsidRPr="003D5167">
        <w:rPr>
          <w:rStyle w:val="PlaceholderText"/>
          <w:b/>
          <w:color w:val="000000"/>
          <w:lang w:val="en-US"/>
        </w:rPr>
        <w:t>K </w:t>
      </w:r>
      <w:r w:rsidRPr="003D5167">
        <w:rPr>
          <w:rStyle w:val="PlaceholderText"/>
          <w:b/>
          <w:color w:val="000000"/>
        </w:rPr>
        <w:t>článku III</w:t>
      </w:r>
      <w:r w:rsidRPr="003D5167" w:rsidR="00ED41CC">
        <w:rPr>
          <w:rStyle w:val="PlaceholderText"/>
          <w:b/>
          <w:color w:val="000000"/>
        </w:rPr>
        <w:t xml:space="preserve"> (zákon č. 289/2008 Z. z.)</w:t>
      </w:r>
    </w:p>
    <w:p w:rsidR="006F1F9F" w:rsidP="006F1F9F">
      <w:pPr>
        <w:bidi w:val="0"/>
        <w:rPr>
          <w:rFonts w:ascii="Times New Roman" w:hAnsi="Times New Roman"/>
          <w:b/>
          <w:bCs/>
        </w:rPr>
      </w:pPr>
    </w:p>
    <w:p w:rsidR="006F1F9F" w:rsidP="006F1F9F">
      <w:pPr>
        <w:bidi w:val="0"/>
        <w:rPr>
          <w:rFonts w:ascii="Times New Roman" w:hAnsi="Times New Roman"/>
          <w:b/>
          <w:bCs/>
        </w:rPr>
      </w:pPr>
      <w:r>
        <w:rPr>
          <w:rFonts w:ascii="Times New Roman" w:hAnsi="Times New Roman"/>
          <w:b/>
          <w:bCs/>
        </w:rPr>
        <w:t>K bodu 1 (§ 2 písm. i)</w:t>
      </w:r>
    </w:p>
    <w:p w:rsidR="006F1F9F" w:rsidP="006F1F9F">
      <w:pPr>
        <w:bidi w:val="0"/>
        <w:rPr>
          <w:rFonts w:ascii="Times New Roman" w:hAnsi="Times New Roman"/>
          <w:b/>
          <w:bCs/>
        </w:rPr>
      </w:pPr>
    </w:p>
    <w:p w:rsidR="006F1F9F" w:rsidP="006F1F9F">
      <w:pPr>
        <w:bidi w:val="0"/>
        <w:jc w:val="both"/>
        <w:rPr>
          <w:rFonts w:ascii="Times New Roman" w:hAnsi="Times New Roman"/>
          <w:color w:val="000000"/>
          <w:lang w:eastAsia="en-US"/>
        </w:rPr>
      </w:pPr>
      <w:r>
        <w:rPr>
          <w:rFonts w:ascii="Times New Roman" w:hAnsi="Times New Roman"/>
          <w:color w:val="000000"/>
        </w:rPr>
        <w:t xml:space="preserve">Z dôvodu legislatívnej techniky sa z § 3 ods. 2 navrhuje vypustiť písm. c), ktorým bolo upravené, že používanie elektronickej registračnej pokladnice sa nevzťahuje na tržby prijaté bezhotovostne, t. j. platby uskutočnené, napr. platobnými príkazmi v banke, prostredníctvom internetbankingu. </w:t>
      </w:r>
    </w:p>
    <w:p w:rsidR="006F1F9F" w:rsidP="006F1F9F">
      <w:pPr>
        <w:bidi w:val="0"/>
        <w:jc w:val="both"/>
        <w:rPr>
          <w:rFonts w:ascii="Times New Roman" w:hAnsi="Times New Roman"/>
          <w:color w:val="000000"/>
        </w:rPr>
      </w:pPr>
      <w:r>
        <w:rPr>
          <w:rFonts w:ascii="Times New Roman" w:hAnsi="Times New Roman"/>
          <w:color w:val="000000"/>
        </w:rPr>
        <w:t xml:space="preserve">Vzhľadom na túto skutočnosť sa predmetná úprava navrhuje presunúť do § 2 písm. i), v ktorom sa definuje tržba. </w:t>
      </w:r>
    </w:p>
    <w:p w:rsidR="006F1F9F" w:rsidP="006F1F9F">
      <w:pPr>
        <w:bidi w:val="0"/>
        <w:rPr>
          <w:rFonts w:ascii="Arial Narrow" w:hAnsi="Arial Narrow"/>
          <w:sz w:val="22"/>
          <w:szCs w:val="22"/>
        </w:rPr>
      </w:pPr>
    </w:p>
    <w:p w:rsidR="006F1F9F" w:rsidP="006F1F9F">
      <w:pPr>
        <w:bidi w:val="0"/>
        <w:rPr>
          <w:rFonts w:ascii="Times New Roman" w:hAnsi="Times New Roman"/>
          <w:b/>
          <w:bCs/>
        </w:rPr>
      </w:pPr>
      <w:r>
        <w:rPr>
          <w:rFonts w:ascii="Times New Roman" w:hAnsi="Times New Roman"/>
          <w:b/>
          <w:bCs/>
        </w:rPr>
        <w:t>K bodu 2 [§ 3 ods. 2 písm. c)]</w:t>
      </w:r>
    </w:p>
    <w:p w:rsidR="006F1F9F" w:rsidP="006F1F9F">
      <w:pPr>
        <w:bidi w:val="0"/>
        <w:rPr>
          <w:rFonts w:ascii="Times New Roman" w:hAnsi="Times New Roman"/>
          <w:b/>
          <w:bCs/>
        </w:rPr>
      </w:pPr>
    </w:p>
    <w:p w:rsidR="006F1F9F" w:rsidP="006F1F9F">
      <w:pPr>
        <w:bidi w:val="0"/>
        <w:jc w:val="both"/>
        <w:rPr>
          <w:rFonts w:ascii="Times New Roman" w:hAnsi="Times New Roman"/>
        </w:rPr>
      </w:pPr>
      <w:r>
        <w:rPr>
          <w:rFonts w:ascii="Times New Roman" w:hAnsi="Times New Roman"/>
        </w:rPr>
        <w:t xml:space="preserve">Nadväzne na bod 1, v ktorom sa navrhuje doplniť, že na bezhotovostné platby sa nevzťahuje používanie elektronickej registračnej pokladnice, je potrebné túto skutočnosť z § 3 ods. 2 vypustiť. </w:t>
      </w:r>
    </w:p>
    <w:p w:rsidR="006F1F9F" w:rsidP="006F1F9F">
      <w:pPr>
        <w:bidi w:val="0"/>
        <w:rPr>
          <w:rFonts w:ascii="Arial Narrow" w:hAnsi="Arial Narrow"/>
          <w:sz w:val="22"/>
          <w:szCs w:val="22"/>
          <w:lang w:eastAsia="en-US"/>
        </w:rPr>
      </w:pPr>
    </w:p>
    <w:p w:rsidR="006F1F9F" w:rsidP="006F1F9F">
      <w:pPr>
        <w:bidi w:val="0"/>
        <w:rPr>
          <w:rFonts w:ascii="Times New Roman" w:hAnsi="Times New Roman"/>
          <w:b/>
          <w:bCs/>
        </w:rPr>
      </w:pPr>
      <w:r>
        <w:rPr>
          <w:rFonts w:ascii="Times New Roman" w:hAnsi="Times New Roman"/>
          <w:b/>
          <w:bCs/>
        </w:rPr>
        <w:t>K bodu 3 (§ 7a ods. 3)</w:t>
      </w:r>
    </w:p>
    <w:p w:rsidR="006F1F9F" w:rsidP="006F1F9F">
      <w:pPr>
        <w:bidi w:val="0"/>
        <w:rPr>
          <w:rFonts w:ascii="Times New Roman" w:hAnsi="Times New Roman"/>
          <w:b/>
          <w:bCs/>
        </w:rPr>
      </w:pPr>
    </w:p>
    <w:p w:rsidR="006F1F9F" w:rsidP="00B36C0E">
      <w:pPr>
        <w:bidi w:val="0"/>
        <w:jc w:val="both"/>
        <w:rPr>
          <w:rFonts w:ascii="Times New Roman" w:hAnsi="Times New Roman"/>
        </w:rPr>
      </w:pPr>
      <w:r>
        <w:rPr>
          <w:rFonts w:ascii="Times New Roman" w:hAnsi="Times New Roman"/>
        </w:rPr>
        <w:t>S prihliadnutím na to, že u právnickej osoby je identifikačným údajom  sídlo, navrhuje sa predmetné ustanovenie v tomto smere spresniť.</w:t>
      </w:r>
    </w:p>
    <w:p w:rsidR="006F1F9F" w:rsidP="00B36C0E">
      <w:pPr>
        <w:bidi w:val="0"/>
        <w:jc w:val="both"/>
        <w:rPr>
          <w:rFonts w:ascii="Arial Narrow" w:hAnsi="Arial Narrow"/>
          <w:sz w:val="22"/>
          <w:szCs w:val="22"/>
          <w:lang w:eastAsia="en-US"/>
        </w:rPr>
      </w:pPr>
    </w:p>
    <w:p w:rsidR="006F1F9F" w:rsidP="00B36C0E">
      <w:pPr>
        <w:bidi w:val="0"/>
        <w:jc w:val="both"/>
        <w:rPr>
          <w:rFonts w:ascii="Times New Roman" w:hAnsi="Times New Roman"/>
          <w:b/>
          <w:bCs/>
        </w:rPr>
      </w:pPr>
      <w:r>
        <w:rPr>
          <w:rFonts w:ascii="Times New Roman" w:hAnsi="Times New Roman"/>
          <w:b/>
          <w:bCs/>
        </w:rPr>
        <w:t>K bodu 4 (Príloha č. 3)</w:t>
      </w:r>
    </w:p>
    <w:p w:rsidR="00B36C0E" w:rsidP="00B36C0E">
      <w:pPr>
        <w:bidi w:val="0"/>
        <w:jc w:val="both"/>
        <w:rPr>
          <w:rFonts w:ascii="Times New Roman" w:hAnsi="Times New Roman"/>
          <w:b/>
          <w:bCs/>
        </w:rPr>
      </w:pPr>
    </w:p>
    <w:p w:rsidR="003D5167" w:rsidRPr="003D5167" w:rsidP="00B36C0E">
      <w:pPr>
        <w:bidi w:val="0"/>
        <w:contextualSpacing/>
        <w:jc w:val="both"/>
        <w:rPr>
          <w:rFonts w:ascii="Times New Roman" w:hAnsi="Times New Roman"/>
          <w:b/>
        </w:rPr>
      </w:pPr>
      <w:r w:rsidR="006F1F9F">
        <w:rPr>
          <w:rFonts w:ascii="Times New Roman" w:hAnsi="Times New Roman"/>
        </w:rPr>
        <w:t>Ide o </w:t>
      </w:r>
      <w:r w:rsidR="006F1F9F">
        <w:rPr>
          <w:rFonts w:ascii="Times New Roman" w:hAnsi="Times New Roman"/>
          <w:color w:val="000000"/>
        </w:rPr>
        <w:t xml:space="preserve">sprecizovanie </w:t>
      </w:r>
      <w:r w:rsidR="006F1F9F">
        <w:rPr>
          <w:rFonts w:ascii="Times New Roman" w:hAnsi="Times New Roman"/>
        </w:rPr>
        <w:t>prílohy č. 3 nadväzne na  § 7 ods. 1 písm. a) štvrtý bod zákona, podľa ktorého je podnikateľ povinný uviesť v knihe elektronickej registračnej pokladnice aj daňové identifikačné číslo servisnej organizácie.</w:t>
      </w:r>
    </w:p>
    <w:p w:rsidR="0078755E" w:rsidRPr="003D5167" w:rsidP="00B36C0E">
      <w:pPr>
        <w:bidi w:val="0"/>
        <w:contextualSpacing/>
        <w:jc w:val="both"/>
        <w:rPr>
          <w:rFonts w:ascii="Times New Roman" w:hAnsi="Times New Roman"/>
        </w:rPr>
      </w:pPr>
    </w:p>
    <w:p w:rsidR="00E23BB6" w:rsidRPr="003D5167" w:rsidP="00E23BB6">
      <w:pPr>
        <w:bidi w:val="0"/>
        <w:jc w:val="both"/>
        <w:rPr>
          <w:rStyle w:val="PlaceholderText"/>
          <w:b/>
          <w:color w:val="000000"/>
        </w:rPr>
      </w:pPr>
    </w:p>
    <w:p w:rsidR="00C84649" w:rsidRPr="003D5167" w:rsidP="00C84649">
      <w:pPr>
        <w:bidi w:val="0"/>
        <w:jc w:val="both"/>
        <w:rPr>
          <w:rStyle w:val="PlaceholderText"/>
          <w:b/>
          <w:color w:val="000000"/>
        </w:rPr>
      </w:pPr>
      <w:r w:rsidRPr="003D5167">
        <w:rPr>
          <w:rStyle w:val="PlaceholderText"/>
          <w:b/>
          <w:color w:val="000000"/>
        </w:rPr>
        <w:t>K článku IV (zákon č. 563/2009 Z. z.)</w:t>
      </w:r>
    </w:p>
    <w:p w:rsidR="003D5167" w:rsidRPr="003D5167" w:rsidP="00C84649">
      <w:pPr>
        <w:bidi w:val="0"/>
        <w:jc w:val="both"/>
        <w:rPr>
          <w:rStyle w:val="PlaceholderText"/>
          <w:b/>
          <w:color w:val="000000"/>
        </w:rPr>
      </w:pPr>
    </w:p>
    <w:p w:rsidR="00C84649" w:rsidRPr="003D5167" w:rsidP="00C84649">
      <w:pPr>
        <w:bidi w:val="0"/>
        <w:jc w:val="both"/>
        <w:rPr>
          <w:rStyle w:val="PlaceholderText"/>
          <w:color w:val="000000"/>
        </w:rPr>
      </w:pPr>
      <w:r w:rsidRPr="003D5167">
        <w:rPr>
          <w:rStyle w:val="PlaceholderText"/>
          <w:color w:val="000000"/>
        </w:rPr>
        <w:t>Ide o legislatívno-technickú úpravu.  V nadväznosti na § 55 ods. 6 a 7 sa spresňuje znenie § 79 ods. 8.</w:t>
      </w:r>
    </w:p>
    <w:p w:rsidR="00C84649" w:rsidP="00C84649">
      <w:pPr>
        <w:bidi w:val="0"/>
        <w:jc w:val="both"/>
        <w:rPr>
          <w:rStyle w:val="PlaceholderText"/>
          <w:b/>
          <w:color w:val="000000"/>
        </w:rPr>
      </w:pPr>
    </w:p>
    <w:p w:rsidR="003D5167" w:rsidRPr="003D5167" w:rsidP="00C84649">
      <w:pPr>
        <w:bidi w:val="0"/>
        <w:jc w:val="both"/>
        <w:rPr>
          <w:rStyle w:val="PlaceholderText"/>
          <w:b/>
          <w:color w:val="000000"/>
        </w:rPr>
      </w:pPr>
    </w:p>
    <w:p w:rsidR="00ED41CC" w:rsidRPr="003D5167" w:rsidP="00E23BB6">
      <w:pPr>
        <w:bidi w:val="0"/>
        <w:jc w:val="both"/>
        <w:rPr>
          <w:rStyle w:val="PlaceholderText"/>
          <w:b/>
          <w:color w:val="000000"/>
        </w:rPr>
      </w:pPr>
      <w:r w:rsidRPr="003D5167">
        <w:rPr>
          <w:rStyle w:val="PlaceholderText"/>
          <w:b/>
          <w:color w:val="000000"/>
        </w:rPr>
        <w:t>K článku V (zákon č. 530/2011 Z. z.)</w:t>
      </w:r>
    </w:p>
    <w:p w:rsidR="003D5167" w:rsidP="00E23BB6">
      <w:pPr>
        <w:bidi w:val="0"/>
        <w:jc w:val="both"/>
        <w:rPr>
          <w:rStyle w:val="PlaceholderText"/>
          <w:b/>
          <w:color w:val="000000"/>
        </w:rPr>
      </w:pPr>
    </w:p>
    <w:p w:rsidR="00E23BB6" w:rsidP="00E23BB6">
      <w:pPr>
        <w:bidi w:val="0"/>
        <w:jc w:val="both"/>
        <w:rPr>
          <w:rStyle w:val="PlaceholderText"/>
          <w:b/>
          <w:color w:val="000000"/>
        </w:rPr>
      </w:pPr>
      <w:r w:rsidR="003D5167">
        <w:rPr>
          <w:rStyle w:val="PlaceholderText"/>
          <w:b/>
          <w:color w:val="000000"/>
        </w:rPr>
        <w:t>K § 53 ods. 7</w:t>
      </w:r>
    </w:p>
    <w:p w:rsidR="00E12FA4" w:rsidRPr="003D5167" w:rsidP="00E23BB6">
      <w:pPr>
        <w:bidi w:val="0"/>
        <w:jc w:val="both"/>
        <w:rPr>
          <w:rStyle w:val="PlaceholderText"/>
          <w:b/>
          <w:color w:val="000000"/>
        </w:rPr>
      </w:pPr>
    </w:p>
    <w:p w:rsidR="00E23BB6" w:rsidRPr="003D5167" w:rsidP="00E23BB6">
      <w:pPr>
        <w:bidi w:val="0"/>
        <w:jc w:val="both"/>
        <w:rPr>
          <w:rFonts w:ascii="Times New Roman" w:hAnsi="Times New Roman"/>
        </w:rPr>
      </w:pPr>
      <w:r w:rsidRPr="003D5167">
        <w:rPr>
          <w:rFonts w:ascii="Times New Roman" w:hAnsi="Times New Roman"/>
        </w:rPr>
        <w:t xml:space="preserve">V nadväznosti na doterajšie požiadavky odberateľov kontrolných známok, ako aj z dôvodu operatívnejšieho prístupu pri vydávaní kontrolných známok sa umožňuje prevziať kontrolné známky z tlačiarne aj v lehote, ktorá je dlhšia ako desať dní po dni pripísania finančných prostriedkov na bankový účet oznámený colným úradom,  ak túto požiadavku uvedie odberateľ kontrolných známok v informačnom systéme na odber kontrolných známok a na oznamovanie údajov odberateľom kontrolných známok. </w:t>
      </w:r>
    </w:p>
    <w:p w:rsidR="00E23BB6" w:rsidP="005D1E7B">
      <w:pPr>
        <w:widowControl/>
        <w:bidi w:val="0"/>
        <w:jc w:val="both"/>
        <w:rPr>
          <w:rFonts w:ascii="Times New Roman" w:hAnsi="Times New Roman"/>
          <w:b/>
          <w:lang w:eastAsia="en-US"/>
        </w:rPr>
      </w:pPr>
    </w:p>
    <w:p w:rsidR="003D5167" w:rsidRPr="003D5167" w:rsidP="005D1E7B">
      <w:pPr>
        <w:widowControl/>
        <w:bidi w:val="0"/>
        <w:jc w:val="both"/>
        <w:rPr>
          <w:rFonts w:ascii="Times New Roman" w:hAnsi="Times New Roman"/>
          <w:b/>
          <w:lang w:eastAsia="en-US"/>
        </w:rPr>
      </w:pPr>
    </w:p>
    <w:p w:rsidR="00B0085B" w:rsidP="005D1E7B">
      <w:pPr>
        <w:widowControl/>
        <w:bidi w:val="0"/>
        <w:jc w:val="both"/>
        <w:rPr>
          <w:rFonts w:ascii="Times New Roman" w:hAnsi="Times New Roman"/>
          <w:b/>
          <w:lang w:eastAsia="en-US"/>
        </w:rPr>
      </w:pPr>
      <w:r w:rsidRPr="003D5167">
        <w:rPr>
          <w:rFonts w:ascii="Times New Roman" w:hAnsi="Times New Roman"/>
          <w:b/>
          <w:lang w:eastAsia="en-US"/>
        </w:rPr>
        <w:t>K</w:t>
      </w:r>
      <w:r w:rsidRPr="003D5167" w:rsidR="00ED41CC">
        <w:rPr>
          <w:rFonts w:ascii="Times New Roman" w:hAnsi="Times New Roman"/>
          <w:b/>
          <w:lang w:eastAsia="en-US"/>
        </w:rPr>
        <w:t xml:space="preserve"> čl. </w:t>
      </w:r>
      <w:r w:rsidRPr="003D5167" w:rsidR="00E23BB6">
        <w:rPr>
          <w:rFonts w:ascii="Times New Roman" w:hAnsi="Times New Roman"/>
          <w:b/>
          <w:lang w:eastAsia="en-US"/>
        </w:rPr>
        <w:t>V</w:t>
      </w:r>
      <w:r w:rsidRPr="003D5167" w:rsidR="00C84649">
        <w:rPr>
          <w:rFonts w:ascii="Times New Roman" w:hAnsi="Times New Roman"/>
          <w:b/>
          <w:lang w:eastAsia="en-US"/>
        </w:rPr>
        <w:t>I</w:t>
      </w:r>
    </w:p>
    <w:p w:rsidR="00413F94" w:rsidRPr="003D5167" w:rsidP="005D1E7B">
      <w:pPr>
        <w:widowControl/>
        <w:bidi w:val="0"/>
        <w:jc w:val="both"/>
        <w:rPr>
          <w:rFonts w:ascii="Times New Roman" w:hAnsi="Times New Roman"/>
          <w:b/>
          <w:lang w:eastAsia="en-US"/>
        </w:rPr>
      </w:pPr>
    </w:p>
    <w:p w:rsidR="00266B9A" w:rsidRPr="00266B9A" w:rsidP="00B36C0E">
      <w:pPr>
        <w:bidi w:val="0"/>
        <w:jc w:val="both"/>
        <w:rPr>
          <w:rFonts w:ascii="Times New Roman" w:hAnsi="Times New Roman"/>
          <w:lang w:eastAsia="en-US"/>
        </w:rPr>
      </w:pPr>
      <w:r w:rsidRPr="00266B9A">
        <w:rPr>
          <w:rFonts w:ascii="Times New Roman" w:hAnsi="Times New Roman"/>
          <w:lang w:eastAsia="en-US"/>
        </w:rPr>
        <w:t>Navrhuje sa účinnosť zákona od 1. júla 2015 okrem čl. I bodov 1, 3 až 5, 9 až 13, 15 až 37 a § 39m v bode 41, ktoré nadobúdajú účinnosť 1. januára 2016 a čl. I bodu 14, ktorý nadobúda účinnosť 1. januára 2017.</w:t>
      </w:r>
    </w:p>
    <w:p w:rsidR="003D5167" w:rsidP="00B36C0E">
      <w:pPr>
        <w:widowControl/>
        <w:bidi w:val="0"/>
        <w:jc w:val="both"/>
        <w:rPr>
          <w:rFonts w:ascii="Times New Roman" w:hAnsi="Times New Roman"/>
          <w:b/>
          <w:lang w:eastAsia="en-US"/>
        </w:rPr>
      </w:pPr>
    </w:p>
    <w:p w:rsidR="00BE54B0" w:rsidP="00B36C0E">
      <w:pPr>
        <w:widowControl/>
        <w:bidi w:val="0"/>
        <w:jc w:val="both"/>
        <w:rPr>
          <w:rFonts w:ascii="Times New Roman" w:hAnsi="Times New Roman"/>
          <w:lang w:eastAsia="en-US"/>
        </w:rPr>
      </w:pPr>
      <w:r w:rsidRPr="00BE54B0">
        <w:rPr>
          <w:rFonts w:ascii="Times New Roman" w:hAnsi="Times New Roman"/>
          <w:lang w:eastAsia="en-US"/>
        </w:rPr>
        <w:t xml:space="preserve">Schválené na </w:t>
      </w:r>
      <w:r>
        <w:rPr>
          <w:rFonts w:ascii="Times New Roman" w:hAnsi="Times New Roman"/>
          <w:lang w:eastAsia="en-US"/>
        </w:rPr>
        <w:t>rokovaní vlády Slovenskej republiky dňa 18. februára 2015.</w:t>
      </w:r>
    </w:p>
    <w:p w:rsidR="00BE54B0" w:rsidP="00B36C0E">
      <w:pPr>
        <w:widowControl/>
        <w:bidi w:val="0"/>
        <w:jc w:val="both"/>
        <w:rPr>
          <w:rFonts w:ascii="Times New Roman" w:hAnsi="Times New Roman"/>
          <w:lang w:eastAsia="en-US"/>
        </w:rPr>
      </w:pPr>
    </w:p>
    <w:p w:rsidR="00BE54B0" w:rsidP="00BE54B0">
      <w:pPr>
        <w:widowControl/>
        <w:bidi w:val="0"/>
        <w:jc w:val="center"/>
        <w:rPr>
          <w:rFonts w:ascii="Times New Roman" w:hAnsi="Times New Roman"/>
          <w:lang w:eastAsia="en-US"/>
        </w:rPr>
      </w:pPr>
    </w:p>
    <w:p w:rsidR="00BE54B0" w:rsidP="00BE54B0">
      <w:pPr>
        <w:widowControl/>
        <w:bidi w:val="0"/>
        <w:jc w:val="center"/>
        <w:rPr>
          <w:rFonts w:ascii="Times New Roman" w:hAnsi="Times New Roman"/>
          <w:lang w:eastAsia="en-US"/>
        </w:rPr>
      </w:pPr>
    </w:p>
    <w:p w:rsidR="00BE54B0" w:rsidRPr="00BE54B0" w:rsidP="00BE54B0">
      <w:pPr>
        <w:widowControl/>
        <w:bidi w:val="0"/>
        <w:jc w:val="center"/>
        <w:rPr>
          <w:rFonts w:ascii="Times New Roman" w:hAnsi="Times New Roman"/>
          <w:b/>
          <w:lang w:eastAsia="en-US"/>
        </w:rPr>
      </w:pPr>
      <w:r w:rsidRPr="00BE54B0">
        <w:rPr>
          <w:rFonts w:ascii="Times New Roman" w:hAnsi="Times New Roman"/>
          <w:b/>
          <w:lang w:eastAsia="en-US"/>
        </w:rPr>
        <w:t>Robert F</w:t>
      </w:r>
      <w:r w:rsidR="00F54CAD">
        <w:rPr>
          <w:rFonts w:ascii="Times New Roman" w:hAnsi="Times New Roman"/>
          <w:b/>
          <w:lang w:eastAsia="en-US"/>
        </w:rPr>
        <w:t xml:space="preserve"> </w:t>
      </w:r>
      <w:r w:rsidRPr="00BE54B0">
        <w:rPr>
          <w:rFonts w:ascii="Times New Roman" w:hAnsi="Times New Roman"/>
          <w:b/>
          <w:lang w:eastAsia="en-US"/>
        </w:rPr>
        <w:t>i</w:t>
      </w:r>
      <w:r w:rsidR="00F54CAD">
        <w:rPr>
          <w:rFonts w:ascii="Times New Roman" w:hAnsi="Times New Roman"/>
          <w:b/>
          <w:lang w:eastAsia="en-US"/>
        </w:rPr>
        <w:t> </w:t>
      </w:r>
      <w:r w:rsidRPr="00BE54B0">
        <w:rPr>
          <w:rFonts w:ascii="Times New Roman" w:hAnsi="Times New Roman"/>
          <w:b/>
          <w:lang w:eastAsia="en-US"/>
        </w:rPr>
        <w:t>c</w:t>
      </w:r>
      <w:r w:rsidR="00F54CAD">
        <w:rPr>
          <w:rFonts w:ascii="Times New Roman" w:hAnsi="Times New Roman"/>
          <w:b/>
          <w:lang w:eastAsia="en-US"/>
        </w:rPr>
        <w:t xml:space="preserve"> </w:t>
      </w:r>
      <w:r w:rsidRPr="00BE54B0">
        <w:rPr>
          <w:rFonts w:ascii="Times New Roman" w:hAnsi="Times New Roman"/>
          <w:b/>
          <w:lang w:eastAsia="en-US"/>
        </w:rPr>
        <w:t>o, v.r.</w:t>
      </w:r>
    </w:p>
    <w:p w:rsidR="00BE54B0" w:rsidP="00BE54B0">
      <w:pPr>
        <w:widowControl/>
        <w:bidi w:val="0"/>
        <w:jc w:val="center"/>
        <w:rPr>
          <w:rFonts w:ascii="Times New Roman" w:hAnsi="Times New Roman"/>
          <w:lang w:eastAsia="en-US"/>
        </w:rPr>
      </w:pPr>
      <w:r>
        <w:rPr>
          <w:rFonts w:ascii="Times New Roman" w:hAnsi="Times New Roman"/>
          <w:lang w:eastAsia="en-US"/>
        </w:rPr>
        <w:t>predseda vlády Slovenskej republiky</w:t>
      </w:r>
    </w:p>
    <w:p w:rsidR="00BE54B0" w:rsidP="00BE54B0">
      <w:pPr>
        <w:widowControl/>
        <w:bidi w:val="0"/>
        <w:jc w:val="center"/>
        <w:rPr>
          <w:rFonts w:ascii="Times New Roman" w:hAnsi="Times New Roman"/>
          <w:lang w:eastAsia="en-US"/>
        </w:rPr>
      </w:pPr>
      <w:r>
        <w:rPr>
          <w:rFonts w:ascii="Times New Roman" w:hAnsi="Times New Roman"/>
          <w:lang w:eastAsia="en-US"/>
        </w:rPr>
        <w:t xml:space="preserve"> </w:t>
      </w:r>
    </w:p>
    <w:p w:rsidR="00BE54B0" w:rsidP="00BE54B0">
      <w:pPr>
        <w:widowControl/>
        <w:bidi w:val="0"/>
        <w:jc w:val="center"/>
        <w:rPr>
          <w:rFonts w:ascii="Times New Roman" w:hAnsi="Times New Roman"/>
          <w:lang w:eastAsia="en-US"/>
        </w:rPr>
      </w:pPr>
    </w:p>
    <w:p w:rsidR="00BE54B0" w:rsidRPr="00BE54B0" w:rsidP="00BE54B0">
      <w:pPr>
        <w:widowControl/>
        <w:bidi w:val="0"/>
        <w:jc w:val="center"/>
        <w:rPr>
          <w:rFonts w:ascii="Times New Roman" w:hAnsi="Times New Roman"/>
          <w:b/>
          <w:lang w:eastAsia="en-US"/>
        </w:rPr>
      </w:pPr>
      <w:r w:rsidRPr="00BE54B0">
        <w:rPr>
          <w:rFonts w:ascii="Times New Roman" w:hAnsi="Times New Roman"/>
          <w:b/>
          <w:lang w:eastAsia="en-US"/>
        </w:rPr>
        <w:t>Peter K</w:t>
      </w:r>
      <w:r w:rsidR="00F54CAD">
        <w:rPr>
          <w:rFonts w:ascii="Times New Roman" w:hAnsi="Times New Roman"/>
          <w:b/>
          <w:lang w:eastAsia="en-US"/>
        </w:rPr>
        <w:t> </w:t>
      </w:r>
      <w:r w:rsidRPr="00BE54B0">
        <w:rPr>
          <w:rFonts w:ascii="Times New Roman" w:hAnsi="Times New Roman"/>
          <w:b/>
          <w:lang w:eastAsia="en-US"/>
        </w:rPr>
        <w:t>a</w:t>
      </w:r>
      <w:r w:rsidR="00F54CAD">
        <w:rPr>
          <w:rFonts w:ascii="Times New Roman" w:hAnsi="Times New Roman"/>
          <w:b/>
          <w:lang w:eastAsia="en-US"/>
        </w:rPr>
        <w:t> </w:t>
      </w:r>
      <w:r w:rsidRPr="00BE54B0">
        <w:rPr>
          <w:rFonts w:ascii="Times New Roman" w:hAnsi="Times New Roman"/>
          <w:b/>
          <w:lang w:eastAsia="en-US"/>
        </w:rPr>
        <w:t>ž</w:t>
      </w:r>
      <w:r w:rsidR="00F54CAD">
        <w:rPr>
          <w:rFonts w:ascii="Times New Roman" w:hAnsi="Times New Roman"/>
          <w:b/>
          <w:lang w:eastAsia="en-US"/>
        </w:rPr>
        <w:t xml:space="preserve"> </w:t>
      </w:r>
      <w:r w:rsidRPr="00BE54B0">
        <w:rPr>
          <w:rFonts w:ascii="Times New Roman" w:hAnsi="Times New Roman"/>
          <w:b/>
          <w:lang w:eastAsia="en-US"/>
        </w:rPr>
        <w:t>i</w:t>
      </w:r>
      <w:r w:rsidR="00F54CAD">
        <w:rPr>
          <w:rFonts w:ascii="Times New Roman" w:hAnsi="Times New Roman"/>
          <w:b/>
          <w:lang w:eastAsia="en-US"/>
        </w:rPr>
        <w:t> </w:t>
      </w:r>
      <w:r w:rsidRPr="00BE54B0">
        <w:rPr>
          <w:rFonts w:ascii="Times New Roman" w:hAnsi="Times New Roman"/>
          <w:b/>
          <w:lang w:eastAsia="en-US"/>
        </w:rPr>
        <w:t>m</w:t>
      </w:r>
      <w:r w:rsidR="00F54CAD">
        <w:rPr>
          <w:rFonts w:ascii="Times New Roman" w:hAnsi="Times New Roman"/>
          <w:b/>
          <w:lang w:eastAsia="en-US"/>
        </w:rPr>
        <w:t xml:space="preserve"> </w:t>
      </w:r>
      <w:r w:rsidRPr="00BE54B0">
        <w:rPr>
          <w:rFonts w:ascii="Times New Roman" w:hAnsi="Times New Roman"/>
          <w:b/>
          <w:lang w:eastAsia="en-US"/>
        </w:rPr>
        <w:t>í</w:t>
      </w:r>
      <w:r w:rsidR="00F54CAD">
        <w:rPr>
          <w:rFonts w:ascii="Times New Roman" w:hAnsi="Times New Roman"/>
          <w:b/>
          <w:lang w:eastAsia="en-US"/>
        </w:rPr>
        <w:t xml:space="preserve"> </w:t>
      </w:r>
      <w:r w:rsidRPr="00BE54B0">
        <w:rPr>
          <w:rFonts w:ascii="Times New Roman" w:hAnsi="Times New Roman"/>
          <w:b/>
          <w:lang w:eastAsia="en-US"/>
        </w:rPr>
        <w:t>r, v.r.</w:t>
      </w:r>
    </w:p>
    <w:p w:rsidR="00B21172" w:rsidP="00BE54B0">
      <w:pPr>
        <w:widowControl/>
        <w:bidi w:val="0"/>
        <w:jc w:val="center"/>
        <w:rPr>
          <w:rFonts w:ascii="Times New Roman" w:hAnsi="Times New Roman"/>
          <w:lang w:eastAsia="en-US"/>
        </w:rPr>
      </w:pPr>
      <w:r>
        <w:rPr>
          <w:rFonts w:ascii="Times New Roman" w:hAnsi="Times New Roman"/>
          <w:lang w:eastAsia="en-US"/>
        </w:rPr>
        <w:t xml:space="preserve">podpredseda vlády </w:t>
      </w:r>
    </w:p>
    <w:p w:rsidR="00BE54B0" w:rsidRPr="00BE54B0" w:rsidP="00BE54B0">
      <w:pPr>
        <w:widowControl/>
        <w:bidi w:val="0"/>
        <w:jc w:val="center"/>
        <w:rPr>
          <w:rFonts w:ascii="Times New Roman" w:hAnsi="Times New Roman"/>
          <w:lang w:eastAsia="en-US"/>
        </w:rPr>
      </w:pPr>
      <w:r w:rsidR="00B21172">
        <w:rPr>
          <w:rFonts w:ascii="Times New Roman" w:hAnsi="Times New Roman"/>
          <w:lang w:eastAsia="en-US"/>
        </w:rPr>
        <w:t xml:space="preserve">a </w:t>
      </w:r>
      <w:r>
        <w:rPr>
          <w:rFonts w:ascii="Times New Roman" w:hAnsi="Times New Roman"/>
          <w:lang w:eastAsia="en-US"/>
        </w:rPr>
        <w:t>minister financií Slovenskej republiky</w:t>
      </w:r>
    </w:p>
    <w:p w:rsidR="003D7212" w:rsidRPr="00266B9A" w:rsidP="005D1E7B">
      <w:pPr>
        <w:widowControl/>
        <w:bidi w:val="0"/>
        <w:adjustRightInd/>
        <w:jc w:val="both"/>
        <w:rPr>
          <w:rFonts w:ascii="Times New Roman" w:hAnsi="Times New Roman"/>
          <w:b/>
          <w:lang w:eastAsia="en-US"/>
        </w:rPr>
      </w:pPr>
      <w:r w:rsidRPr="00266B9A">
        <w:rPr>
          <w:rFonts w:ascii="Times New Roman" w:hAnsi="Times New Roman"/>
          <w:b/>
          <w:lang w:eastAsia="en-US"/>
        </w:rPr>
        <w:t xml:space="preserve">  </w:t>
      </w:r>
    </w:p>
    <w:p w:rsidR="000C3EF8" w:rsidRPr="005358BF" w:rsidP="005D1E7B">
      <w:pPr>
        <w:pStyle w:val="Heading1"/>
        <w:bidi w:val="0"/>
        <w:spacing w:before="0" w:after="0"/>
        <w:jc w:val="both"/>
        <w:rPr>
          <w:rFonts w:ascii="Times New Roman" w:hAnsi="Times New Roman"/>
        </w:rPr>
      </w:pPr>
    </w:p>
    <w:p w:rsidR="000C3EF8" w:rsidRPr="005358BF" w:rsidP="005D1E7B">
      <w:pPr>
        <w:widowControl/>
        <w:bidi w:val="0"/>
        <w:jc w:val="both"/>
        <w:rPr>
          <w:rStyle w:val="PlaceholderText"/>
          <w:color w:val="000000"/>
        </w:rPr>
      </w:pPr>
    </w:p>
    <w:sectPr w:rsidSect="00B37E4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DejaVu Serif">
    <w:altName w:val="Times New Roman"/>
    <w:panose1 w:val="00000000000000000000"/>
    <w:charset w:val="00"/>
    <w:family w:val="roman"/>
    <w:pitch w:val="variable"/>
    <w:sig w:usb0="00000000" w:usb1="00000000" w:usb2="00000000" w:usb3="00000000" w:csb0="00000001" w:csb1="00000000"/>
  </w:font>
  <w:font w:name="DejaVu Sans">
    <w:altName w:val="Arial"/>
    <w:panose1 w:val="00000000000000000000"/>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D9">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D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B61D9">
      <w:rPr>
        <w:rFonts w:ascii="Times New Roman" w:hAnsi="Times New Roman"/>
        <w:noProof/>
      </w:rPr>
      <w:t>1</w:t>
    </w:r>
    <w:r>
      <w:rPr>
        <w:rFonts w:ascii="Times New Roman" w:hAnsi="Times New Roman"/>
      </w:rPr>
      <w:fldChar w:fldCharType="end"/>
    </w:r>
  </w:p>
  <w:p w:rsidR="00D034D9">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D9">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D9">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D9">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D9">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193146C"/>
    <w:multiLevelType w:val="hybridMultilevel"/>
    <w:tmpl w:val="52E202AE"/>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3">
    <w:nsid w:val="08780F65"/>
    <w:multiLevelType w:val="hybridMultilevel"/>
    <w:tmpl w:val="19181E6E"/>
    <w:lvl w:ilvl="0">
      <w:start w:val="6"/>
      <w:numFmt w:val="bullet"/>
      <w:lvlText w:val="-"/>
      <w:lvlJc w:val="left"/>
      <w:pPr>
        <w:ind w:left="1616" w:hanging="360"/>
      </w:pPr>
      <w:rPr>
        <w:rFonts w:ascii="Times New Roman" w:eastAsia="Times New Roman" w:hAnsi="Times New Roman" w:hint="default"/>
        <w:b/>
      </w:rPr>
    </w:lvl>
    <w:lvl w:ilvl="1">
      <w:start w:val="1"/>
      <w:numFmt w:val="bullet"/>
      <w:lvlText w:val="o"/>
      <w:lvlJc w:val="left"/>
      <w:pPr>
        <w:ind w:left="2336" w:hanging="360"/>
      </w:pPr>
      <w:rPr>
        <w:rFonts w:ascii="Courier New" w:hAnsi="Courier New" w:hint="default"/>
      </w:rPr>
    </w:lvl>
    <w:lvl w:ilvl="2">
      <w:start w:val="1"/>
      <w:numFmt w:val="bullet"/>
      <w:lvlText w:val=""/>
      <w:lvlJc w:val="left"/>
      <w:pPr>
        <w:ind w:left="3056" w:hanging="360"/>
      </w:pPr>
      <w:rPr>
        <w:rFonts w:ascii="Wingdings" w:hAnsi="Wingdings" w:hint="default"/>
      </w:rPr>
    </w:lvl>
    <w:lvl w:ilvl="3">
      <w:start w:val="1"/>
      <w:numFmt w:val="bullet"/>
      <w:lvlText w:val=""/>
      <w:lvlJc w:val="left"/>
      <w:pPr>
        <w:ind w:left="3776" w:hanging="360"/>
      </w:pPr>
      <w:rPr>
        <w:rFonts w:ascii="Symbol" w:hAnsi="Symbol" w:hint="default"/>
      </w:rPr>
    </w:lvl>
    <w:lvl w:ilvl="4">
      <w:start w:val="1"/>
      <w:numFmt w:val="bullet"/>
      <w:lvlText w:val="o"/>
      <w:lvlJc w:val="left"/>
      <w:pPr>
        <w:ind w:left="4496" w:hanging="360"/>
      </w:pPr>
      <w:rPr>
        <w:rFonts w:ascii="Courier New" w:hAnsi="Courier New" w:hint="default"/>
      </w:rPr>
    </w:lvl>
    <w:lvl w:ilvl="5">
      <w:start w:val="1"/>
      <w:numFmt w:val="bullet"/>
      <w:lvlText w:val=""/>
      <w:lvlJc w:val="left"/>
      <w:pPr>
        <w:ind w:left="5216" w:hanging="360"/>
      </w:pPr>
      <w:rPr>
        <w:rFonts w:ascii="Wingdings" w:hAnsi="Wingdings" w:hint="default"/>
      </w:rPr>
    </w:lvl>
    <w:lvl w:ilvl="6">
      <w:start w:val="1"/>
      <w:numFmt w:val="bullet"/>
      <w:lvlText w:val=""/>
      <w:lvlJc w:val="left"/>
      <w:pPr>
        <w:ind w:left="5936" w:hanging="360"/>
      </w:pPr>
      <w:rPr>
        <w:rFonts w:ascii="Symbol" w:hAnsi="Symbol" w:hint="default"/>
      </w:rPr>
    </w:lvl>
    <w:lvl w:ilvl="7">
      <w:start w:val="1"/>
      <w:numFmt w:val="bullet"/>
      <w:lvlText w:val="o"/>
      <w:lvlJc w:val="left"/>
      <w:pPr>
        <w:ind w:left="6656" w:hanging="360"/>
      </w:pPr>
      <w:rPr>
        <w:rFonts w:ascii="Courier New" w:hAnsi="Courier New" w:hint="default"/>
      </w:rPr>
    </w:lvl>
    <w:lvl w:ilvl="8">
      <w:start w:val="1"/>
      <w:numFmt w:val="bullet"/>
      <w:lvlText w:val=""/>
      <w:lvlJc w:val="left"/>
      <w:pPr>
        <w:ind w:left="7376" w:hanging="360"/>
      </w:pPr>
      <w:rPr>
        <w:rFonts w:ascii="Wingdings" w:hAnsi="Wingdings" w:hint="default"/>
      </w:rPr>
    </w:lvl>
  </w:abstractNum>
  <w:abstractNum w:abstractNumId="4">
    <w:nsid w:val="13A83C25"/>
    <w:multiLevelType w:val="hybridMultilevel"/>
    <w:tmpl w:val="A32A2824"/>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abstractNum w:abstractNumId="5">
    <w:nsid w:val="186D4C49"/>
    <w:multiLevelType w:val="hybridMultilevel"/>
    <w:tmpl w:val="DBEA4AB6"/>
    <w:lvl w:ilvl="0">
      <w:start w:val="6"/>
      <w:numFmt w:val="bullet"/>
      <w:lvlText w:val="-"/>
      <w:lvlJc w:val="left"/>
      <w:pPr>
        <w:tabs>
          <w:tab w:val="num" w:pos="870"/>
        </w:tabs>
        <w:ind w:left="870" w:hanging="360"/>
      </w:pPr>
      <w:rPr>
        <w:rFonts w:ascii="Times New Roman" w:eastAsia="Times New Roman" w:hAnsi="Times New Roman" w:hint="default"/>
        <w:b/>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191860DE"/>
    <w:multiLevelType w:val="hybridMultilevel"/>
    <w:tmpl w:val="F9107764"/>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966" w:hanging="360"/>
      </w:pPr>
      <w:rPr>
        <w:rFonts w:cs="Times New Roman"/>
        <w:rtl w:val="0"/>
        <w:cs w:val="0"/>
      </w:rPr>
    </w:lvl>
    <w:lvl w:ilvl="2">
      <w:start w:val="1"/>
      <w:numFmt w:val="lowerRoman"/>
      <w:lvlText w:val="%3."/>
      <w:lvlJc w:val="right"/>
      <w:pPr>
        <w:ind w:left="1686" w:hanging="180"/>
      </w:pPr>
      <w:rPr>
        <w:rFonts w:cs="Times New Roman"/>
        <w:rtl w:val="0"/>
        <w:cs w:val="0"/>
      </w:rPr>
    </w:lvl>
    <w:lvl w:ilvl="3">
      <w:start w:val="1"/>
      <w:numFmt w:val="decimal"/>
      <w:lvlText w:val="%4."/>
      <w:lvlJc w:val="left"/>
      <w:pPr>
        <w:ind w:left="2406" w:hanging="360"/>
      </w:pPr>
      <w:rPr>
        <w:rFonts w:cs="Times New Roman"/>
        <w:rtl w:val="0"/>
        <w:cs w:val="0"/>
      </w:rPr>
    </w:lvl>
    <w:lvl w:ilvl="4">
      <w:start w:val="1"/>
      <w:numFmt w:val="lowerLetter"/>
      <w:lvlText w:val="%5."/>
      <w:lvlJc w:val="left"/>
      <w:pPr>
        <w:ind w:left="3126" w:hanging="360"/>
      </w:pPr>
      <w:rPr>
        <w:rFonts w:cs="Times New Roman"/>
        <w:rtl w:val="0"/>
        <w:cs w:val="0"/>
      </w:rPr>
    </w:lvl>
    <w:lvl w:ilvl="5">
      <w:start w:val="1"/>
      <w:numFmt w:val="lowerRoman"/>
      <w:lvlText w:val="%6."/>
      <w:lvlJc w:val="right"/>
      <w:pPr>
        <w:ind w:left="3846" w:hanging="180"/>
      </w:pPr>
      <w:rPr>
        <w:rFonts w:cs="Times New Roman"/>
        <w:rtl w:val="0"/>
        <w:cs w:val="0"/>
      </w:rPr>
    </w:lvl>
    <w:lvl w:ilvl="6">
      <w:start w:val="1"/>
      <w:numFmt w:val="decimal"/>
      <w:lvlText w:val="%7."/>
      <w:lvlJc w:val="left"/>
      <w:pPr>
        <w:ind w:left="4566" w:hanging="360"/>
      </w:pPr>
      <w:rPr>
        <w:rFonts w:cs="Times New Roman"/>
        <w:rtl w:val="0"/>
        <w:cs w:val="0"/>
      </w:rPr>
    </w:lvl>
    <w:lvl w:ilvl="7">
      <w:start w:val="1"/>
      <w:numFmt w:val="lowerLetter"/>
      <w:lvlText w:val="%8."/>
      <w:lvlJc w:val="left"/>
      <w:pPr>
        <w:ind w:left="5286" w:hanging="360"/>
      </w:pPr>
      <w:rPr>
        <w:rFonts w:cs="Times New Roman"/>
        <w:rtl w:val="0"/>
        <w:cs w:val="0"/>
      </w:rPr>
    </w:lvl>
    <w:lvl w:ilvl="8">
      <w:start w:val="1"/>
      <w:numFmt w:val="lowerRoman"/>
      <w:lvlText w:val="%9."/>
      <w:lvlJc w:val="right"/>
      <w:pPr>
        <w:ind w:left="6006" w:hanging="180"/>
      </w:pPr>
      <w:rPr>
        <w:rFonts w:cs="Times New Roman"/>
        <w:rtl w:val="0"/>
        <w:cs w:val="0"/>
      </w:rPr>
    </w:lvl>
  </w:abstractNum>
  <w:abstractNum w:abstractNumId="7">
    <w:nsid w:val="3994120D"/>
    <w:multiLevelType w:val="hybridMultilevel"/>
    <w:tmpl w:val="408473C8"/>
    <w:lvl w:ilvl="0">
      <w:start w:val="6"/>
      <w:numFmt w:val="bullet"/>
      <w:lvlText w:val="-"/>
      <w:lvlJc w:val="left"/>
      <w:pPr>
        <w:ind w:left="644" w:hanging="360"/>
      </w:pPr>
      <w:rPr>
        <w:rFonts w:ascii="Times New Roman" w:eastAsia="Times New Roman" w:hAnsi="Times New Roman" w:hint="default"/>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3F670576"/>
    <w:multiLevelType w:val="hybridMultilevel"/>
    <w:tmpl w:val="7FB25D12"/>
    <w:lvl w:ilvl="0">
      <w:start w:val="1"/>
      <w:numFmt w:val="lowerLetter"/>
      <w:lvlText w:val="%1)"/>
      <w:lvlJc w:val="left"/>
      <w:pPr>
        <w:tabs>
          <w:tab w:val="num" w:pos="1620"/>
        </w:tabs>
        <w:ind w:left="1620" w:hanging="360"/>
      </w:pPr>
      <w:rPr>
        <w:rFonts w:ascii="Times New Roman" w:eastAsia="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0BB08A6"/>
    <w:multiLevelType w:val="hybridMultilevel"/>
    <w:tmpl w:val="A06496DE"/>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lowerLetter"/>
      <w:lvlText w:val="%2)"/>
      <w:lvlJc w:val="left"/>
      <w:pPr>
        <w:tabs>
          <w:tab w:val="num" w:pos="1620"/>
        </w:tabs>
        <w:ind w:left="1620" w:hanging="360"/>
      </w:pPr>
      <w:rPr>
        <w:rFonts w:ascii="Times New Roman" w:eastAsia="Times New Roman" w:hAnsi="Times New Roman" w:cs="Times New Roman"/>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4977230B"/>
    <w:multiLevelType w:val="multilevel"/>
    <w:tmpl w:val="45EE13F4"/>
    <w:lvl w:ilvl="0">
      <w:start w:val="1"/>
      <w:numFmt w:val="lowerLetter"/>
      <w:lvlText w:val="%1)"/>
      <w:lvlJc w:val="left"/>
      <w:pPr>
        <w:tabs>
          <w:tab w:val="num" w:pos="360"/>
        </w:tabs>
        <w:ind w:left="360" w:hanging="360"/>
      </w:pPr>
      <w:rPr>
        <w:rFonts w:cs="Times New Roman" w:hint="default"/>
        <w:b w:val="0"/>
        <w:bCs w:val="0"/>
        <w:rtl w:val="0"/>
        <w:cs w:val="0"/>
      </w:rPr>
    </w:lvl>
    <w:lvl w:ilvl="1">
      <w:start w:val="1"/>
      <w:numFmt w:val="lowerLetter"/>
      <w:lvlText w:val="%2)"/>
      <w:lvlJc w:val="left"/>
      <w:pPr>
        <w:tabs>
          <w:tab w:val="num" w:pos="397"/>
        </w:tabs>
        <w:ind w:left="850" w:hanging="425"/>
      </w:pPr>
      <w:rPr>
        <w:rFonts w:cs="Times New Roman" w:hint="default"/>
        <w:rtl w:val="0"/>
        <w:cs w:val="0"/>
      </w:rPr>
    </w:lvl>
    <w:lvl w:ilvl="2">
      <w:start w:val="1"/>
      <w:numFmt w:val="decimal"/>
      <w:lvlText w:val="%3.)"/>
      <w:lvlJc w:val="left"/>
      <w:pPr>
        <w:tabs>
          <w:tab w:val="num" w:pos="0"/>
        </w:tabs>
        <w:ind w:left="1275" w:hanging="425"/>
      </w:pPr>
      <w:rPr>
        <w:rFonts w:cs="Times New Roman" w:hint="default"/>
        <w:rtl w:val="0"/>
        <w:cs w:val="0"/>
      </w:rPr>
    </w:lvl>
    <w:lvl w:ilvl="3">
      <w:start w:val="1"/>
      <w:numFmt w:val="lowerLetter"/>
      <w:lvlText w:val="%4)"/>
      <w:lvlJc w:val="left"/>
      <w:pPr>
        <w:tabs>
          <w:tab w:val="num" w:pos="0"/>
        </w:tabs>
        <w:ind w:left="1983" w:hanging="708"/>
      </w:pPr>
      <w:rPr>
        <w:rFonts w:cs="Times New Roman" w:hint="default"/>
        <w:rtl w:val="0"/>
        <w:cs w:val="0"/>
      </w:rPr>
    </w:lvl>
    <w:lvl w:ilvl="4">
      <w:start w:val="1"/>
      <w:numFmt w:val="decimal"/>
      <w:lvlText w:val="(%5)"/>
      <w:lvlJc w:val="left"/>
      <w:pPr>
        <w:tabs>
          <w:tab w:val="num" w:pos="0"/>
        </w:tabs>
        <w:ind w:left="2691" w:hanging="708"/>
      </w:pPr>
      <w:rPr>
        <w:rFonts w:cs="Times New Roman" w:hint="default"/>
        <w:rtl w:val="0"/>
        <w:cs w:val="0"/>
      </w:rPr>
    </w:lvl>
    <w:lvl w:ilvl="5">
      <w:start w:val="1"/>
      <w:numFmt w:val="lowerLetter"/>
      <w:lvlText w:val="(%6)"/>
      <w:lvlJc w:val="left"/>
      <w:pPr>
        <w:tabs>
          <w:tab w:val="num" w:pos="0"/>
        </w:tabs>
        <w:ind w:left="3399" w:hanging="708"/>
      </w:pPr>
      <w:rPr>
        <w:rFonts w:cs="Times New Roman" w:hint="default"/>
        <w:rtl w:val="0"/>
        <w:cs w:val="0"/>
      </w:rPr>
    </w:lvl>
    <w:lvl w:ilvl="6">
      <w:start w:val="1"/>
      <w:numFmt w:val="lowerRoman"/>
      <w:lvlText w:val="(%7)"/>
      <w:lvlJc w:val="left"/>
      <w:pPr>
        <w:tabs>
          <w:tab w:val="num" w:pos="0"/>
        </w:tabs>
        <w:ind w:left="4107" w:hanging="708"/>
      </w:pPr>
      <w:rPr>
        <w:rFonts w:cs="Times New Roman" w:hint="default"/>
        <w:rtl w:val="0"/>
        <w:cs w:val="0"/>
      </w:rPr>
    </w:lvl>
    <w:lvl w:ilvl="7">
      <w:start w:val="1"/>
      <w:numFmt w:val="lowerLetter"/>
      <w:lvlText w:val="(%8)"/>
      <w:lvlJc w:val="left"/>
      <w:pPr>
        <w:tabs>
          <w:tab w:val="num" w:pos="0"/>
        </w:tabs>
        <w:ind w:left="4815" w:hanging="708"/>
      </w:pPr>
      <w:rPr>
        <w:rFonts w:cs="Times New Roman" w:hint="default"/>
        <w:rtl w:val="0"/>
        <w:cs w:val="0"/>
      </w:rPr>
    </w:lvl>
    <w:lvl w:ilvl="8">
      <w:start w:val="1"/>
      <w:numFmt w:val="lowerRoman"/>
      <w:lvlText w:val="(%9)"/>
      <w:lvlJc w:val="left"/>
      <w:pPr>
        <w:tabs>
          <w:tab w:val="num" w:pos="0"/>
        </w:tabs>
        <w:ind w:left="5523" w:hanging="708"/>
      </w:pPr>
      <w:rPr>
        <w:rFonts w:cs="Times New Roman" w:hint="default"/>
        <w:rtl w:val="0"/>
        <w:cs w:val="0"/>
      </w:rPr>
    </w:lvl>
  </w:abstractNum>
  <w:abstractNum w:abstractNumId="11">
    <w:nsid w:val="4EAF4367"/>
    <w:multiLevelType w:val="hybridMultilevel"/>
    <w:tmpl w:val="E10C2424"/>
    <w:lvl w:ilvl="0">
      <w:start w:val="3"/>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26A6E49"/>
    <w:multiLevelType w:val="hybridMultilevel"/>
    <w:tmpl w:val="1D4EA6C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6204527"/>
    <w:multiLevelType w:val="hybridMultilevel"/>
    <w:tmpl w:val="574A07BE"/>
    <w:lvl w:ilvl="0">
      <w:start w:val="6"/>
      <w:numFmt w:val="bullet"/>
      <w:lvlText w:val="-"/>
      <w:lvlJc w:val="left"/>
      <w:pPr>
        <w:ind w:left="644" w:hanging="360"/>
      </w:pPr>
      <w:rPr>
        <w:rFonts w:ascii="Times New Roman" w:eastAsia="Times New Roman" w:hAnsi="Times New Roman" w:hint="default"/>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
    <w:nsid w:val="5C9B77D4"/>
    <w:multiLevelType w:val="multilevel"/>
    <w:tmpl w:val="4FC83E9A"/>
    <w:lvl w:ilvl="0">
      <w:start w:val="1"/>
      <w:numFmt w:val="decimal"/>
      <w:lvlText w:val="%1."/>
      <w:lvlJc w:val="left"/>
      <w:pPr>
        <w:tabs>
          <w:tab w:val="num" w:pos="0"/>
        </w:tabs>
        <w:ind w:left="425" w:hanging="425"/>
      </w:pPr>
      <w:rPr>
        <w:rFonts w:cs="Times New Roman" w:hint="default"/>
        <w:b/>
        <w:bCs/>
        <w:rtl w:val="0"/>
        <w:cs w:val="0"/>
      </w:rPr>
    </w:lvl>
    <w:lvl w:ilvl="1">
      <w:start w:val="1"/>
      <w:numFmt w:val="lowerLetter"/>
      <w:lvlText w:val="%2)"/>
      <w:lvlJc w:val="left"/>
      <w:pPr>
        <w:tabs>
          <w:tab w:val="num" w:pos="397"/>
        </w:tabs>
        <w:ind w:left="850" w:hanging="425"/>
      </w:pPr>
      <w:rPr>
        <w:rFonts w:cs="Times New Roman" w:hint="default"/>
        <w:rtl w:val="0"/>
        <w:cs w:val="0"/>
      </w:rPr>
    </w:lvl>
    <w:lvl w:ilvl="2">
      <w:start w:val="1"/>
      <w:numFmt w:val="decimal"/>
      <w:lvlText w:val="%3.)"/>
      <w:lvlJc w:val="left"/>
      <w:pPr>
        <w:tabs>
          <w:tab w:val="num" w:pos="0"/>
        </w:tabs>
        <w:ind w:left="1275" w:hanging="425"/>
      </w:pPr>
      <w:rPr>
        <w:rFonts w:cs="Times New Roman" w:hint="default"/>
        <w:rtl w:val="0"/>
        <w:cs w:val="0"/>
      </w:rPr>
    </w:lvl>
    <w:lvl w:ilvl="3">
      <w:start w:val="1"/>
      <w:numFmt w:val="lowerLetter"/>
      <w:lvlText w:val="%4)"/>
      <w:lvlJc w:val="left"/>
      <w:pPr>
        <w:tabs>
          <w:tab w:val="num" w:pos="0"/>
        </w:tabs>
        <w:ind w:left="1983" w:hanging="708"/>
      </w:pPr>
      <w:rPr>
        <w:rFonts w:cs="Times New Roman" w:hint="default"/>
        <w:rtl w:val="0"/>
        <w:cs w:val="0"/>
      </w:rPr>
    </w:lvl>
    <w:lvl w:ilvl="4">
      <w:start w:val="1"/>
      <w:numFmt w:val="decimal"/>
      <w:lvlText w:val="(%5)"/>
      <w:lvlJc w:val="left"/>
      <w:pPr>
        <w:tabs>
          <w:tab w:val="num" w:pos="0"/>
        </w:tabs>
        <w:ind w:left="2691" w:hanging="708"/>
      </w:pPr>
      <w:rPr>
        <w:rFonts w:cs="Times New Roman" w:hint="default"/>
        <w:rtl w:val="0"/>
        <w:cs w:val="0"/>
      </w:rPr>
    </w:lvl>
    <w:lvl w:ilvl="5">
      <w:start w:val="1"/>
      <w:numFmt w:val="lowerLetter"/>
      <w:lvlText w:val="(%6)"/>
      <w:lvlJc w:val="left"/>
      <w:pPr>
        <w:tabs>
          <w:tab w:val="num" w:pos="0"/>
        </w:tabs>
        <w:ind w:left="3399" w:hanging="708"/>
      </w:pPr>
      <w:rPr>
        <w:rFonts w:cs="Times New Roman" w:hint="default"/>
        <w:rtl w:val="0"/>
        <w:cs w:val="0"/>
      </w:rPr>
    </w:lvl>
    <w:lvl w:ilvl="6">
      <w:start w:val="1"/>
      <w:numFmt w:val="lowerRoman"/>
      <w:lvlText w:val="(%7)"/>
      <w:lvlJc w:val="left"/>
      <w:pPr>
        <w:tabs>
          <w:tab w:val="num" w:pos="0"/>
        </w:tabs>
        <w:ind w:left="4107" w:hanging="708"/>
      </w:pPr>
      <w:rPr>
        <w:rFonts w:cs="Times New Roman" w:hint="default"/>
        <w:rtl w:val="0"/>
        <w:cs w:val="0"/>
      </w:rPr>
    </w:lvl>
    <w:lvl w:ilvl="7">
      <w:start w:val="1"/>
      <w:numFmt w:val="lowerLetter"/>
      <w:lvlText w:val="(%8)"/>
      <w:lvlJc w:val="left"/>
      <w:pPr>
        <w:tabs>
          <w:tab w:val="num" w:pos="0"/>
        </w:tabs>
        <w:ind w:left="4815" w:hanging="708"/>
      </w:pPr>
      <w:rPr>
        <w:rFonts w:cs="Times New Roman" w:hint="default"/>
        <w:rtl w:val="0"/>
        <w:cs w:val="0"/>
      </w:rPr>
    </w:lvl>
    <w:lvl w:ilvl="8">
      <w:start w:val="1"/>
      <w:numFmt w:val="lowerRoman"/>
      <w:lvlText w:val="(%9)"/>
      <w:lvlJc w:val="left"/>
      <w:pPr>
        <w:tabs>
          <w:tab w:val="num" w:pos="0"/>
        </w:tabs>
        <w:ind w:left="5523" w:hanging="708"/>
      </w:pPr>
      <w:rPr>
        <w:rFonts w:cs="Times New Roman" w:hint="default"/>
        <w:rtl w:val="0"/>
        <w:cs w:val="0"/>
      </w:rPr>
    </w:lvl>
  </w:abstractNum>
  <w:abstractNum w:abstractNumId="15">
    <w:nsid w:val="602835AA"/>
    <w:multiLevelType w:val="hybridMultilevel"/>
    <w:tmpl w:val="83C6E62A"/>
    <w:lvl w:ilvl="0">
      <w:start w:val="1"/>
      <w:numFmt w:val="decimal"/>
      <w:lvlText w:val="%1."/>
      <w:lvlJc w:val="left"/>
      <w:pPr>
        <w:ind w:left="644" w:hanging="360"/>
      </w:pPr>
      <w:rPr>
        <w:rFonts w:cs="Arial Narrow"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
    <w:nsid w:val="6731109F"/>
    <w:multiLevelType w:val="hybridMultilevel"/>
    <w:tmpl w:val="D0C6C6E4"/>
    <w:lvl w:ilvl="0">
      <w:start w:val="6"/>
      <w:numFmt w:val="bullet"/>
      <w:lvlText w:val="-"/>
      <w:lvlJc w:val="left"/>
      <w:pPr>
        <w:ind w:left="644" w:hanging="360"/>
      </w:pPr>
      <w:rPr>
        <w:rFonts w:ascii="Times New Roman" w:eastAsia="Times New Roman" w:hAnsi="Times New Roman" w:hint="default"/>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7">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18">
    <w:nsid w:val="6B625AE5"/>
    <w:multiLevelType w:val="singleLevel"/>
    <w:tmpl w:val="0405000F"/>
    <w:lvl w:ilvl="0">
      <w:start w:val="2"/>
      <w:numFmt w:val="decimal"/>
      <w:lvlText w:val="%1."/>
      <w:lvlJc w:val="left"/>
      <w:pPr>
        <w:tabs>
          <w:tab w:val="num" w:pos="360"/>
        </w:tabs>
        <w:ind w:left="360" w:hanging="360"/>
      </w:pPr>
      <w:rPr>
        <w:rFonts w:cs="Times New Roman" w:hint="default"/>
        <w:rtl w:val="0"/>
        <w:cs w:val="0"/>
      </w:rPr>
    </w:lvl>
  </w:abstractNum>
  <w:abstractNum w:abstractNumId="19">
    <w:nsid w:val="7C411896"/>
    <w:multiLevelType w:val="hybridMultilevel"/>
    <w:tmpl w:val="52E202AE"/>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20">
    <w:nsid w:val="7C8435AE"/>
    <w:multiLevelType w:val="hybridMultilevel"/>
    <w:tmpl w:val="2CDC7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F1E6760"/>
    <w:multiLevelType w:val="hybridMultilevel"/>
    <w:tmpl w:val="CD34C702"/>
    <w:lvl w:ilvl="0">
      <w:start w:val="1"/>
      <w:numFmt w:val="lowerLetter"/>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num w:numId="1">
    <w:abstractNumId w:val="0"/>
  </w:num>
  <w:num w:numId="2">
    <w:abstractNumId w:val="1"/>
  </w:num>
  <w:num w:numId="3">
    <w:abstractNumId w:val="20"/>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3"/>
  </w:num>
  <w:num w:numId="10">
    <w:abstractNumId w:val="4"/>
  </w:num>
  <w:num w:numId="11">
    <w:abstractNumId w:val="12"/>
  </w:num>
  <w:num w:numId="12">
    <w:abstractNumId w:val="11"/>
  </w:num>
  <w:num w:numId="13">
    <w:abstractNumId w:val="2"/>
  </w:num>
  <w:num w:numId="14">
    <w:abstractNumId w:val="19"/>
  </w:num>
  <w:num w:numId="15">
    <w:abstractNumId w:val="17"/>
  </w:num>
  <w:num w:numId="16">
    <w:abstractNumId w:val="18"/>
  </w:num>
  <w:num w:numId="17">
    <w:abstractNumId w:val="21"/>
  </w:num>
  <w:num w:numId="18">
    <w:abstractNumId w:val="15"/>
  </w:num>
  <w:num w:numId="19">
    <w:abstractNumId w:val="16"/>
  </w:num>
  <w:num w:numId="20">
    <w:abstractNumId w:val="13"/>
  </w:num>
  <w:num w:numId="21">
    <w:abstractNumId w:val="7"/>
  </w:num>
  <w:num w:numId="22">
    <w:abstractNumId w:val="8"/>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C003F9"/>
    <w:rsid w:val="00006656"/>
    <w:rsid w:val="00042BAC"/>
    <w:rsid w:val="0006056C"/>
    <w:rsid w:val="00063343"/>
    <w:rsid w:val="00065893"/>
    <w:rsid w:val="0008406F"/>
    <w:rsid w:val="00094AC2"/>
    <w:rsid w:val="000A4232"/>
    <w:rsid w:val="000C3EF8"/>
    <w:rsid w:val="000D5BD9"/>
    <w:rsid w:val="000E47F3"/>
    <w:rsid w:val="00103E8A"/>
    <w:rsid w:val="00112656"/>
    <w:rsid w:val="0012245E"/>
    <w:rsid w:val="0015306B"/>
    <w:rsid w:val="00192A2E"/>
    <w:rsid w:val="001B1242"/>
    <w:rsid w:val="001B4A37"/>
    <w:rsid w:val="001B583A"/>
    <w:rsid w:val="00204C9C"/>
    <w:rsid w:val="0025688A"/>
    <w:rsid w:val="00257A10"/>
    <w:rsid w:val="0026020F"/>
    <w:rsid w:val="0026463D"/>
    <w:rsid w:val="00266B9A"/>
    <w:rsid w:val="00271089"/>
    <w:rsid w:val="002941C7"/>
    <w:rsid w:val="002F7776"/>
    <w:rsid w:val="002F7BD9"/>
    <w:rsid w:val="00325C8B"/>
    <w:rsid w:val="00334EB3"/>
    <w:rsid w:val="00361C96"/>
    <w:rsid w:val="00386CCA"/>
    <w:rsid w:val="003910E7"/>
    <w:rsid w:val="00397093"/>
    <w:rsid w:val="003A453E"/>
    <w:rsid w:val="003D5167"/>
    <w:rsid w:val="003D7212"/>
    <w:rsid w:val="003E5148"/>
    <w:rsid w:val="003E6E65"/>
    <w:rsid w:val="003F0891"/>
    <w:rsid w:val="00400728"/>
    <w:rsid w:val="00404057"/>
    <w:rsid w:val="00407ABE"/>
    <w:rsid w:val="00410752"/>
    <w:rsid w:val="004118CE"/>
    <w:rsid w:val="00413F94"/>
    <w:rsid w:val="0042438E"/>
    <w:rsid w:val="00441293"/>
    <w:rsid w:val="0044584C"/>
    <w:rsid w:val="004479EC"/>
    <w:rsid w:val="00454378"/>
    <w:rsid w:val="00465256"/>
    <w:rsid w:val="0047540D"/>
    <w:rsid w:val="0047786C"/>
    <w:rsid w:val="004A037B"/>
    <w:rsid w:val="004A6EA7"/>
    <w:rsid w:val="004B52EB"/>
    <w:rsid w:val="004C5DDA"/>
    <w:rsid w:val="004D29D8"/>
    <w:rsid w:val="004D323F"/>
    <w:rsid w:val="00502FE4"/>
    <w:rsid w:val="00511909"/>
    <w:rsid w:val="0052184F"/>
    <w:rsid w:val="00525241"/>
    <w:rsid w:val="005358BF"/>
    <w:rsid w:val="00541492"/>
    <w:rsid w:val="00561D3F"/>
    <w:rsid w:val="00574255"/>
    <w:rsid w:val="00576D98"/>
    <w:rsid w:val="00594C02"/>
    <w:rsid w:val="005D1E7B"/>
    <w:rsid w:val="005E54BC"/>
    <w:rsid w:val="00605BCD"/>
    <w:rsid w:val="00632513"/>
    <w:rsid w:val="00637E01"/>
    <w:rsid w:val="006405C6"/>
    <w:rsid w:val="00653B3A"/>
    <w:rsid w:val="00660BD0"/>
    <w:rsid w:val="00674D42"/>
    <w:rsid w:val="0068135A"/>
    <w:rsid w:val="006866A2"/>
    <w:rsid w:val="00696B6E"/>
    <w:rsid w:val="006A26D7"/>
    <w:rsid w:val="006C37D3"/>
    <w:rsid w:val="006C7393"/>
    <w:rsid w:val="006D6A5F"/>
    <w:rsid w:val="006F1F9F"/>
    <w:rsid w:val="006F2C11"/>
    <w:rsid w:val="006F48F5"/>
    <w:rsid w:val="006F4F60"/>
    <w:rsid w:val="007029B4"/>
    <w:rsid w:val="00703180"/>
    <w:rsid w:val="00710CC5"/>
    <w:rsid w:val="00714133"/>
    <w:rsid w:val="00735888"/>
    <w:rsid w:val="00743C12"/>
    <w:rsid w:val="00746871"/>
    <w:rsid w:val="0074759B"/>
    <w:rsid w:val="00761A3A"/>
    <w:rsid w:val="00761DA3"/>
    <w:rsid w:val="0078755E"/>
    <w:rsid w:val="007A2C0E"/>
    <w:rsid w:val="007B0C53"/>
    <w:rsid w:val="007C1DE0"/>
    <w:rsid w:val="007E79D5"/>
    <w:rsid w:val="007F22AC"/>
    <w:rsid w:val="00815EE0"/>
    <w:rsid w:val="008221AB"/>
    <w:rsid w:val="0083281D"/>
    <w:rsid w:val="00842AAA"/>
    <w:rsid w:val="0086177F"/>
    <w:rsid w:val="00863B09"/>
    <w:rsid w:val="008756B0"/>
    <w:rsid w:val="008851F4"/>
    <w:rsid w:val="00890A1C"/>
    <w:rsid w:val="00891308"/>
    <w:rsid w:val="008969CF"/>
    <w:rsid w:val="00896C05"/>
    <w:rsid w:val="0089711A"/>
    <w:rsid w:val="008B25A6"/>
    <w:rsid w:val="008B497E"/>
    <w:rsid w:val="008B5BC0"/>
    <w:rsid w:val="008D1916"/>
    <w:rsid w:val="00902145"/>
    <w:rsid w:val="009024B1"/>
    <w:rsid w:val="00910138"/>
    <w:rsid w:val="00912F67"/>
    <w:rsid w:val="0091435B"/>
    <w:rsid w:val="009451F4"/>
    <w:rsid w:val="009542C4"/>
    <w:rsid w:val="00963678"/>
    <w:rsid w:val="00970412"/>
    <w:rsid w:val="009857CC"/>
    <w:rsid w:val="00986B3F"/>
    <w:rsid w:val="009B61D9"/>
    <w:rsid w:val="009D2F32"/>
    <w:rsid w:val="009E17B7"/>
    <w:rsid w:val="009E1E21"/>
    <w:rsid w:val="00A0092D"/>
    <w:rsid w:val="00A22AAB"/>
    <w:rsid w:val="00A36B87"/>
    <w:rsid w:val="00A4768B"/>
    <w:rsid w:val="00A626BB"/>
    <w:rsid w:val="00A64D2D"/>
    <w:rsid w:val="00A71745"/>
    <w:rsid w:val="00A74D3F"/>
    <w:rsid w:val="00A76281"/>
    <w:rsid w:val="00A95B8B"/>
    <w:rsid w:val="00AE4A5D"/>
    <w:rsid w:val="00AF4FD5"/>
    <w:rsid w:val="00B0085B"/>
    <w:rsid w:val="00B1340C"/>
    <w:rsid w:val="00B21172"/>
    <w:rsid w:val="00B23E71"/>
    <w:rsid w:val="00B30A03"/>
    <w:rsid w:val="00B36C0E"/>
    <w:rsid w:val="00B37E4C"/>
    <w:rsid w:val="00B460FF"/>
    <w:rsid w:val="00B46C0E"/>
    <w:rsid w:val="00B52977"/>
    <w:rsid w:val="00BB4450"/>
    <w:rsid w:val="00BB4902"/>
    <w:rsid w:val="00BD4466"/>
    <w:rsid w:val="00BD536B"/>
    <w:rsid w:val="00BE0606"/>
    <w:rsid w:val="00BE4F2D"/>
    <w:rsid w:val="00BE54B0"/>
    <w:rsid w:val="00C003F9"/>
    <w:rsid w:val="00C0489E"/>
    <w:rsid w:val="00C20AD9"/>
    <w:rsid w:val="00C26DE1"/>
    <w:rsid w:val="00C34660"/>
    <w:rsid w:val="00C35473"/>
    <w:rsid w:val="00C42F95"/>
    <w:rsid w:val="00C641BE"/>
    <w:rsid w:val="00C64CE8"/>
    <w:rsid w:val="00C650D2"/>
    <w:rsid w:val="00C74059"/>
    <w:rsid w:val="00C802CC"/>
    <w:rsid w:val="00C84649"/>
    <w:rsid w:val="00CA7DDD"/>
    <w:rsid w:val="00CB387A"/>
    <w:rsid w:val="00CC4164"/>
    <w:rsid w:val="00CD3717"/>
    <w:rsid w:val="00CE63DF"/>
    <w:rsid w:val="00CF5632"/>
    <w:rsid w:val="00CF756F"/>
    <w:rsid w:val="00D034D9"/>
    <w:rsid w:val="00D04D82"/>
    <w:rsid w:val="00D2538E"/>
    <w:rsid w:val="00D308AD"/>
    <w:rsid w:val="00D37A13"/>
    <w:rsid w:val="00D63F63"/>
    <w:rsid w:val="00D715C8"/>
    <w:rsid w:val="00D734A4"/>
    <w:rsid w:val="00D77861"/>
    <w:rsid w:val="00DD2B95"/>
    <w:rsid w:val="00DD353E"/>
    <w:rsid w:val="00DE3963"/>
    <w:rsid w:val="00E02AFB"/>
    <w:rsid w:val="00E05286"/>
    <w:rsid w:val="00E12FA4"/>
    <w:rsid w:val="00E23BB6"/>
    <w:rsid w:val="00E275B8"/>
    <w:rsid w:val="00E31CF9"/>
    <w:rsid w:val="00E65EA4"/>
    <w:rsid w:val="00E963C2"/>
    <w:rsid w:val="00EA41E6"/>
    <w:rsid w:val="00EC6502"/>
    <w:rsid w:val="00EC689C"/>
    <w:rsid w:val="00ED41CC"/>
    <w:rsid w:val="00EE1ACC"/>
    <w:rsid w:val="00EE66D1"/>
    <w:rsid w:val="00EF0D92"/>
    <w:rsid w:val="00F25CF8"/>
    <w:rsid w:val="00F26CFD"/>
    <w:rsid w:val="00F3432B"/>
    <w:rsid w:val="00F36252"/>
    <w:rsid w:val="00F5143B"/>
    <w:rsid w:val="00F54CAD"/>
    <w:rsid w:val="00F63F5B"/>
    <w:rsid w:val="00F73FF2"/>
    <w:rsid w:val="00F813D4"/>
    <w:rsid w:val="00F86A24"/>
    <w:rsid w:val="00F96467"/>
    <w:rsid w:val="00FC59A8"/>
    <w:rsid w:val="00FD1614"/>
    <w:rsid w:val="00FD7EFD"/>
    <w:rsid w:val="00FE6B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BodyText"/>
    <w:link w:val="Nadpis1Char"/>
    <w:uiPriority w:val="99"/>
    <w:qFormat/>
    <w:locked/>
    <w:rsid w:val="000C3EF8"/>
    <w:pPr>
      <w:keepNext/>
      <w:widowControl/>
      <w:adjustRightInd/>
      <w:spacing w:before="360" w:after="480"/>
      <w:jc w:val="left"/>
      <w:outlineLvl w:val="0"/>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0C3EF8"/>
    <w:rPr>
      <w:rFonts w:ascii="Times New Roman" w:hAnsi="Times New Roman" w:cs="Times New Roman"/>
      <w:b/>
      <w:bCs/>
      <w:kern w:val="28"/>
      <w:sz w:val="24"/>
      <w:szCs w:val="24"/>
      <w:rtl w:val="0"/>
      <w:cs w:val="0"/>
    </w:r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BodyText">
    <w:name w:val="Body Text"/>
    <w:basedOn w:val="Normal"/>
    <w:next w:val="Heading1"/>
    <w:link w:val="ZkladntextChar"/>
    <w:uiPriority w:val="99"/>
    <w:rsid w:val="000C3EF8"/>
    <w:pPr>
      <w:widowControl/>
      <w:adjustRightInd/>
      <w:spacing w:after="240"/>
      <w:ind w:firstLine="709"/>
      <w:jc w:val="both"/>
    </w:pPr>
  </w:style>
  <w:style w:type="character" w:customStyle="1" w:styleId="ZkladntextChar">
    <w:name w:val="Základný text Char"/>
    <w:basedOn w:val="DefaultParagraphFont"/>
    <w:link w:val="BodyText"/>
    <w:uiPriority w:val="99"/>
    <w:locked/>
    <w:rsid w:val="000C3EF8"/>
    <w:rPr>
      <w:rFonts w:ascii="Times New Roman" w:hAnsi="Times New Roman" w:cs="Times New Roman"/>
      <w:sz w:val="24"/>
      <w:szCs w:val="24"/>
      <w:rtl w:val="0"/>
      <w:cs w:val="0"/>
    </w:rPr>
  </w:style>
  <w:style w:type="paragraph" w:styleId="Title">
    <w:name w:val="Title"/>
    <w:basedOn w:val="Normal"/>
    <w:link w:val="NzovChar"/>
    <w:uiPriority w:val="10"/>
    <w:qFormat/>
    <w:locked/>
    <w:rsid w:val="000C3EF8"/>
    <w:pPr>
      <w:widowControl/>
      <w:adjustRightInd/>
      <w:jc w:val="center"/>
    </w:pPr>
    <w:rPr>
      <w:b/>
      <w:bCs/>
    </w:rPr>
  </w:style>
  <w:style w:type="character" w:customStyle="1" w:styleId="NzovChar">
    <w:name w:val="Názov Char"/>
    <w:basedOn w:val="DefaultParagraphFont"/>
    <w:link w:val="Title"/>
    <w:uiPriority w:val="10"/>
    <w:locked/>
    <w:rsid w:val="000C3EF8"/>
    <w:rPr>
      <w:rFonts w:ascii="Times New Roman" w:hAnsi="Times New Roman" w:cs="Times New Roman"/>
      <w:b/>
      <w:bCs/>
      <w:sz w:val="24"/>
      <w:szCs w:val="24"/>
      <w:rtl w:val="0"/>
      <w:cs w:val="0"/>
    </w:rPr>
  </w:style>
  <w:style w:type="paragraph" w:styleId="ListParagraph">
    <w:name w:val="List Paragraph"/>
    <w:basedOn w:val="Normal"/>
    <w:link w:val="OdsekzoznamuChar"/>
    <w:uiPriority w:val="99"/>
    <w:qFormat/>
    <w:locked/>
    <w:rsid w:val="000C3EF8"/>
    <w:pPr>
      <w:widowControl/>
      <w:adjustRightInd/>
      <w:ind w:left="720"/>
      <w:contextualSpacing/>
      <w:jc w:val="left"/>
    </w:pPr>
    <w:rPr>
      <w:sz w:val="20"/>
      <w:szCs w:val="20"/>
      <w:lang w:eastAsia="cs-CZ"/>
    </w:rPr>
  </w:style>
  <w:style w:type="character" w:customStyle="1" w:styleId="OdsekzoznamuChar">
    <w:name w:val="Odsek zoznamu Char"/>
    <w:link w:val="ListParagraph"/>
    <w:uiPriority w:val="99"/>
    <w:locked/>
    <w:rsid w:val="000C3EF8"/>
    <w:rPr>
      <w:rFonts w:ascii="Times New Roman" w:hAnsi="Times New Roman" w:cs="Times New Roman"/>
      <w:sz w:val="20"/>
      <w:lang w:val="x-none" w:eastAsia="cs-CZ"/>
    </w:rPr>
  </w:style>
  <w:style w:type="paragraph" w:customStyle="1" w:styleId="Standard">
    <w:name w:val="Standard"/>
    <w:rsid w:val="00CB387A"/>
    <w:pPr>
      <w:framePr w:wrap="auto"/>
      <w:widowControl w:val="0"/>
      <w:suppressAutoHyphens/>
      <w:autoSpaceDE/>
      <w:autoSpaceDN w:val="0"/>
      <w:adjustRightInd/>
      <w:ind w:left="0" w:right="0"/>
      <w:jc w:val="left"/>
      <w:textAlignment w:val="baseline"/>
    </w:pPr>
    <w:rPr>
      <w:rFonts w:ascii="DejaVu Serif" w:hAnsi="DejaVu Serif" w:cs="DejaVu Sans"/>
      <w:kern w:val="3"/>
      <w:sz w:val="24"/>
      <w:szCs w:val="24"/>
      <w:rtl w:val="0"/>
      <w:cs w:val="0"/>
      <w:lang w:val="en-US" w:eastAsia="zh-CN" w:bidi="hi-IN"/>
    </w:rPr>
  </w:style>
  <w:style w:type="paragraph" w:customStyle="1" w:styleId="Zkladntext">
    <w:name w:val="Zkladn text"/>
    <w:rsid w:val="00E23BB6"/>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paragraph" w:customStyle="1" w:styleId="dka">
    <w:name w:val="dka"/>
    <w:rsid w:val="00E23BB6"/>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paragraph" w:customStyle="1" w:styleId="Zkladntext0">
    <w:name w:val="Základní text"/>
    <w:rsid w:val="00E23BB6"/>
    <w:pPr>
      <w:framePr w:wrap="auto"/>
      <w:widowControl w:val="0"/>
      <w:autoSpaceDE/>
      <w:autoSpaceDN/>
      <w:adjustRightInd/>
      <w:ind w:left="0" w:right="0"/>
      <w:jc w:val="left"/>
      <w:textAlignment w:val="auto"/>
    </w:pPr>
    <w:rPr>
      <w:rFonts w:cs="Times New Roman"/>
      <w:color w:val="000000"/>
      <w:sz w:val="20"/>
      <w:szCs w:val="20"/>
      <w:rtl w:val="0"/>
      <w:cs w:val="0"/>
      <w:lang w:val="cs-CZ" w:eastAsia="sk-SK" w:bidi="ar-SA"/>
    </w:rPr>
  </w:style>
  <w:style w:type="character" w:styleId="Emphasis">
    <w:name w:val="Emphasis"/>
    <w:basedOn w:val="DefaultParagraphFont"/>
    <w:uiPriority w:val="20"/>
    <w:qFormat/>
    <w:locked/>
    <w:rsid w:val="00E23BB6"/>
    <w:rPr>
      <w:rFonts w:cs="Times New Roman"/>
      <w:i/>
      <w:rtl w:val="0"/>
      <w:cs w:val="0"/>
    </w:rPr>
  </w:style>
  <w:style w:type="paragraph" w:styleId="BodyTextIndent">
    <w:name w:val="Body Text Indent"/>
    <w:basedOn w:val="Normal"/>
    <w:link w:val="ZarkazkladnhotextuChar"/>
    <w:uiPriority w:val="99"/>
    <w:semiHidden/>
    <w:unhideWhenUsed/>
    <w:rsid w:val="00E23BB6"/>
    <w:pPr>
      <w:widowControl/>
      <w:adjustRightInd/>
      <w:spacing w:after="120"/>
      <w:ind w:left="283"/>
      <w:jc w:val="left"/>
    </w:pPr>
    <w:rPr>
      <w:lang w:val="en-GB"/>
    </w:rPr>
  </w:style>
  <w:style w:type="character" w:customStyle="1" w:styleId="ZarkazkladnhotextuChar">
    <w:name w:val="Zarážka základného textu Char"/>
    <w:basedOn w:val="DefaultParagraphFont"/>
    <w:link w:val="BodyTextIndent"/>
    <w:uiPriority w:val="99"/>
    <w:semiHidden/>
    <w:locked/>
    <w:rsid w:val="00E23BB6"/>
    <w:rPr>
      <w:rFonts w:ascii="Times New Roman" w:hAnsi="Times New Roman" w:cs="Times New Roman"/>
      <w:sz w:val="24"/>
      <w:szCs w:val="24"/>
      <w:rtl w:val="0"/>
      <w:cs w:val="0"/>
      <w:lang w:val="x-none" w:eastAsia="x-none"/>
    </w:rPr>
  </w:style>
  <w:style w:type="character" w:styleId="Strong">
    <w:name w:val="Strong"/>
    <w:basedOn w:val="DefaultParagraphFont"/>
    <w:uiPriority w:val="22"/>
    <w:qFormat/>
    <w:locked/>
    <w:rsid w:val="00E23BB6"/>
    <w:rPr>
      <w:rFonts w:cs="Times New Roman"/>
      <w:b/>
      <w:rtl w:val="0"/>
      <w:cs w:val="0"/>
    </w:rPr>
  </w:style>
  <w:style w:type="paragraph" w:styleId="NormalWeb">
    <w:name w:val="Normal (Web)"/>
    <w:basedOn w:val="Normal"/>
    <w:uiPriority w:val="99"/>
    <w:rsid w:val="00F96467"/>
    <w:pPr>
      <w:widowControl/>
      <w:adjustRightInd/>
      <w:spacing w:before="100" w:after="100"/>
      <w:ind w:left="450" w:right="350"/>
      <w:jc w:val="left"/>
    </w:pPr>
    <w:rPr>
      <w:sz w:val="19"/>
      <w:szCs w:val="19"/>
    </w:rPr>
  </w:style>
  <w:style w:type="paragraph" w:styleId="Header">
    <w:name w:val="header"/>
    <w:basedOn w:val="Normal"/>
    <w:link w:val="HlavikaChar"/>
    <w:uiPriority w:val="99"/>
    <w:semiHidden/>
    <w:unhideWhenUsed/>
    <w:rsid w:val="00D034D9"/>
    <w:pPr>
      <w:tabs>
        <w:tab w:val="center" w:pos="4536"/>
        <w:tab w:val="right" w:pos="9072"/>
      </w:tabs>
      <w:jc w:val="left"/>
    </w:pPr>
  </w:style>
  <w:style w:type="character" w:customStyle="1" w:styleId="HlavikaChar">
    <w:name w:val="Hlavička Char"/>
    <w:basedOn w:val="DefaultParagraphFont"/>
    <w:link w:val="Header"/>
    <w:uiPriority w:val="99"/>
    <w:semiHidden/>
    <w:locked/>
    <w:rsid w:val="00D034D9"/>
    <w:rPr>
      <w:rFonts w:ascii="Times New Roman" w:hAnsi="Times New Roman" w:cs="Times New Roman"/>
      <w:sz w:val="24"/>
      <w:szCs w:val="24"/>
      <w:rtl w:val="0"/>
      <w:cs w:val="0"/>
    </w:rPr>
  </w:style>
  <w:style w:type="paragraph" w:styleId="Footer">
    <w:name w:val="footer"/>
    <w:basedOn w:val="Normal"/>
    <w:link w:val="PtaChar"/>
    <w:uiPriority w:val="99"/>
    <w:unhideWhenUsed/>
    <w:rsid w:val="00D034D9"/>
    <w:pPr>
      <w:tabs>
        <w:tab w:val="center" w:pos="4536"/>
        <w:tab w:val="right" w:pos="9072"/>
      </w:tabs>
      <w:jc w:val="left"/>
    </w:pPr>
  </w:style>
  <w:style w:type="character" w:customStyle="1" w:styleId="PtaChar">
    <w:name w:val="Päta Char"/>
    <w:basedOn w:val="DefaultParagraphFont"/>
    <w:link w:val="Footer"/>
    <w:uiPriority w:val="99"/>
    <w:locked/>
    <w:rsid w:val="00D034D9"/>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E779-05E9-406F-A701-0CC44669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17</Pages>
  <Words>5826</Words>
  <Characters>34156</Characters>
  <Application>Microsoft Office Word</Application>
  <DocSecurity>0</DocSecurity>
  <Lines>0</Lines>
  <Paragraphs>0</Paragraphs>
  <ScaleCrop>false</ScaleCrop>
  <Company>Abyss</Company>
  <LinksUpToDate>false</LinksUpToDate>
  <CharactersWithSpaces>39903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mhorvathova</cp:lastModifiedBy>
  <cp:revision>2</cp:revision>
  <cp:lastPrinted>2015-02-16T10:50:00Z</cp:lastPrinted>
  <dcterms:created xsi:type="dcterms:W3CDTF">2015-02-20T08:57:00Z</dcterms:created>
  <dcterms:modified xsi:type="dcterms:W3CDTF">2015-02-20T08:57:00Z</dcterms:modified>
</cp:coreProperties>
</file>