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21"/>
        <w:gridCol w:w="3969"/>
        <w:gridCol w:w="567"/>
        <w:gridCol w:w="1003"/>
        <w:gridCol w:w="900"/>
        <w:gridCol w:w="4334"/>
        <w:gridCol w:w="567"/>
        <w:gridCol w:w="1134"/>
        <w:gridCol w:w="1134"/>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729" w:type="dxa"/>
            <w:gridSpan w:val="9"/>
            <w:tcBorders>
              <w:top w:val="nil"/>
              <w:left w:val="nil"/>
              <w:bottom w:val="single" w:sz="4" w:space="0" w:color="auto"/>
              <w:right w:val="nil"/>
            </w:tcBorders>
            <w:textDirection w:val="lrTb"/>
            <w:vAlign w:val="top"/>
          </w:tcPr>
          <w:p w:rsidR="0063252A" w:rsidRPr="001074D6">
            <w:pPr>
              <w:pStyle w:val="Heading7"/>
              <w:bidi w:val="0"/>
              <w:spacing w:after="0" w:line="240" w:lineRule="auto"/>
              <w:rPr>
                <w:rFonts w:ascii="Times New Roman" w:hAnsi="Times New Roman"/>
                <w:sz w:val="22"/>
                <w:szCs w:val="22"/>
              </w:rPr>
            </w:pPr>
            <w:r w:rsidRPr="001074D6">
              <w:rPr>
                <w:rFonts w:ascii="Times New Roman" w:hAnsi="Times New Roman"/>
                <w:sz w:val="22"/>
                <w:szCs w:val="22"/>
              </w:rPr>
              <w:t>TABUĽKA ZHODY</w:t>
            </w:r>
          </w:p>
          <w:p w:rsidR="0063252A" w:rsidRPr="001074D6">
            <w:pPr>
              <w:bidi w:val="0"/>
              <w:spacing w:after="0" w:line="240" w:lineRule="auto"/>
              <w:jc w:val="center"/>
              <w:rPr>
                <w:rFonts w:ascii="Times New Roman" w:hAnsi="Times New Roman"/>
                <w:b/>
                <w:sz w:val="22"/>
                <w:szCs w:val="22"/>
              </w:rPr>
            </w:pPr>
            <w:r w:rsidRPr="001074D6" w:rsidR="00CE3957">
              <w:rPr>
                <w:rFonts w:ascii="Times New Roman" w:hAnsi="Times New Roman"/>
                <w:b/>
                <w:sz w:val="22"/>
                <w:szCs w:val="22"/>
              </w:rPr>
              <w:t>právneho predpisu</w:t>
            </w:r>
            <w:r w:rsidRPr="001074D6">
              <w:rPr>
                <w:rFonts w:ascii="Times New Roman" w:hAnsi="Times New Roman"/>
                <w:b/>
                <w:sz w:val="22"/>
                <w:szCs w:val="22"/>
              </w:rPr>
              <w:t> s právom Európskej únie</w:t>
            </w:r>
          </w:p>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rPr>
          <w:cantSplit/>
        </w:trPr>
        <w:tc>
          <w:tcPr>
            <w:tcW w:w="5657" w:type="dxa"/>
            <w:gridSpan w:val="3"/>
            <w:tcBorders>
              <w:top w:val="single" w:sz="4" w:space="0" w:color="auto"/>
              <w:left w:val="single" w:sz="4" w:space="0" w:color="auto"/>
              <w:bottom w:val="single" w:sz="4" w:space="0" w:color="auto"/>
              <w:right w:val="single" w:sz="4" w:space="0" w:color="auto"/>
            </w:tcBorders>
            <w:textDirection w:val="lrTb"/>
            <w:vAlign w:val="top"/>
          </w:tcPr>
          <w:p w:rsidR="0072400A" w:rsidRPr="001074D6" w:rsidP="000A66BC">
            <w:pPr>
              <w:bidi w:val="0"/>
              <w:spacing w:after="0" w:line="240" w:lineRule="auto"/>
              <w:jc w:val="center"/>
              <w:rPr>
                <w:rFonts w:ascii="Times New Roman" w:hAnsi="Times New Roman"/>
                <w:b/>
                <w:iCs/>
                <w:sz w:val="20"/>
              </w:rPr>
            </w:pPr>
          </w:p>
          <w:p w:rsidR="000D6F0E" w:rsidRPr="001074D6" w:rsidP="000A66BC">
            <w:pPr>
              <w:bidi w:val="0"/>
              <w:spacing w:after="0" w:line="240" w:lineRule="auto"/>
              <w:jc w:val="center"/>
              <w:rPr>
                <w:rFonts w:ascii="Times New Roman" w:hAnsi="Times New Roman"/>
                <w:b/>
                <w:bCs/>
                <w:iCs/>
                <w:sz w:val="20"/>
              </w:rPr>
            </w:pPr>
            <w:r w:rsidRPr="001074D6">
              <w:rPr>
                <w:rFonts w:ascii="Times New Roman" w:hAnsi="Times New Roman"/>
                <w:b/>
                <w:iCs/>
                <w:sz w:val="20"/>
              </w:rPr>
              <w:t xml:space="preserve">SMERNICA RADY 79/7/EHS z 19. decembra 1978 </w:t>
            </w:r>
            <w:r w:rsidRPr="001074D6">
              <w:rPr>
                <w:rFonts w:ascii="Times New Roman" w:hAnsi="Times New Roman"/>
                <w:b/>
                <w:bCs/>
                <w:iCs/>
                <w:sz w:val="20"/>
              </w:rPr>
              <w:t>o postupnom vykonávaní zásady rovnakého zaobchádzania s mužmi a ženami vo veciach súvisiacich so sociálnym zabezpečením</w:t>
            </w:r>
          </w:p>
          <w:p w:rsidR="000D6F0E" w:rsidRPr="000D6F0E" w:rsidP="000A66BC">
            <w:pPr>
              <w:bidi w:val="0"/>
              <w:spacing w:after="0" w:line="240" w:lineRule="auto"/>
              <w:jc w:val="center"/>
              <w:rPr>
                <w:rFonts w:ascii="Times New Roman" w:hAnsi="Times New Roman"/>
                <w:i/>
                <w:iCs/>
                <w:sz w:val="20"/>
              </w:rPr>
            </w:pPr>
          </w:p>
        </w:tc>
        <w:tc>
          <w:tcPr>
            <w:tcW w:w="9072" w:type="dxa"/>
            <w:gridSpan w:val="6"/>
            <w:tcBorders>
              <w:top w:val="single" w:sz="4" w:space="0" w:color="auto"/>
              <w:left w:val="single" w:sz="4" w:space="0" w:color="auto"/>
              <w:bottom w:val="single" w:sz="4" w:space="0" w:color="auto"/>
              <w:right w:val="single" w:sz="4" w:space="0" w:color="auto"/>
            </w:tcBorders>
            <w:textDirection w:val="lrTb"/>
            <w:vAlign w:val="top"/>
          </w:tcPr>
          <w:p w:rsidR="0072400A" w:rsidP="000D6F0E">
            <w:pPr>
              <w:pStyle w:val="BodyText2"/>
              <w:bidi w:val="0"/>
              <w:spacing w:after="0" w:line="240" w:lineRule="auto"/>
              <w:rPr>
                <w:rFonts w:ascii="Times New Roman" w:hAnsi="Times New Roman"/>
                <w:bCs/>
                <w:i/>
                <w:sz w:val="20"/>
              </w:rPr>
            </w:pPr>
          </w:p>
          <w:p w:rsidR="003A1700" w:rsidRPr="001074D6" w:rsidP="00013564">
            <w:pPr>
              <w:pStyle w:val="BodyText2"/>
              <w:bidi w:val="0"/>
              <w:spacing w:after="0" w:line="240" w:lineRule="auto"/>
              <w:ind w:left="794" w:hanging="794"/>
              <w:rPr>
                <w:rFonts w:ascii="Times New Roman" w:hAnsi="Times New Roman"/>
                <w:b w:val="0"/>
                <w:sz w:val="20"/>
              </w:rPr>
            </w:pPr>
            <w:r w:rsidR="00334AA3">
              <w:rPr>
                <w:rFonts w:ascii="Times New Roman" w:hAnsi="Times New Roman"/>
                <w:b w:val="0"/>
                <w:bCs/>
                <w:sz w:val="20"/>
              </w:rPr>
              <w:t>Vládny n</w:t>
            </w:r>
            <w:r w:rsidRPr="001074D6">
              <w:rPr>
                <w:rFonts w:ascii="Times New Roman" w:hAnsi="Times New Roman"/>
                <w:b w:val="0"/>
                <w:bCs/>
                <w:sz w:val="20"/>
              </w:rPr>
              <w:t>ávrh zákona, ktorým sa mení a dopĺňa zákon č</w:t>
            </w:r>
            <w:r w:rsidRPr="001074D6">
              <w:rPr>
                <w:rFonts w:ascii="Times New Roman" w:hAnsi="Times New Roman"/>
                <w:b w:val="0"/>
                <w:sz w:val="20"/>
              </w:rPr>
              <w:t>. 461/2003 Z. z. o sociálnom poistení v znení neskorších predpisov</w:t>
            </w:r>
            <w:r w:rsidRPr="001074D6" w:rsidR="00B0309B">
              <w:rPr>
                <w:rFonts w:ascii="Times New Roman" w:hAnsi="Times New Roman"/>
                <w:b w:val="0"/>
                <w:sz w:val="20"/>
              </w:rPr>
              <w:t xml:space="preserve"> a ktorým sa menia a dopĺňajú niektoré zákony</w:t>
            </w:r>
            <w:r w:rsidRPr="001074D6">
              <w:rPr>
                <w:rFonts w:ascii="Times New Roman" w:hAnsi="Times New Roman"/>
                <w:b w:val="0"/>
                <w:sz w:val="20"/>
              </w:rPr>
              <w:t xml:space="preserve"> (ďalej len „</w:t>
            </w:r>
            <w:r w:rsidRPr="001074D6">
              <w:rPr>
                <w:rFonts w:ascii="Times New Roman" w:hAnsi="Times New Roman"/>
                <w:sz w:val="20"/>
              </w:rPr>
              <w:t>návrh</w:t>
            </w:r>
            <w:r w:rsidRPr="001074D6">
              <w:rPr>
                <w:rFonts w:ascii="Times New Roman" w:hAnsi="Times New Roman"/>
                <w:b w:val="0"/>
                <w:sz w:val="20"/>
              </w:rPr>
              <w:t>“)</w:t>
            </w:r>
          </w:p>
          <w:p w:rsidR="00013564" w:rsidRPr="00013564" w:rsidP="00013564">
            <w:pPr>
              <w:pStyle w:val="BodyText2"/>
              <w:bidi w:val="0"/>
              <w:spacing w:after="0" w:line="240" w:lineRule="auto"/>
              <w:rPr>
                <w:rFonts w:ascii="Times New Roman" w:hAnsi="Times New Roman"/>
                <w:b w:val="0"/>
                <w:i/>
                <w:sz w:val="20"/>
              </w:rPr>
            </w:pPr>
          </w:p>
          <w:p w:rsidR="000D6F0E" w:rsidRPr="0072400A" w:rsidP="001A5BA1">
            <w:pPr>
              <w:bidi w:val="0"/>
              <w:spacing w:after="0" w:line="240" w:lineRule="auto"/>
              <w:jc w:val="both"/>
              <w:rPr>
                <w:rFonts w:ascii="Times New Roman" w:hAnsi="Times New Roman"/>
                <w:b/>
                <w:i/>
                <w:sz w:val="16"/>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3</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5</w:t>
            </w: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7</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8</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Pr>
                <w:rFonts w:ascii="Times New Roman" w:hAnsi="Times New Roman"/>
                <w:sz w:val="20"/>
              </w:rPr>
              <w:t>9</w:t>
            </w: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AD170A" w:rsidP="00AD170A">
            <w:pPr>
              <w:bidi w:val="0"/>
              <w:spacing w:after="0" w:line="240" w:lineRule="auto"/>
              <w:rPr>
                <w:rFonts w:ascii="Times New Roman" w:hAnsi="Times New Roman"/>
                <w:b/>
                <w:i/>
                <w:sz w:val="20"/>
              </w:rPr>
            </w:pPr>
            <w:r>
              <w:rPr>
                <w:rFonts w:ascii="Times New Roman" w:hAnsi="Times New Roman"/>
                <w:b/>
                <w:i/>
                <w:sz w:val="20"/>
              </w:rPr>
              <w:t>Č: 2</w:t>
            </w:r>
          </w:p>
          <w:p w:rsidR="0063252A">
            <w:pPr>
              <w:bidi w:val="0"/>
              <w:spacing w:after="0" w:line="240" w:lineRule="auto"/>
              <w:rPr>
                <w:rFonts w:ascii="Times New Roman" w:hAnsi="Times New Roman"/>
                <w:b/>
                <w:i/>
                <w:sz w:val="20"/>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D170A" w:rsidP="00AD170A">
            <w:pPr>
              <w:bidi w:val="0"/>
              <w:spacing w:after="0" w:line="240" w:lineRule="auto"/>
              <w:jc w:val="both"/>
              <w:rPr>
                <w:rFonts w:ascii="Times New Roman" w:hAnsi="Times New Roman"/>
                <w:sz w:val="20"/>
              </w:rPr>
            </w:pPr>
            <w:r>
              <w:rPr>
                <w:rFonts w:ascii="Times New Roman" w:hAnsi="Times New Roman"/>
                <w:sz w:val="20"/>
              </w:rPr>
              <w:t>Táto smernica sa vzťahuje na pracujúce osoby - vrátane samostatne zárobkovo činných osôb, pracovníkov a samostatne zárobkovo činných osôb, ktorých činnosť je prerušená z dôvodu choroby, úrazu alebo nedobrovoľnej nezamestnanosti, ako aj osoby hľadajúce zamestnanie - a na pracovníkov a samostatne zárobkovo činné osoby, ktorí sú na dôchodku alebo v invalidite.</w:t>
            </w:r>
          </w:p>
          <w:p w:rsidR="0063252A">
            <w:pPr>
              <w:pStyle w:val="BodyText"/>
              <w:bidi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pStyle w:val="Heading4"/>
              <w:bidi w:val="0"/>
              <w:spacing w:after="0" w:line="240" w:lineRule="auto"/>
              <w:rPr>
                <w:rFonts w:ascii="Times New Roman" w:hAnsi="Times New Roman"/>
                <w:b w:val="0"/>
                <w:sz w:val="20"/>
              </w:rPr>
            </w:pPr>
            <w:r w:rsidR="00AD170A">
              <w:rPr>
                <w:rFonts w:ascii="Times New Roman" w:hAnsi="Times New Roman"/>
                <w:b w:val="0"/>
                <w:sz w:val="20"/>
              </w:rPr>
              <w:t>N</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9D426B">
            <w:pPr>
              <w:bidi w:val="0"/>
              <w:spacing w:after="0" w:line="240" w:lineRule="auto"/>
              <w:rPr>
                <w:rFonts w:ascii="Times New Roman" w:hAnsi="Times New Roman"/>
                <w:sz w:val="20"/>
              </w:rPr>
            </w:pPr>
            <w:r w:rsidR="00AD170A">
              <w:rPr>
                <w:rFonts w:ascii="Times New Roman" w:hAnsi="Times New Roman"/>
                <w:sz w:val="20"/>
              </w:rPr>
              <w:t>návrh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D170A" w:rsidP="00AD170A">
            <w:pPr>
              <w:bidi w:val="0"/>
              <w:spacing w:after="0" w:line="240" w:lineRule="auto"/>
              <w:rPr>
                <w:rFonts w:ascii="Times New Roman" w:hAnsi="Times New Roman"/>
                <w:sz w:val="20"/>
              </w:rPr>
            </w:pPr>
            <w:r>
              <w:rPr>
                <w:rFonts w:ascii="Times New Roman" w:hAnsi="Times New Roman"/>
                <w:sz w:val="20"/>
              </w:rPr>
              <w:t>§: 15</w:t>
            </w:r>
          </w:p>
          <w:p w:rsidR="00AD170A" w:rsidP="00AD170A">
            <w:pPr>
              <w:bidi w:val="0"/>
              <w:spacing w:after="0" w:line="240" w:lineRule="auto"/>
              <w:rPr>
                <w:rFonts w:ascii="Times New Roman" w:hAnsi="Times New Roman"/>
                <w:sz w:val="20"/>
              </w:rPr>
            </w:pPr>
            <w:r>
              <w:rPr>
                <w:rFonts w:ascii="Times New Roman" w:hAnsi="Times New Roman"/>
                <w:sz w:val="20"/>
              </w:rPr>
              <w:t>O: 1</w:t>
            </w: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r>
              <w:rPr>
                <w:rFonts w:ascii="Times New Roman" w:hAnsi="Times New Roman"/>
                <w:sz w:val="20"/>
              </w:rPr>
              <w:t>P: a</w:t>
            </w: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r>
              <w:rPr>
                <w:rFonts w:ascii="Times New Roman" w:hAnsi="Times New Roman"/>
                <w:sz w:val="20"/>
              </w:rPr>
              <w:t>P: b</w:t>
            </w: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r>
              <w:rPr>
                <w:rFonts w:ascii="Times New Roman" w:hAnsi="Times New Roman"/>
                <w:sz w:val="20"/>
              </w:rPr>
              <w:t>P: c</w:t>
            </w: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r>
              <w:rPr>
                <w:rFonts w:ascii="Times New Roman" w:hAnsi="Times New Roman"/>
                <w:sz w:val="20"/>
              </w:rPr>
              <w:t>P: d</w:t>
            </w: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r>
              <w:rPr>
                <w:rFonts w:ascii="Times New Roman" w:hAnsi="Times New Roman"/>
                <w:sz w:val="20"/>
              </w:rPr>
              <w:t>P: e</w:t>
            </w: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r>
              <w:rPr>
                <w:rFonts w:ascii="Times New Roman" w:hAnsi="Times New Roman"/>
                <w:sz w:val="20"/>
              </w:rPr>
              <w:t>P: f</w:t>
            </w: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P="00AD170A">
            <w:pPr>
              <w:bidi w:val="0"/>
              <w:spacing w:after="0" w:line="240" w:lineRule="auto"/>
              <w:rPr>
                <w:rFonts w:ascii="Times New Roman" w:hAnsi="Times New Roman"/>
                <w:sz w:val="20"/>
              </w:rPr>
            </w:pPr>
          </w:p>
          <w:p w:rsidR="00AD170A" w:rsidRPr="00D2007D" w:rsidP="00AD170A">
            <w:pPr>
              <w:bidi w:val="0"/>
              <w:spacing w:after="0" w:line="240" w:lineRule="auto"/>
              <w:rPr>
                <w:rFonts w:ascii="Times New Roman" w:hAnsi="Times New Roman"/>
                <w:b/>
                <w:sz w:val="20"/>
              </w:rPr>
            </w:pPr>
            <w:r w:rsidRPr="00D2007D">
              <w:rPr>
                <w:rFonts w:ascii="Times New Roman" w:hAnsi="Times New Roman"/>
                <w:b/>
                <w:sz w:val="20"/>
              </w:rPr>
              <w:t>P: g</w:t>
            </w:r>
          </w:p>
          <w:p w:rsidR="009D426B" w:rsidP="009D426B">
            <w:pPr>
              <w:bidi w:val="0"/>
              <w:spacing w:after="0" w:line="240" w:lineRule="auto"/>
              <w:rPr>
                <w:rFonts w:ascii="Times New Roman" w:hAnsi="Times New Roman"/>
                <w:sz w:val="20"/>
                <w:szCs w:val="20"/>
                <w:lang w:val="cs-CZ" w:eastAsia="cs-CZ"/>
              </w:rPr>
            </w:pPr>
          </w:p>
          <w:p w:rsidR="008E10AA" w:rsidP="009D426B">
            <w:pPr>
              <w:bidi w:val="0"/>
              <w:spacing w:after="0" w:line="240" w:lineRule="auto"/>
              <w:rPr>
                <w:rFonts w:ascii="Times New Roman" w:hAnsi="Times New Roman"/>
                <w:sz w:val="20"/>
                <w:szCs w:val="20"/>
                <w:lang w:val="cs-CZ" w:eastAsia="cs-CZ"/>
              </w:rPr>
            </w:pPr>
          </w:p>
          <w:p w:rsidR="008E10AA" w:rsidP="009D426B">
            <w:pPr>
              <w:bidi w:val="0"/>
              <w:spacing w:after="0" w:line="240" w:lineRule="auto"/>
              <w:rPr>
                <w:rFonts w:ascii="Times New Roman" w:hAnsi="Times New Roman"/>
                <w:sz w:val="20"/>
                <w:szCs w:val="20"/>
                <w:lang w:val="cs-CZ" w:eastAsia="cs-CZ"/>
              </w:rPr>
            </w:pPr>
          </w:p>
          <w:p w:rsidR="008E10AA" w:rsidP="009D426B">
            <w:pPr>
              <w:bidi w:val="0"/>
              <w:spacing w:after="0" w:line="240" w:lineRule="auto"/>
              <w:rPr>
                <w:rFonts w:ascii="Times New Roman" w:hAnsi="Times New Roman"/>
                <w:sz w:val="20"/>
                <w:szCs w:val="20"/>
                <w:lang w:val="cs-CZ" w:eastAsia="cs-CZ"/>
              </w:rPr>
            </w:pPr>
          </w:p>
          <w:p w:rsidR="008E10AA" w:rsidP="009D426B">
            <w:pPr>
              <w:bidi w:val="0"/>
              <w:spacing w:after="0" w:line="240" w:lineRule="auto"/>
              <w:rPr>
                <w:rFonts w:ascii="Times New Roman" w:hAnsi="Times New Roman"/>
                <w:sz w:val="20"/>
                <w:szCs w:val="20"/>
                <w:lang w:val="cs-CZ" w:eastAsia="cs-CZ"/>
              </w:rPr>
            </w:pPr>
          </w:p>
          <w:p w:rsidR="008E10AA" w:rsidP="009D426B">
            <w:pPr>
              <w:bidi w:val="0"/>
              <w:spacing w:after="0" w:line="240" w:lineRule="auto"/>
              <w:rPr>
                <w:rFonts w:ascii="Times New Roman" w:hAnsi="Times New Roman"/>
                <w:sz w:val="20"/>
                <w:szCs w:val="20"/>
                <w:lang w:val="cs-CZ" w:eastAsia="cs-CZ"/>
              </w:rPr>
            </w:pPr>
          </w:p>
          <w:p w:rsidR="008E10AA" w:rsidP="009D426B">
            <w:pPr>
              <w:bidi w:val="0"/>
              <w:spacing w:after="0" w:line="240" w:lineRule="auto"/>
              <w:rPr>
                <w:rFonts w:ascii="Times New Roman" w:hAnsi="Times New Roman"/>
                <w:sz w:val="20"/>
                <w:szCs w:val="20"/>
                <w:lang w:val="cs-CZ" w:eastAsia="cs-CZ"/>
              </w:rPr>
            </w:pPr>
          </w:p>
          <w:p w:rsidR="008E10AA" w:rsidP="009D426B">
            <w:pPr>
              <w:bidi w:val="0"/>
              <w:spacing w:after="0" w:line="240" w:lineRule="auto"/>
              <w:rPr>
                <w:rFonts w:ascii="Times New Roman" w:hAnsi="Times New Roman"/>
                <w:sz w:val="20"/>
                <w:szCs w:val="20"/>
                <w:lang w:val="cs-CZ" w:eastAsia="cs-CZ"/>
              </w:rPr>
            </w:pPr>
          </w:p>
          <w:p w:rsidR="008E10AA" w:rsidP="009D426B">
            <w:pPr>
              <w:bidi w:val="0"/>
              <w:spacing w:after="0" w:line="240" w:lineRule="auto"/>
              <w:rPr>
                <w:rFonts w:ascii="Times New Roman" w:hAnsi="Times New Roman"/>
                <w:sz w:val="20"/>
                <w:szCs w:val="20"/>
                <w:lang w:val="cs-CZ" w:eastAsia="cs-CZ"/>
              </w:rPr>
            </w:pPr>
          </w:p>
          <w:p w:rsidR="008E10AA" w:rsidP="009D426B">
            <w:pPr>
              <w:bidi w:val="0"/>
              <w:spacing w:after="0" w:line="240" w:lineRule="auto"/>
              <w:rPr>
                <w:rFonts w:ascii="Times New Roman" w:hAnsi="Times New Roman"/>
                <w:sz w:val="20"/>
                <w:szCs w:val="20"/>
                <w:lang w:val="cs-CZ" w:eastAsia="cs-CZ"/>
              </w:rPr>
            </w:pPr>
          </w:p>
          <w:p w:rsidR="008E10AA" w:rsidP="009D426B">
            <w:pPr>
              <w:bidi w:val="0"/>
              <w:spacing w:after="0" w:line="240" w:lineRule="auto"/>
              <w:rPr>
                <w:rFonts w:ascii="Times New Roman" w:hAnsi="Times New Roman"/>
                <w:sz w:val="20"/>
                <w:szCs w:val="20"/>
                <w:lang w:val="cs-CZ" w:eastAsia="cs-CZ"/>
              </w:rPr>
            </w:pPr>
          </w:p>
          <w:p w:rsidR="008E10AA" w:rsidP="009D426B">
            <w:pPr>
              <w:bidi w:val="0"/>
              <w:spacing w:after="0" w:line="240" w:lineRule="auto"/>
              <w:rPr>
                <w:rFonts w:ascii="Times New Roman" w:hAnsi="Times New Roman"/>
                <w:sz w:val="20"/>
                <w:szCs w:val="20"/>
                <w:lang w:val="cs-CZ" w:eastAsia="cs-CZ"/>
              </w:rPr>
            </w:pPr>
          </w:p>
          <w:p w:rsidR="008E10AA" w:rsidP="009D426B">
            <w:pPr>
              <w:bidi w:val="0"/>
              <w:spacing w:after="0" w:line="240" w:lineRule="auto"/>
              <w:rPr>
                <w:rFonts w:ascii="Times New Roman" w:hAnsi="Times New Roman"/>
                <w:sz w:val="20"/>
                <w:szCs w:val="20"/>
                <w:lang w:val="cs-CZ" w:eastAsia="cs-CZ"/>
              </w:rPr>
            </w:pPr>
          </w:p>
          <w:p w:rsidR="008E10AA" w:rsidRPr="009D426B" w:rsidP="004111C1">
            <w:pPr>
              <w:bidi w:val="0"/>
              <w:spacing w:after="0" w:line="240" w:lineRule="auto"/>
              <w:rPr>
                <w:rFonts w:ascii="Times New Roman" w:hAnsi="Times New Roman"/>
                <w:sz w:val="20"/>
                <w:szCs w:val="20"/>
                <w:lang w:val="cs-CZ" w:eastAsia="cs-CZ"/>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AD170A" w:rsidRPr="008F76F9" w:rsidP="00AD170A">
            <w:pPr>
              <w:pStyle w:val="BodyTextIndent"/>
              <w:bidi w:val="0"/>
              <w:spacing w:after="0" w:line="240" w:lineRule="auto"/>
              <w:ind w:left="0" w:firstLine="0"/>
              <w:rPr>
                <w:rFonts w:ascii="Times New Roman" w:hAnsi="Times New Roman"/>
                <w:sz w:val="20"/>
                <w:szCs w:val="20"/>
              </w:rPr>
            </w:pPr>
            <w:r w:rsidRPr="008F76F9">
              <w:rPr>
                <w:rFonts w:ascii="Times New Roman" w:hAnsi="Times New Roman"/>
                <w:sz w:val="20"/>
                <w:szCs w:val="20"/>
              </w:rPr>
              <w:t>Povinne dôchodkovo poistení sú</w:t>
            </w:r>
          </w:p>
          <w:p w:rsidR="00AD170A" w:rsidP="00AD170A">
            <w:pPr>
              <w:bidi w:val="0"/>
              <w:spacing w:before="120" w:after="0" w:line="240" w:lineRule="auto"/>
              <w:jc w:val="both"/>
              <w:rPr>
                <w:rFonts w:ascii="Times New Roman" w:hAnsi="Times New Roman"/>
                <w:sz w:val="20"/>
                <w:szCs w:val="20"/>
              </w:rPr>
            </w:pPr>
          </w:p>
          <w:p w:rsidR="00AD170A" w:rsidRPr="008F76F9" w:rsidP="00AD170A">
            <w:pPr>
              <w:bidi w:val="0"/>
              <w:spacing w:before="120" w:after="0" w:line="240" w:lineRule="auto"/>
              <w:jc w:val="both"/>
              <w:rPr>
                <w:rFonts w:ascii="Times New Roman" w:hAnsi="Times New Roman"/>
                <w:sz w:val="20"/>
                <w:szCs w:val="20"/>
              </w:rPr>
            </w:pPr>
            <w:r w:rsidRPr="008F76F9">
              <w:rPr>
                <w:rFonts w:ascii="Times New Roman" w:hAnsi="Times New Roman"/>
                <w:sz w:val="20"/>
                <w:szCs w:val="20"/>
              </w:rPr>
              <w:t>zamestnanec uvedený v § 4 ods. 1 a 2,</w:t>
            </w:r>
          </w:p>
          <w:p w:rsidR="00AD170A" w:rsidRPr="008F76F9" w:rsidP="00AD170A">
            <w:pPr>
              <w:bidi w:val="0"/>
              <w:spacing w:before="120" w:after="0" w:line="240" w:lineRule="auto"/>
              <w:jc w:val="both"/>
              <w:rPr>
                <w:rFonts w:ascii="Times New Roman" w:hAnsi="Times New Roman"/>
                <w:sz w:val="20"/>
                <w:szCs w:val="20"/>
              </w:rPr>
            </w:pPr>
            <w:r w:rsidRPr="008F76F9">
              <w:rPr>
                <w:rFonts w:ascii="Times New Roman" w:hAnsi="Times New Roman"/>
                <w:sz w:val="20"/>
                <w:szCs w:val="20"/>
              </w:rPr>
              <w:t>samostatne zárobkovo činná osoba, ktorá je povinne nemocensky poistená,</w:t>
            </w:r>
          </w:p>
          <w:p w:rsidR="00AD170A" w:rsidP="00AD170A">
            <w:pPr>
              <w:pStyle w:val="BodyText"/>
              <w:bidi w:val="0"/>
              <w:spacing w:after="0" w:line="240" w:lineRule="auto"/>
              <w:ind w:left="284" w:hanging="284"/>
              <w:jc w:val="both"/>
              <w:rPr>
                <w:rFonts w:ascii="Times New Roman" w:hAnsi="Times New Roman"/>
                <w:bCs/>
              </w:rPr>
            </w:pPr>
          </w:p>
          <w:p w:rsidR="00AD170A" w:rsidP="00AD170A">
            <w:pPr>
              <w:pStyle w:val="BodyText"/>
              <w:bidi w:val="0"/>
              <w:spacing w:after="0" w:line="240" w:lineRule="auto"/>
              <w:ind w:left="25" w:hanging="25"/>
              <w:jc w:val="both"/>
              <w:rPr>
                <w:rFonts w:ascii="Times New Roman" w:hAnsi="Times New Roman"/>
                <w:bCs/>
              </w:rPr>
            </w:pPr>
            <w:r w:rsidRPr="008F76F9">
              <w:rPr>
                <w:rFonts w:ascii="Times New Roman" w:hAnsi="Times New Roman"/>
                <w:bCs/>
              </w:rPr>
              <w:t>fyzická osoba s trvalým pobytom na území Slovenskej republiky, ktorá sa riadne stará o dieťa do šiestich rokov jeho veku s trvalým pobytom na území Slovenskej republiky, ak nie je dôchodkovo poistená  podľa písmen a) alebo b), nebol jej priznaný predčasný starobný dôchodok alebo invalidný dôchodok, nedovŕšila vek potrebný na nárok na starobný dôchodok (ďalej len „dôchodkový vek“) a podala prihlášku na dôchodkové poistenie z dôvodu tejto starostlivosti,</w:t>
            </w:r>
          </w:p>
          <w:p w:rsidR="00AD170A" w:rsidRPr="008F76F9" w:rsidP="00AD170A">
            <w:pPr>
              <w:pStyle w:val="BodyText"/>
              <w:bidi w:val="0"/>
              <w:spacing w:after="0" w:line="240" w:lineRule="auto"/>
              <w:ind w:left="284" w:hanging="284"/>
              <w:jc w:val="both"/>
              <w:rPr>
                <w:rFonts w:ascii="Times New Roman" w:hAnsi="Times New Roman"/>
                <w:bCs/>
              </w:rPr>
            </w:pPr>
          </w:p>
          <w:p w:rsidR="00AD170A" w:rsidP="00AD170A">
            <w:pPr>
              <w:pStyle w:val="BodyText"/>
              <w:bidi w:val="0"/>
              <w:spacing w:after="0" w:line="240" w:lineRule="auto"/>
              <w:ind w:left="284" w:hanging="284"/>
              <w:jc w:val="both"/>
              <w:rPr>
                <w:rFonts w:ascii="Times New Roman" w:hAnsi="Times New Roman"/>
                <w:bCs/>
              </w:rPr>
            </w:pPr>
          </w:p>
          <w:p w:rsidR="00AD170A" w:rsidP="00AD170A">
            <w:pPr>
              <w:pStyle w:val="BodyText"/>
              <w:bidi w:val="0"/>
              <w:spacing w:after="0" w:line="240" w:lineRule="auto"/>
              <w:ind w:left="25" w:hanging="25"/>
              <w:jc w:val="both"/>
              <w:rPr>
                <w:rFonts w:ascii="Times New Roman" w:hAnsi="Times New Roman"/>
                <w:bCs/>
              </w:rPr>
            </w:pPr>
            <w:r w:rsidRPr="008F76F9">
              <w:rPr>
                <w:rFonts w:ascii="Times New Roman" w:hAnsi="Times New Roman"/>
                <w:bCs/>
              </w:rPr>
              <w:t>fyzická osoba s trvalým pobytom na území Slovenskej republiky, ktorá sa riadne stará o dieťa s dlhodobo nepriaznivým zdravotným stavom po dovŕšení šiestich rokov jeho veku s trvalým pobytom na území Slovenskej republiky najdlhšie do 18 rokov jeho veku, ak nie je dôchodkovo poistená podľa písmen a) až c), nebol jej priznaný predčasný starobný dôchodok alebo invalidný dôchodok, nedovŕšila dôchodkový vek a podala prihlášku na dôchodkové poistenie z dôvodu tejto starostlivosti,</w:t>
            </w:r>
          </w:p>
          <w:p w:rsidR="00AD170A" w:rsidRPr="008F76F9" w:rsidP="00AD170A">
            <w:pPr>
              <w:pStyle w:val="BodyText"/>
              <w:bidi w:val="0"/>
              <w:spacing w:after="0" w:line="240" w:lineRule="auto"/>
              <w:ind w:left="25" w:hanging="25"/>
              <w:jc w:val="both"/>
              <w:rPr>
                <w:rFonts w:ascii="Times New Roman" w:hAnsi="Times New Roman"/>
                <w:bCs/>
              </w:rPr>
            </w:pPr>
          </w:p>
          <w:p w:rsidR="00AD170A" w:rsidP="00AD170A">
            <w:pPr>
              <w:pStyle w:val="BodyText"/>
              <w:bidi w:val="0"/>
              <w:spacing w:after="0" w:line="240" w:lineRule="auto"/>
              <w:ind w:left="25" w:hanging="25"/>
              <w:jc w:val="both"/>
              <w:rPr>
                <w:rFonts w:ascii="Times New Roman" w:hAnsi="Times New Roman"/>
                <w:bCs/>
              </w:rPr>
            </w:pPr>
            <w:r w:rsidRPr="008F76F9">
              <w:rPr>
                <w:rFonts w:ascii="Times New Roman" w:hAnsi="Times New Roman"/>
                <w:bCs/>
              </w:rPr>
              <w:t>fyzická osoba s trvalým pobytom na území Slovenskej republiky, ktorej sa poskytuje peňažný príspevok na opatrovanie podľa osobitného predpisu</w:t>
            </w:r>
            <w:r w:rsidRPr="008F76F9">
              <w:rPr>
                <w:rFonts w:ascii="Times New Roman" w:hAnsi="Times New Roman"/>
                <w:bCs/>
                <w:vertAlign w:val="superscript"/>
              </w:rPr>
              <w:t xml:space="preserve">35) </w:t>
            </w:r>
            <w:r w:rsidRPr="008F76F9">
              <w:rPr>
                <w:rFonts w:ascii="Times New Roman" w:hAnsi="Times New Roman"/>
              </w:rPr>
              <w:t>a fyzická osoba, ktorá má podľa zmluvy o výkone osobnej asistencie vykonávať osobnú asistenciu fyzickej osobe s ťažkým zdravotným postihnutím najmenej 140 hodín mesačne podľa osobitného predpisu</w:t>
            </w:r>
            <w:r w:rsidRPr="008F76F9">
              <w:rPr>
                <w:rFonts w:ascii="Times New Roman" w:hAnsi="Times New Roman"/>
                <w:vertAlign w:val="superscript"/>
              </w:rPr>
              <w:t xml:space="preserve">35a) </w:t>
            </w:r>
            <w:r w:rsidRPr="008F76F9">
              <w:rPr>
                <w:rFonts w:ascii="Times New Roman" w:hAnsi="Times New Roman"/>
                <w:bCs/>
              </w:rPr>
              <w:t>v rozsahu najviac 12 rokov, ak nie je dôchodkovo poistená podľa písmen a)      až d), nebol jej priznaný predčasný starobný dôchodok alebo invalidný dôchodok, nedovŕšila dôchodkový vek a podala prihlášku na dôchodkové poistenie z dôvodu tohto opatrovania alebo výkonu osobnej asistencie; do obdobia 12 rokov dôchodkového poistenia sa započítava aj obdobie dôchodkového poistenia získané z dôvodu uvedeného v písmene d),</w:t>
            </w:r>
          </w:p>
          <w:p w:rsidR="00AD170A" w:rsidRPr="008F76F9" w:rsidP="00AD170A">
            <w:pPr>
              <w:pStyle w:val="BodyText"/>
              <w:bidi w:val="0"/>
              <w:spacing w:after="0" w:line="240" w:lineRule="auto"/>
              <w:ind w:left="25" w:hanging="25"/>
              <w:jc w:val="both"/>
              <w:rPr>
                <w:rFonts w:ascii="Times New Roman" w:hAnsi="Times New Roman"/>
                <w:bCs/>
              </w:rPr>
            </w:pPr>
          </w:p>
          <w:p w:rsidR="00AD170A" w:rsidRPr="008F76F9" w:rsidP="00AD170A">
            <w:pPr>
              <w:bidi w:val="0"/>
              <w:spacing w:before="120" w:after="0" w:line="240" w:lineRule="auto"/>
              <w:jc w:val="both"/>
              <w:rPr>
                <w:rFonts w:ascii="Times New Roman" w:hAnsi="Times New Roman"/>
                <w:sz w:val="20"/>
                <w:szCs w:val="20"/>
              </w:rPr>
            </w:pPr>
            <w:r w:rsidRPr="008F76F9">
              <w:rPr>
                <w:rFonts w:ascii="Times New Roman" w:hAnsi="Times New Roman"/>
                <w:sz w:val="20"/>
                <w:szCs w:val="20"/>
              </w:rPr>
              <w:t xml:space="preserve">na účely starobného poistenia fyzická osoba, ktorej sa vypláca úrazová renta priznaná podľa § 88 do dovŕšenia dôchodkového veku alebo do priznania </w:t>
            </w:r>
            <w:r>
              <w:rPr>
                <w:rFonts w:ascii="Times New Roman" w:hAnsi="Times New Roman"/>
                <w:sz w:val="20"/>
                <w:szCs w:val="20"/>
              </w:rPr>
              <w:t>predčasného starobného dôchodku,</w:t>
            </w:r>
          </w:p>
          <w:p w:rsidR="00AD170A" w:rsidRPr="008F76F9" w:rsidP="00AD170A">
            <w:pPr>
              <w:pStyle w:val="FootnoteText"/>
              <w:overflowPunct/>
              <w:autoSpaceDE/>
              <w:autoSpaceDN/>
              <w:bidi w:val="0"/>
              <w:adjustRightInd/>
              <w:spacing w:after="0" w:line="240" w:lineRule="auto"/>
              <w:textAlignment w:val="auto"/>
              <w:rPr>
                <w:rFonts w:ascii="Times New Roman" w:hAnsi="Times New Roman"/>
              </w:rPr>
            </w:pPr>
          </w:p>
          <w:p w:rsidR="00AD170A" w:rsidRPr="00D2007D" w:rsidP="00AD170A">
            <w:pPr>
              <w:pStyle w:val="FootnoteText"/>
              <w:overflowPunct/>
              <w:autoSpaceDE/>
              <w:autoSpaceDN/>
              <w:bidi w:val="0"/>
              <w:adjustRightInd/>
              <w:spacing w:after="0" w:line="240" w:lineRule="auto"/>
              <w:textAlignment w:val="auto"/>
              <w:rPr>
                <w:rFonts w:ascii="Times New Roman" w:hAnsi="Times New Roman"/>
                <w:b/>
              </w:rPr>
            </w:pPr>
            <w:r w:rsidRPr="00D2007D">
              <w:rPr>
                <w:rFonts w:ascii="Times New Roman" w:hAnsi="Times New Roman"/>
                <w:b/>
              </w:rPr>
              <w:t>ohrozený svedok alebo chránený svedok podľa osobitného predpisu,</w:t>
            </w:r>
            <w:r w:rsidRPr="00D2007D">
              <w:rPr>
                <w:rFonts w:ascii="Times New Roman" w:hAnsi="Times New Roman"/>
                <w:b/>
                <w:vertAlign w:val="superscript"/>
              </w:rPr>
              <w:t>35b</w:t>
            </w:r>
            <w:r w:rsidRPr="00D2007D">
              <w:rPr>
                <w:rFonts w:ascii="Times New Roman" w:hAnsi="Times New Roman"/>
                <w:b/>
              </w:rPr>
              <w:t>) ktorí dovŕšili 16 rokov veku a ktorí podľa vyjadrenia orgánu príslušného na poskytovanie ochrany a pomoci nemôžu vykonávať zárobkovú činnosť, ak nie sú dôchodkovo poistení podľa písmen a) až f), nebol im priznaný predčasný starobný dôchodok alebo invalidný dôchodok a nedovŕšili dôchodkový vek.</w:t>
            </w:r>
          </w:p>
          <w:p w:rsidR="009D426B" w:rsidP="009D426B">
            <w:pPr>
              <w:bidi w:val="0"/>
              <w:spacing w:after="0" w:line="240" w:lineRule="auto"/>
              <w:jc w:val="both"/>
              <w:rPr>
                <w:rFonts w:ascii="Times New Roman" w:hAnsi="Times New Roman"/>
                <w:sz w:val="20"/>
                <w:szCs w:val="20"/>
              </w:rPr>
            </w:pPr>
          </w:p>
          <w:p w:rsidR="008E10AA" w:rsidP="009D426B">
            <w:pPr>
              <w:bidi w:val="0"/>
              <w:spacing w:after="0" w:line="240" w:lineRule="auto"/>
              <w:jc w:val="both"/>
              <w:rPr>
                <w:rFonts w:ascii="Times New Roman" w:hAnsi="Times New Roman"/>
                <w:sz w:val="20"/>
                <w:szCs w:val="20"/>
              </w:rPr>
            </w:pPr>
          </w:p>
          <w:p w:rsidR="008E10AA" w:rsidRPr="009D426B" w:rsidP="004111C1">
            <w:pPr>
              <w:bidi w:val="0"/>
              <w:spacing w:before="120"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sidR="00AD170A">
              <w:rPr>
                <w:rFonts w:ascii="Times New Roman" w:hAnsi="Times New Roman"/>
                <w:sz w:val="20"/>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pPr>
              <w:bidi w:val="0"/>
              <w:spacing w:after="0" w:line="240" w:lineRule="auto"/>
              <w:rPr>
                <w:rFonts w:ascii="Times New Roman" w:hAnsi="Times New Roman"/>
                <w:sz w:val="20"/>
              </w:rPr>
            </w:pPr>
          </w:p>
          <w:p w:rsidR="00AD170A" w:rsidRPr="00D2007D" w:rsidP="00AD170A">
            <w:pPr>
              <w:bidi w:val="0"/>
              <w:spacing w:after="0" w:line="240" w:lineRule="auto"/>
              <w:rPr>
                <w:rFonts w:ascii="Times New Roman" w:hAnsi="Times New Roman"/>
                <w:b/>
                <w:sz w:val="20"/>
              </w:rPr>
            </w:pPr>
            <w:r w:rsidRPr="00D2007D">
              <w:rPr>
                <w:rFonts w:ascii="Times New Roman" w:hAnsi="Times New Roman"/>
                <w:b/>
                <w:sz w:val="20"/>
              </w:rPr>
              <w:t xml:space="preserve">Poznámka pod čiarou k odkazu 35b znie: </w:t>
            </w:r>
          </w:p>
          <w:p w:rsidR="00AD170A" w:rsidRPr="004111C1">
            <w:pPr>
              <w:bidi w:val="0"/>
              <w:spacing w:after="0" w:line="240" w:lineRule="auto"/>
              <w:rPr>
                <w:rFonts w:ascii="Times New Roman" w:hAnsi="Times New Roman"/>
                <w:b/>
                <w:sz w:val="20"/>
              </w:rPr>
            </w:pPr>
            <w:r w:rsidRPr="00D2007D">
              <w:rPr>
                <w:rFonts w:ascii="Times New Roman" w:hAnsi="Times New Roman"/>
                <w:b/>
                <w:sz w:val="20"/>
              </w:rPr>
              <w:t xml:space="preserve">„35b) Zákon č. 256/1998 Z. z. o ochrane svedka a o zmene a doplnení niektorých zákonov </w:t>
            </w:r>
            <w:r w:rsidR="004111C1">
              <w:rPr>
                <w:rFonts w:ascii="Times New Roman" w:hAnsi="Times New Roman"/>
                <w:b/>
                <w:sz w:val="20"/>
              </w:rPr>
              <w:t>v znení neskorších predpisov.“.</w:t>
            </w: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916025" w:rsidP="00916025">
            <w:pPr>
              <w:bidi w:val="0"/>
              <w:spacing w:after="0" w:line="240" w:lineRule="auto"/>
              <w:rPr>
                <w:rFonts w:ascii="Times New Roman" w:hAnsi="Times New Roman"/>
                <w:b/>
                <w:i/>
                <w:sz w:val="20"/>
              </w:rPr>
            </w:pPr>
            <w:r>
              <w:rPr>
                <w:rFonts w:ascii="Times New Roman" w:hAnsi="Times New Roman"/>
                <w:b/>
                <w:i/>
                <w:sz w:val="20"/>
              </w:rPr>
              <w:t xml:space="preserve">Č:  3 </w:t>
            </w:r>
          </w:p>
          <w:p w:rsidR="00916025" w:rsidP="00916025">
            <w:pPr>
              <w:bidi w:val="0"/>
              <w:spacing w:after="0" w:line="240" w:lineRule="auto"/>
              <w:rPr>
                <w:rFonts w:ascii="Times New Roman" w:hAnsi="Times New Roman"/>
                <w:b/>
                <w:i/>
                <w:sz w:val="20"/>
              </w:rPr>
            </w:pPr>
            <w:r>
              <w:rPr>
                <w:rFonts w:ascii="Times New Roman" w:hAnsi="Times New Roman"/>
                <w:b/>
                <w:i/>
                <w:sz w:val="20"/>
              </w:rPr>
              <w:t>O: 1</w:t>
            </w:r>
          </w:p>
          <w:p w:rsidR="00916025" w:rsidP="00916025">
            <w:pPr>
              <w:bidi w:val="0"/>
              <w:spacing w:after="0" w:line="240" w:lineRule="auto"/>
              <w:rPr>
                <w:rFonts w:ascii="Times New Roman" w:hAnsi="Times New Roman"/>
                <w:b/>
                <w:i/>
                <w:sz w:val="20"/>
              </w:rPr>
            </w:pPr>
            <w:r>
              <w:rPr>
                <w:rFonts w:ascii="Times New Roman" w:hAnsi="Times New Roman"/>
                <w:b/>
                <w:i/>
                <w:sz w:val="20"/>
              </w:rPr>
              <w:t>P: a</w:t>
            </w:r>
          </w:p>
          <w:p w:rsidR="0063252A" w:rsidP="00916025">
            <w:pPr>
              <w:bidi w:val="0"/>
              <w:spacing w:after="0" w:line="240" w:lineRule="auto"/>
              <w:rPr>
                <w:rFonts w:ascii="Times New Roman" w:hAnsi="Times New Roman"/>
                <w:b/>
                <w:i/>
                <w:sz w:val="20"/>
              </w:rPr>
            </w:pPr>
            <w:r w:rsidR="00916025">
              <w:rPr>
                <w:rFonts w:ascii="Times New Roman" w:hAnsi="Times New Roman"/>
                <w:b/>
                <w:i/>
                <w:sz w:val="20"/>
              </w:rPr>
              <w:t>3. odrážka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239B3" w:rsidP="009239B3">
            <w:pPr>
              <w:bidi w:val="0"/>
              <w:spacing w:after="0" w:line="240" w:lineRule="auto"/>
              <w:rPr>
                <w:rFonts w:ascii="Times New Roman" w:hAnsi="Times New Roman"/>
                <w:sz w:val="20"/>
              </w:rPr>
            </w:pPr>
            <w:r>
              <w:rPr>
                <w:rFonts w:ascii="Times New Roman" w:hAnsi="Times New Roman"/>
                <w:sz w:val="20"/>
              </w:rPr>
              <w:t>Táto smernica sa vzťahuje na:</w:t>
            </w:r>
          </w:p>
          <w:p w:rsidR="009239B3" w:rsidP="009239B3">
            <w:pPr>
              <w:pStyle w:val="BodyText"/>
              <w:bidi w:val="0"/>
              <w:spacing w:after="0" w:line="240" w:lineRule="auto"/>
              <w:jc w:val="both"/>
              <w:rPr>
                <w:rFonts w:ascii="Times New Roman" w:hAnsi="Times New Roman"/>
                <w:lang w:eastAsia="sk-SK"/>
              </w:rPr>
            </w:pPr>
            <w:r>
              <w:rPr>
                <w:rFonts w:ascii="Times New Roman" w:hAnsi="Times New Roman"/>
                <w:lang w:eastAsia="sk-SK"/>
              </w:rPr>
              <w:t>zákonné systémy, ktoré poskytujú ochranu pred týmito rizikami:</w:t>
            </w:r>
          </w:p>
          <w:p w:rsidR="00916025" w:rsidP="009239B3">
            <w:pPr>
              <w:bidi w:val="0"/>
              <w:spacing w:after="0" w:line="240" w:lineRule="auto"/>
              <w:rPr>
                <w:rFonts w:ascii="Times New Roman" w:hAnsi="Times New Roman"/>
                <w:sz w:val="18"/>
              </w:rPr>
            </w:pPr>
            <w:r w:rsidRPr="009239B3" w:rsidR="009239B3">
              <w:rPr>
                <w:rFonts w:ascii="Times New Roman" w:hAnsi="Times New Roman"/>
                <w:sz w:val="20"/>
              </w:rPr>
              <w:t>-</w:t>
            </w:r>
            <w:r w:rsidR="009239B3">
              <w:rPr>
                <w:rFonts w:ascii="Times New Roman" w:hAnsi="Times New Roman"/>
                <w:sz w:val="20"/>
              </w:rPr>
              <w:t xml:space="preserve">  </w:t>
            </w:r>
            <w:r>
              <w:rPr>
                <w:rFonts w:ascii="Times New Roman" w:hAnsi="Times New Roman"/>
                <w:sz w:val="20"/>
              </w:rPr>
              <w:t>staroba,</w:t>
            </w:r>
          </w:p>
          <w:p w:rsidR="0063252A" w:rsidP="00F852FC">
            <w:pPr>
              <w:bidi w:val="0"/>
              <w:spacing w:after="0" w:line="240" w:lineRule="auto"/>
              <w:jc w:val="both"/>
              <w:rPr>
                <w:rFonts w:ascii="Times New Roman" w:hAnsi="Times New Roman"/>
                <w:b/>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pStyle w:val="Heading1"/>
              <w:bidi w:val="0"/>
              <w:spacing w:after="0" w:line="240" w:lineRule="auto"/>
              <w:rPr>
                <w:rFonts w:ascii="Times New Roman" w:hAnsi="Times New Roman"/>
                <w:bCs w:val="0"/>
                <w:i w:val="0"/>
              </w:rPr>
            </w:pPr>
            <w:r w:rsidR="00916025">
              <w:rPr>
                <w:rFonts w:ascii="Times New Roman" w:hAnsi="Times New Roman"/>
                <w:bCs w:val="0"/>
                <w:i w:val="0"/>
              </w:rPr>
              <w:t>N</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103ABD">
            <w:pPr>
              <w:bidi w:val="0"/>
              <w:spacing w:after="0" w:line="240" w:lineRule="auto"/>
              <w:rPr>
                <w:rFonts w:ascii="Times New Roman" w:hAnsi="Times New Roman"/>
                <w:sz w:val="20"/>
              </w:rPr>
            </w:pPr>
            <w:r w:rsidR="00916025">
              <w:rPr>
                <w:rFonts w:ascii="Times New Roman" w:hAnsi="Times New Roman"/>
                <w:sz w:val="20"/>
              </w:rPr>
              <w:t>návrh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16025" w:rsidP="00916025">
            <w:pPr>
              <w:bidi w:val="0"/>
              <w:spacing w:after="0" w:line="240" w:lineRule="auto"/>
              <w:rPr>
                <w:rFonts w:ascii="Times New Roman" w:hAnsi="Times New Roman"/>
                <w:sz w:val="20"/>
              </w:rPr>
            </w:pPr>
            <w:r>
              <w:rPr>
                <w:rFonts w:ascii="Times New Roman" w:hAnsi="Times New Roman"/>
                <w:sz w:val="20"/>
              </w:rPr>
              <w:t>§: 13</w:t>
            </w:r>
          </w:p>
          <w:p w:rsidR="00916025" w:rsidP="00916025">
            <w:pPr>
              <w:bidi w:val="0"/>
              <w:spacing w:after="0" w:line="240" w:lineRule="auto"/>
              <w:rPr>
                <w:rFonts w:ascii="Times New Roman" w:hAnsi="Times New Roman"/>
                <w:sz w:val="20"/>
              </w:rPr>
            </w:pPr>
            <w:r>
              <w:rPr>
                <w:rFonts w:ascii="Times New Roman" w:hAnsi="Times New Roman"/>
                <w:sz w:val="20"/>
              </w:rPr>
              <w:t>O: 2</w:t>
            </w:r>
          </w:p>
          <w:p w:rsidR="00916025" w:rsidP="00916025">
            <w:pPr>
              <w:bidi w:val="0"/>
              <w:spacing w:after="0" w:line="240" w:lineRule="auto"/>
              <w:rPr>
                <w:rFonts w:ascii="Times New Roman" w:hAnsi="Times New Roman"/>
                <w:sz w:val="20"/>
              </w:rPr>
            </w:pPr>
          </w:p>
          <w:p w:rsidR="00916025" w:rsidP="00916025">
            <w:pPr>
              <w:bidi w:val="0"/>
              <w:spacing w:after="0" w:line="240" w:lineRule="auto"/>
              <w:rPr>
                <w:rFonts w:ascii="Times New Roman" w:hAnsi="Times New Roman"/>
                <w:sz w:val="20"/>
              </w:rPr>
            </w:pPr>
          </w:p>
          <w:p w:rsidR="00916025" w:rsidP="00916025">
            <w:pPr>
              <w:bidi w:val="0"/>
              <w:spacing w:after="0" w:line="240" w:lineRule="auto"/>
              <w:rPr>
                <w:rFonts w:ascii="Times New Roman" w:hAnsi="Times New Roman"/>
                <w:sz w:val="20"/>
              </w:rPr>
            </w:pPr>
            <w:r>
              <w:rPr>
                <w:rFonts w:ascii="Times New Roman" w:hAnsi="Times New Roman"/>
                <w:sz w:val="20"/>
              </w:rPr>
              <w:t>P: a</w:t>
            </w:r>
          </w:p>
          <w:p w:rsidR="00103ABD">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916025" w:rsidP="00916025">
            <w:pPr>
              <w:pStyle w:val="BodyText"/>
              <w:bidi w:val="0"/>
              <w:spacing w:after="0" w:line="240" w:lineRule="auto"/>
              <w:rPr>
                <w:rFonts w:ascii="Times New Roman" w:hAnsi="Times New Roman"/>
              </w:rPr>
            </w:pPr>
            <w:r>
              <w:rPr>
                <w:rFonts w:ascii="Times New Roman" w:hAnsi="Times New Roman"/>
              </w:rPr>
              <w:t>Z dôchodkového poistenia sa za podmienok ustanovených týmto zákonom poskytujú  dôchodkové dávky, a to</w:t>
            </w:r>
          </w:p>
          <w:p w:rsidR="00916025" w:rsidP="00916025">
            <w:pPr>
              <w:pStyle w:val="FootnoteText"/>
              <w:overflowPunct/>
              <w:autoSpaceDE/>
              <w:autoSpaceDN/>
              <w:bidi w:val="0"/>
              <w:adjustRightInd/>
              <w:spacing w:after="0" w:line="240" w:lineRule="auto"/>
              <w:textAlignment w:val="auto"/>
              <w:rPr>
                <w:rFonts w:ascii="Times New Roman" w:hAnsi="Times New Roman"/>
              </w:rPr>
            </w:pPr>
            <w:r>
              <w:rPr>
                <w:rFonts w:ascii="Times New Roman" w:hAnsi="Times New Roman"/>
              </w:rPr>
              <w:t>zo starobného poistenia</w:t>
            </w:r>
          </w:p>
          <w:p w:rsidR="00916025" w:rsidP="00916025">
            <w:pPr>
              <w:bidi w:val="0"/>
              <w:spacing w:after="0" w:line="240" w:lineRule="auto"/>
              <w:rPr>
                <w:rFonts w:ascii="Times New Roman" w:hAnsi="Times New Roman"/>
                <w:sz w:val="20"/>
              </w:rPr>
            </w:pPr>
            <w:r>
              <w:rPr>
                <w:rFonts w:ascii="Times New Roman" w:hAnsi="Times New Roman"/>
                <w:sz w:val="20"/>
              </w:rPr>
              <w:t>1. starobný dôchodok,</w:t>
            </w:r>
          </w:p>
          <w:p w:rsidR="00916025" w:rsidP="00916025">
            <w:pPr>
              <w:bidi w:val="0"/>
              <w:spacing w:after="0" w:line="240" w:lineRule="auto"/>
              <w:rPr>
                <w:rFonts w:ascii="Times New Roman" w:hAnsi="Times New Roman"/>
                <w:sz w:val="20"/>
              </w:rPr>
            </w:pPr>
            <w:r>
              <w:rPr>
                <w:rFonts w:ascii="Times New Roman" w:hAnsi="Times New Roman"/>
                <w:sz w:val="20"/>
              </w:rPr>
              <w:t>2. predčasný starobný dôchodok,</w:t>
            </w:r>
          </w:p>
          <w:p w:rsidR="00916025" w:rsidP="00916025">
            <w:pPr>
              <w:bidi w:val="0"/>
              <w:spacing w:after="0" w:line="240" w:lineRule="auto"/>
              <w:rPr>
                <w:rFonts w:ascii="Times New Roman" w:hAnsi="Times New Roman"/>
                <w:sz w:val="20"/>
              </w:rPr>
            </w:pPr>
            <w:r>
              <w:rPr>
                <w:rFonts w:ascii="Times New Roman" w:hAnsi="Times New Roman"/>
                <w:sz w:val="20"/>
              </w:rPr>
              <w:t>3. vdovský dôchodok a vdovecký dôchodok,</w:t>
            </w:r>
          </w:p>
          <w:p w:rsidR="00916025" w:rsidP="00916025">
            <w:pPr>
              <w:bidi w:val="0"/>
              <w:spacing w:after="0" w:line="240" w:lineRule="auto"/>
              <w:rPr>
                <w:rFonts w:ascii="Times New Roman" w:hAnsi="Times New Roman"/>
                <w:sz w:val="20"/>
              </w:rPr>
            </w:pPr>
            <w:r>
              <w:rPr>
                <w:rFonts w:ascii="Times New Roman" w:hAnsi="Times New Roman"/>
                <w:sz w:val="20"/>
              </w:rPr>
              <w:t>4. sirotský dôchodok,</w:t>
            </w:r>
          </w:p>
          <w:p w:rsidR="00916025" w:rsidRPr="00D2007D" w:rsidP="00916025">
            <w:pPr>
              <w:bidi w:val="0"/>
              <w:spacing w:after="0" w:line="240" w:lineRule="auto"/>
              <w:rPr>
                <w:rFonts w:ascii="Times New Roman" w:hAnsi="Times New Roman"/>
                <w:b/>
                <w:sz w:val="20"/>
              </w:rPr>
            </w:pPr>
            <w:r w:rsidRPr="00D2007D">
              <w:rPr>
                <w:rFonts w:ascii="Times New Roman" w:hAnsi="Times New Roman"/>
                <w:b/>
                <w:sz w:val="20"/>
              </w:rPr>
              <w:t>5. vyrovnávací príplatok.</w:t>
            </w:r>
          </w:p>
          <w:p w:rsidR="0096755A" w:rsidP="0096755A">
            <w:pPr>
              <w:bidi w:val="0"/>
              <w:spacing w:after="0" w:line="240" w:lineRule="auto"/>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sidR="002703FB">
              <w:rPr>
                <w:rFonts w:ascii="Times New Roman" w:hAnsi="Times New Roman"/>
                <w:sz w:val="20"/>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2703FB" w:rsidP="002703FB">
            <w:pPr>
              <w:bidi w:val="0"/>
              <w:spacing w:after="0" w:line="240" w:lineRule="auto"/>
              <w:rPr>
                <w:rFonts w:ascii="Times New Roman" w:hAnsi="Times New Roman"/>
                <w:b/>
                <w:i/>
                <w:sz w:val="20"/>
              </w:rPr>
            </w:pPr>
            <w:r>
              <w:rPr>
                <w:rFonts w:ascii="Times New Roman" w:hAnsi="Times New Roman"/>
                <w:b/>
                <w:i/>
                <w:sz w:val="20"/>
              </w:rPr>
              <w:t xml:space="preserve">Č: 4 </w:t>
            </w:r>
          </w:p>
          <w:p w:rsidR="002703FB" w:rsidP="002703FB">
            <w:pPr>
              <w:bidi w:val="0"/>
              <w:spacing w:after="0" w:line="240" w:lineRule="auto"/>
              <w:rPr>
                <w:rFonts w:ascii="Times New Roman" w:hAnsi="Times New Roman"/>
                <w:b/>
                <w:i/>
                <w:sz w:val="20"/>
              </w:rPr>
            </w:pPr>
            <w:r>
              <w:rPr>
                <w:rFonts w:ascii="Times New Roman" w:hAnsi="Times New Roman"/>
                <w:b/>
                <w:i/>
                <w:sz w:val="20"/>
              </w:rPr>
              <w:t>O: 1</w:t>
            </w:r>
          </w:p>
          <w:p w:rsidR="0063252A" w:rsidP="002703FB">
            <w:pPr>
              <w:bidi w:val="0"/>
              <w:spacing w:after="0" w:line="240" w:lineRule="auto"/>
              <w:rPr>
                <w:rFonts w:ascii="Times New Roman" w:hAnsi="Times New Roman"/>
                <w:b/>
                <w:i/>
                <w:sz w:val="20"/>
              </w:rPr>
            </w:pPr>
            <w:r w:rsidR="002703FB">
              <w:rPr>
                <w:rFonts w:ascii="Times New Roman" w:hAnsi="Times New Roman"/>
                <w:b/>
                <w:i/>
                <w:sz w:val="20"/>
              </w:rPr>
              <w:t>2. odrážka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239B3" w:rsidP="009239B3">
            <w:pPr>
              <w:pStyle w:val="BodyText"/>
              <w:bidi w:val="0"/>
              <w:spacing w:after="0" w:line="240" w:lineRule="auto"/>
              <w:jc w:val="both"/>
              <w:rPr>
                <w:rFonts w:ascii="Times New Roman" w:hAnsi="Times New Roman"/>
              </w:rPr>
            </w:pPr>
            <w:r w:rsidRPr="009239B3">
              <w:rPr>
                <w:rFonts w:ascii="Times New Roman" w:hAnsi="Times New Roman"/>
              </w:rPr>
              <w:t>Zásadou rovnakého zaobchádzania sa rozumie, že neexistuje nijaká priama či nepriama diskriminácia z dôvodu pohlavia, najmä s odvolaním sa na manželský alebo rodinný stav, predovšetkým pokiaľ ide o:</w:t>
            </w:r>
          </w:p>
          <w:p w:rsidR="002703FB" w:rsidP="002703FB">
            <w:pPr>
              <w:pStyle w:val="BodyText"/>
              <w:tabs>
                <w:tab w:val="left" w:pos="249"/>
              </w:tabs>
              <w:bidi w:val="0"/>
              <w:spacing w:after="0" w:line="240" w:lineRule="auto"/>
              <w:ind w:left="249" w:hanging="249"/>
              <w:jc w:val="both"/>
              <w:rPr>
                <w:rFonts w:ascii="Times New Roman" w:hAnsi="Times New Roman"/>
              </w:rPr>
            </w:pPr>
            <w:r>
              <w:rPr>
                <w:rFonts w:ascii="Times New Roman" w:hAnsi="Times New Roman"/>
              </w:rPr>
              <w:t>-   povinnosť platiť príspevky a výpočet výšky príspevkov;</w:t>
            </w:r>
          </w:p>
          <w:p w:rsidR="0063252A" w:rsidP="00F852FC">
            <w:pPr>
              <w:pStyle w:val="BodyTextIndent"/>
              <w:bidi w:val="0"/>
              <w:spacing w:after="0" w:line="240" w:lineRule="auto"/>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rsidRPr="00864E1D">
            <w:pPr>
              <w:pStyle w:val="Heading2"/>
              <w:bidi w:val="0"/>
              <w:spacing w:after="0" w:line="240" w:lineRule="auto"/>
              <w:rPr>
                <w:rFonts w:ascii="Times New Roman" w:hAnsi="Times New Roman"/>
                <w:b w:val="0"/>
                <w:bCs/>
              </w:rPr>
            </w:pPr>
            <w:r w:rsidR="002703FB">
              <w:rPr>
                <w:rFonts w:ascii="Times New Roman" w:hAnsi="Times New Roman"/>
                <w:b w:val="0"/>
                <w:bCs/>
              </w:rPr>
              <w:t>N</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103ABD">
            <w:pPr>
              <w:bidi w:val="0"/>
              <w:spacing w:after="0" w:line="240" w:lineRule="auto"/>
              <w:rPr>
                <w:rFonts w:ascii="Times New Roman" w:hAnsi="Times New Roman"/>
                <w:sz w:val="20"/>
              </w:rPr>
            </w:pPr>
            <w:r w:rsidR="002703FB">
              <w:rPr>
                <w:rFonts w:ascii="Times New Roman" w:hAnsi="Times New Roman"/>
                <w:sz w:val="20"/>
              </w:rPr>
              <w:t>návrh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703FB" w:rsidP="002703FB">
            <w:pPr>
              <w:bidi w:val="0"/>
              <w:spacing w:after="0" w:line="240" w:lineRule="auto"/>
              <w:rPr>
                <w:rFonts w:ascii="Times New Roman" w:hAnsi="Times New Roman"/>
                <w:sz w:val="20"/>
              </w:rPr>
            </w:pPr>
            <w:r>
              <w:rPr>
                <w:rFonts w:ascii="Times New Roman" w:hAnsi="Times New Roman"/>
                <w:sz w:val="20"/>
              </w:rPr>
              <w:t>§: 128</w:t>
            </w:r>
          </w:p>
          <w:p w:rsidR="002703FB" w:rsidP="002703FB">
            <w:pPr>
              <w:bidi w:val="0"/>
              <w:spacing w:after="0" w:line="240" w:lineRule="auto"/>
              <w:rPr>
                <w:rFonts w:ascii="Times New Roman" w:hAnsi="Times New Roman"/>
                <w:sz w:val="20"/>
              </w:rPr>
            </w:pPr>
            <w:r>
              <w:rPr>
                <w:rFonts w:ascii="Times New Roman" w:hAnsi="Times New Roman"/>
                <w:sz w:val="20"/>
              </w:rPr>
              <w:t xml:space="preserve">O:5 </w:t>
            </w:r>
          </w:p>
          <w:p w:rsidR="00863550">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2703FB" w:rsidRPr="00184FAE" w:rsidP="002703FB">
            <w:pPr>
              <w:bidi w:val="0"/>
              <w:spacing w:before="120" w:after="0" w:line="240" w:lineRule="auto"/>
              <w:jc w:val="both"/>
              <w:rPr>
                <w:rFonts w:ascii="Times New Roman" w:hAnsi="Times New Roman"/>
                <w:sz w:val="20"/>
                <w:szCs w:val="20"/>
              </w:rPr>
            </w:pPr>
            <w:r w:rsidRPr="00184FAE">
              <w:rPr>
                <w:rFonts w:ascii="Times New Roman" w:hAnsi="Times New Roman"/>
                <w:sz w:val="20"/>
                <w:szCs w:val="20"/>
              </w:rPr>
              <w:t xml:space="preserve">Štát platí poistné na starobné poistenie, invalidné poistenie a poistné do rezervného fondu solidarity za fyzické osoby uvedené v § 15 ods. 1 písm. c) až e) </w:t>
            </w:r>
            <w:r w:rsidRPr="005A7E49">
              <w:rPr>
                <w:rFonts w:ascii="Times New Roman" w:hAnsi="Times New Roman"/>
                <w:b/>
                <w:sz w:val="20"/>
                <w:szCs w:val="20"/>
              </w:rPr>
              <w:t>a g)</w:t>
            </w:r>
            <w:r>
              <w:rPr>
                <w:rFonts w:ascii="Times New Roman" w:hAnsi="Times New Roman"/>
                <w:sz w:val="20"/>
                <w:szCs w:val="20"/>
              </w:rPr>
              <w:t xml:space="preserve"> </w:t>
            </w:r>
            <w:r w:rsidRPr="00184FAE">
              <w:rPr>
                <w:rFonts w:ascii="Times New Roman" w:hAnsi="Times New Roman"/>
                <w:sz w:val="20"/>
                <w:szCs w:val="20"/>
              </w:rPr>
              <w:t>a za fyzickú osobu uvedenú v § 15 ods. 1 písm. a) a b) v období,  v ktorom sa jej poskytuje materské.</w:t>
            </w:r>
          </w:p>
          <w:p w:rsidR="00103ABD">
            <w:pPr>
              <w:bidi w:val="0"/>
              <w:spacing w:after="0" w:line="240" w:lineRule="auto"/>
              <w:jc w:val="both"/>
              <w:rPr>
                <w:rFonts w:ascii="Times New Roman" w:hAnsi="Times New Roman"/>
                <w:sz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jc w:val="center"/>
              <w:rPr>
                <w:rFonts w:ascii="Times New Roman" w:hAnsi="Times New Roman"/>
                <w:sz w:val="20"/>
              </w:rPr>
            </w:pPr>
            <w:r w:rsidR="002703FB">
              <w:rPr>
                <w:rFonts w:ascii="Times New Roman" w:hAnsi="Times New Roman"/>
                <w:sz w:val="20"/>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3252A">
            <w:pPr>
              <w:bidi w:val="0"/>
              <w:spacing w:after="0" w:line="240" w:lineRule="auto"/>
              <w:rPr>
                <w:rFonts w:ascii="Times New Roman" w:hAnsi="Times New Roman"/>
                <w:sz w:val="20"/>
              </w:rPr>
            </w:pPr>
          </w:p>
        </w:tc>
      </w:tr>
      <w:tr>
        <w:tblPrEx>
          <w:tblW w:w="0" w:type="auto"/>
          <w:tblInd w:w="70" w:type="dxa"/>
          <w:tblLayout w:type="fixed"/>
          <w:tblCellMar>
            <w:top w:w="0" w:type="dxa"/>
            <w:left w:w="70" w:type="dxa"/>
            <w:bottom w:w="0" w:type="dxa"/>
            <w:right w:w="70" w:type="dxa"/>
          </w:tblCellMar>
        </w:tblPrEx>
        <w:tc>
          <w:tcPr>
            <w:tcW w:w="1121" w:type="dxa"/>
            <w:tcBorders>
              <w:top w:val="single" w:sz="4" w:space="0" w:color="auto"/>
              <w:left w:val="single" w:sz="4" w:space="0" w:color="auto"/>
              <w:bottom w:val="single" w:sz="4" w:space="0" w:color="auto"/>
              <w:right w:val="single" w:sz="4" w:space="0" w:color="auto"/>
            </w:tcBorders>
            <w:textDirection w:val="lrTb"/>
            <w:vAlign w:val="top"/>
          </w:tcPr>
          <w:p w:rsidR="00DF643A" w:rsidP="00DF643A">
            <w:pPr>
              <w:bidi w:val="0"/>
              <w:spacing w:after="0" w:line="240" w:lineRule="auto"/>
              <w:rPr>
                <w:rFonts w:ascii="Times New Roman" w:hAnsi="Times New Roman"/>
                <w:b/>
                <w:i/>
                <w:sz w:val="20"/>
              </w:rPr>
            </w:pPr>
            <w:r>
              <w:rPr>
                <w:rFonts w:ascii="Times New Roman" w:hAnsi="Times New Roman"/>
                <w:b/>
                <w:i/>
                <w:sz w:val="20"/>
              </w:rPr>
              <w:t>Č: 7</w:t>
            </w:r>
          </w:p>
          <w:p w:rsidR="00DF643A" w:rsidP="00DF643A">
            <w:pPr>
              <w:bidi w:val="0"/>
              <w:spacing w:after="0" w:line="240" w:lineRule="auto"/>
              <w:rPr>
                <w:rFonts w:ascii="Times New Roman" w:hAnsi="Times New Roman"/>
                <w:b/>
                <w:i/>
                <w:sz w:val="20"/>
              </w:rPr>
            </w:pPr>
            <w:r>
              <w:rPr>
                <w:rFonts w:ascii="Times New Roman" w:hAnsi="Times New Roman"/>
                <w:b/>
                <w:i/>
                <w:sz w:val="20"/>
              </w:rPr>
              <w:t>O: 1</w:t>
            </w:r>
          </w:p>
          <w:p w:rsidR="00DF643A" w:rsidP="00DF643A">
            <w:pPr>
              <w:bidi w:val="0"/>
              <w:spacing w:after="0" w:line="240" w:lineRule="auto"/>
              <w:rPr>
                <w:rFonts w:ascii="Times New Roman" w:hAnsi="Times New Roman"/>
                <w:b/>
                <w:i/>
                <w:sz w:val="20"/>
              </w:rPr>
            </w:pPr>
            <w:r>
              <w:rPr>
                <w:rFonts w:ascii="Times New Roman" w:hAnsi="Times New Roman"/>
                <w:b/>
                <w:i/>
                <w:sz w:val="20"/>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239B3" w:rsidP="009239B3">
            <w:pPr>
              <w:bidi w:val="0"/>
              <w:spacing w:after="0" w:line="240" w:lineRule="auto"/>
              <w:jc w:val="both"/>
              <w:rPr>
                <w:rFonts w:ascii="Times New Roman" w:hAnsi="Times New Roman"/>
                <w:sz w:val="20"/>
              </w:rPr>
            </w:pPr>
            <w:r>
              <w:rPr>
                <w:rFonts w:ascii="Times New Roman" w:hAnsi="Times New Roman"/>
                <w:sz w:val="20"/>
              </w:rPr>
              <w:t>Táto smernica sa nedotýka práva členských štátov vylúčiť z jej pôsobnosti:</w:t>
            </w:r>
          </w:p>
          <w:p w:rsidR="009239B3" w:rsidP="00DF643A">
            <w:pPr>
              <w:bidi w:val="0"/>
              <w:spacing w:after="0" w:line="240" w:lineRule="auto"/>
              <w:jc w:val="both"/>
              <w:rPr>
                <w:rFonts w:ascii="Times New Roman" w:hAnsi="Times New Roman"/>
                <w:sz w:val="20"/>
              </w:rPr>
            </w:pPr>
          </w:p>
          <w:p w:rsidR="00DF643A" w:rsidP="00DF643A">
            <w:pPr>
              <w:bidi w:val="0"/>
              <w:spacing w:after="0" w:line="240" w:lineRule="auto"/>
              <w:jc w:val="both"/>
              <w:rPr>
                <w:rFonts w:ascii="Times New Roman" w:hAnsi="Times New Roman"/>
                <w:sz w:val="20"/>
              </w:rPr>
            </w:pPr>
            <w:r>
              <w:rPr>
                <w:rFonts w:ascii="Times New Roman" w:hAnsi="Times New Roman"/>
                <w:sz w:val="20"/>
              </w:rPr>
              <w:t>výhody súvisiace so systémami starobných dôchodkov poskytovaných osobám, ktoré vychovali deti; získanie nároku na dávky po období prerušenia pracovného pomeru z dôvodu výchovy detí;</w:t>
            </w:r>
          </w:p>
          <w:p w:rsidR="00DF643A" w:rsidP="002703FB">
            <w:pPr>
              <w:pStyle w:val="BodyText"/>
              <w:tabs>
                <w:tab w:val="left" w:pos="249"/>
              </w:tabs>
              <w:bidi w:val="0"/>
              <w:spacing w:after="0" w:line="240" w:lineRule="auto"/>
              <w:ind w:left="249" w:hanging="249"/>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F643A">
            <w:pPr>
              <w:pStyle w:val="Heading2"/>
              <w:bidi w:val="0"/>
              <w:spacing w:after="0" w:line="240" w:lineRule="auto"/>
              <w:rPr>
                <w:rFonts w:ascii="Times New Roman" w:hAnsi="Times New Roman"/>
                <w:b w:val="0"/>
                <w:bCs/>
              </w:rPr>
            </w:pPr>
            <w:r>
              <w:rPr>
                <w:rFonts w:ascii="Times New Roman" w:hAnsi="Times New Roman"/>
                <w:b w:val="0"/>
                <w:bCs/>
              </w:rPr>
              <w:t>D</w:t>
            </w:r>
          </w:p>
        </w:tc>
        <w:tc>
          <w:tcPr>
            <w:tcW w:w="1003" w:type="dxa"/>
            <w:tcBorders>
              <w:top w:val="single" w:sz="4" w:space="0" w:color="auto"/>
              <w:left w:val="single" w:sz="4" w:space="0" w:color="auto"/>
              <w:bottom w:val="single" w:sz="4" w:space="0" w:color="auto"/>
              <w:right w:val="single" w:sz="4" w:space="0" w:color="auto"/>
            </w:tcBorders>
            <w:textDirection w:val="lrTb"/>
            <w:vAlign w:val="top"/>
          </w:tcPr>
          <w:p w:rsidR="00DF643A">
            <w:pPr>
              <w:bidi w:val="0"/>
              <w:spacing w:after="0" w:line="240" w:lineRule="auto"/>
              <w:rPr>
                <w:rFonts w:ascii="Times New Roman" w:hAnsi="Times New Roman"/>
                <w:sz w:val="20"/>
              </w:rPr>
            </w:pPr>
            <w:r>
              <w:rPr>
                <w:rFonts w:ascii="Times New Roman" w:hAnsi="Times New Roman"/>
                <w:sz w:val="20"/>
              </w:rPr>
              <w:t>návrh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F643A" w:rsidP="00DF643A">
            <w:pPr>
              <w:bidi w:val="0"/>
              <w:spacing w:after="0" w:line="240" w:lineRule="auto"/>
              <w:rPr>
                <w:rFonts w:ascii="Times New Roman" w:hAnsi="Times New Roman"/>
                <w:sz w:val="20"/>
              </w:rPr>
            </w:pPr>
            <w:r>
              <w:rPr>
                <w:rFonts w:ascii="Times New Roman" w:hAnsi="Times New Roman"/>
                <w:sz w:val="20"/>
              </w:rPr>
              <w:t>§: 128</w:t>
            </w:r>
          </w:p>
          <w:p w:rsidR="00DF643A" w:rsidP="00DF643A">
            <w:pPr>
              <w:bidi w:val="0"/>
              <w:spacing w:after="0" w:line="240" w:lineRule="auto"/>
              <w:rPr>
                <w:rFonts w:ascii="Times New Roman" w:hAnsi="Times New Roman"/>
                <w:sz w:val="20"/>
              </w:rPr>
            </w:pPr>
            <w:r>
              <w:rPr>
                <w:rFonts w:ascii="Times New Roman" w:hAnsi="Times New Roman"/>
                <w:sz w:val="20"/>
              </w:rPr>
              <w:t xml:space="preserve">O:5 </w:t>
            </w:r>
          </w:p>
          <w:p w:rsidR="00DF643A" w:rsidP="002703FB">
            <w:pPr>
              <w:bidi w:val="0"/>
              <w:spacing w:after="0" w:line="240" w:lineRule="auto"/>
              <w:rPr>
                <w:rFonts w:ascii="Times New Roman" w:hAnsi="Times New Roman"/>
                <w:sz w:val="20"/>
              </w:rPr>
            </w:pPr>
          </w:p>
        </w:tc>
        <w:tc>
          <w:tcPr>
            <w:tcW w:w="4334" w:type="dxa"/>
            <w:tcBorders>
              <w:top w:val="single" w:sz="4" w:space="0" w:color="auto"/>
              <w:left w:val="single" w:sz="4" w:space="0" w:color="auto"/>
              <w:bottom w:val="single" w:sz="4" w:space="0" w:color="auto"/>
              <w:right w:val="single" w:sz="4" w:space="0" w:color="auto"/>
            </w:tcBorders>
            <w:textDirection w:val="lrTb"/>
            <w:vAlign w:val="top"/>
          </w:tcPr>
          <w:p w:rsidR="00DF643A" w:rsidRPr="00184FAE" w:rsidP="002703FB">
            <w:pPr>
              <w:bidi w:val="0"/>
              <w:spacing w:before="120" w:after="0" w:line="240" w:lineRule="auto"/>
              <w:jc w:val="both"/>
              <w:rPr>
                <w:rFonts w:ascii="Times New Roman" w:hAnsi="Times New Roman"/>
                <w:sz w:val="20"/>
                <w:szCs w:val="20"/>
              </w:rPr>
            </w:pPr>
            <w:r w:rsidRPr="00184FAE">
              <w:rPr>
                <w:rFonts w:ascii="Times New Roman" w:hAnsi="Times New Roman"/>
                <w:sz w:val="20"/>
                <w:szCs w:val="20"/>
              </w:rPr>
              <w:t xml:space="preserve">Štát platí poistné na starobné poistenie, invalidné poistenie a poistné do rezervného fondu solidarity za fyzické osoby uvedené v § 15 ods. 1 písm. c) až e) </w:t>
            </w:r>
            <w:r w:rsidRPr="005A7E49">
              <w:rPr>
                <w:rFonts w:ascii="Times New Roman" w:hAnsi="Times New Roman"/>
                <w:b/>
                <w:sz w:val="20"/>
                <w:szCs w:val="20"/>
              </w:rPr>
              <w:t>a g)</w:t>
            </w:r>
            <w:r>
              <w:rPr>
                <w:rFonts w:ascii="Times New Roman" w:hAnsi="Times New Roman"/>
                <w:sz w:val="20"/>
                <w:szCs w:val="20"/>
              </w:rPr>
              <w:t xml:space="preserve"> </w:t>
            </w:r>
            <w:r w:rsidRPr="00184FAE">
              <w:rPr>
                <w:rFonts w:ascii="Times New Roman" w:hAnsi="Times New Roman"/>
                <w:sz w:val="20"/>
                <w:szCs w:val="20"/>
              </w:rPr>
              <w:t>a za fyzickú osobu uvedenú v § 15 ods. 1 písm. a) a b) v období,  v ktorom sa jej poskytuje materské.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F643A">
            <w:pPr>
              <w:bidi w:val="0"/>
              <w:spacing w:after="0" w:line="240" w:lineRule="auto"/>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F643A">
            <w:pPr>
              <w:bidi w:val="0"/>
              <w:spacing w:after="0" w:line="240" w:lineRule="auto"/>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F643A">
            <w:pPr>
              <w:bidi w:val="0"/>
              <w:spacing w:after="0" w:line="240" w:lineRule="auto"/>
              <w:rPr>
                <w:rFonts w:ascii="Times New Roman" w:hAnsi="Times New Roman"/>
                <w:sz w:val="20"/>
              </w:rPr>
            </w:pPr>
          </w:p>
        </w:tc>
      </w:tr>
    </w:tbl>
    <w:p w:rsidR="0063252A" w:rsidP="009239B3">
      <w:pPr>
        <w:bidi w:val="0"/>
        <w:rPr>
          <w:rFonts w:ascii="Times New Roman" w:hAnsi="Times New Roman"/>
        </w:rPr>
      </w:pPr>
    </w:p>
    <w:sectPr w:rsidSect="00632790">
      <w:footerReference w:type="default" r:id="rId4"/>
      <w:footerReference w:type="first" r:id="rId5"/>
      <w:pgSz w:w="16838" w:h="11906" w:orient="landscape" w:code="9"/>
      <w:pgMar w:top="1418" w:right="964" w:bottom="1418" w:left="964" w:header="708" w:footer="708"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Verdana">
    <w:panose1 w:val="00000000000000000000"/>
    <w:charset w:val="EE"/>
    <w:family w:val="swiss"/>
    <w:pitch w:val="variable"/>
    <w:sig w:usb0="00000000" w:usb1="00000000" w:usb2="00000000" w:usb3="00000000" w:csb0="0000019F" w:csb1="00000000"/>
  </w:font>
  <w:font w:name="Univers Condensed">
    <w:altName w:val="Impact"/>
    <w:panose1 w:val="020B060602020206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844" w:rsidRPr="00C019F3" w:rsidP="00632790">
    <w:pPr>
      <w:pStyle w:val="BodyText3"/>
      <w:framePr w:vAnchor="text" w:hAnchor="margin" w:xAlign="right"/>
      <w:bidi w:val="0"/>
      <w:rPr>
        <w:rFonts w:ascii="Times New Roman" w:hAnsi="Times New Roman"/>
        <w:b w:val="0"/>
        <w:i/>
        <w:iCs/>
        <w:sz w:val="18"/>
      </w:rPr>
    </w:pPr>
    <w:r w:rsidRPr="00C019F3">
      <w:rPr>
        <w:rFonts w:ascii="Times New Roman" w:hAnsi="Times New Roman"/>
        <w:b w:val="0"/>
        <w:i/>
        <w:iCs/>
        <w:sz w:val="18"/>
      </w:rPr>
      <w:fldChar w:fldCharType="begin"/>
    </w:r>
    <w:r w:rsidRPr="00C019F3">
      <w:rPr>
        <w:rFonts w:ascii="Times New Roman" w:hAnsi="Times New Roman"/>
        <w:b w:val="0"/>
        <w:i/>
        <w:iCs/>
        <w:sz w:val="18"/>
      </w:rPr>
      <w:instrText xml:space="preserve">PAGE  </w:instrText>
    </w:r>
    <w:r w:rsidRPr="00C019F3">
      <w:rPr>
        <w:rFonts w:ascii="Times New Roman" w:hAnsi="Times New Roman"/>
        <w:b w:val="0"/>
        <w:i/>
        <w:iCs/>
        <w:sz w:val="18"/>
      </w:rPr>
      <w:fldChar w:fldCharType="separate"/>
    </w:r>
    <w:r w:rsidR="00334AA3">
      <w:rPr>
        <w:rFonts w:ascii="Times New Roman" w:hAnsi="Times New Roman"/>
        <w:b w:val="0"/>
        <w:i/>
        <w:iCs/>
        <w:noProof/>
        <w:sz w:val="18"/>
      </w:rPr>
      <w:t>3</w:t>
    </w:r>
    <w:r w:rsidRPr="00C019F3">
      <w:rPr>
        <w:rFonts w:ascii="Times New Roman" w:hAnsi="Times New Roman"/>
        <w:b w:val="0"/>
        <w:i/>
        <w:iCs/>
        <w:sz w:val="18"/>
      </w:rPr>
      <w:fldChar w:fldCharType="end"/>
    </w:r>
  </w:p>
  <w:p w:rsidR="007C3844" w:rsidRPr="00C019F3">
    <w:pPr>
      <w:pStyle w:val="BodyText3"/>
      <w:bidi w:val="0"/>
      <w:ind w:right="360"/>
      <w:rPr>
        <w:rFonts w:ascii="Times New Roman" w:hAnsi="Times New Roman"/>
        <w:b w:val="0"/>
        <w:i/>
        <w:iCs/>
        <w:sz w:val="18"/>
      </w:rPr>
    </w:pPr>
    <w:r w:rsidRPr="00C019F3">
      <w:rPr>
        <w:rFonts w:ascii="Times New Roman" w:hAnsi="Times New Roman"/>
        <w:b w:val="0"/>
        <w:i/>
        <w:iCs/>
        <w:sz w:val="18"/>
      </w:rPr>
      <w:t>79/7/EHS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F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334AA3">
      <w:rPr>
        <w:rFonts w:ascii="Times New Roman" w:hAnsi="Times New Roman"/>
        <w:noProof/>
      </w:rPr>
      <w:t>1</w:t>
    </w:r>
    <w:r>
      <w:rPr>
        <w:rFonts w:ascii="Times New Roman" w:hAnsi="Times New Roman"/>
      </w:rPr>
      <w:fldChar w:fldCharType="end"/>
    </w:r>
  </w:p>
  <w:p w:rsidR="0063279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74A6F98"/>
    <w:lvl w:ilvl="0">
      <w:start w:val="0"/>
      <w:numFmt w:val="decimal"/>
      <w:lvlText w:val="*"/>
      <w:lvlJc w:val="left"/>
      <w:rPr>
        <w:rFonts w:cs="Times New Roman"/>
        <w:rtl w:val="0"/>
        <w:cs w:val="0"/>
      </w:rPr>
    </w:lvl>
  </w:abstractNum>
  <w:abstractNum w:abstractNumId="1">
    <w:nsid w:val="0342264F"/>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2">
    <w:nsid w:val="0DD61036"/>
    <w:multiLevelType w:val="hybridMultilevel"/>
    <w:tmpl w:val="0FC0843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5F87330"/>
    <w:multiLevelType w:val="hybridMultilevel"/>
    <w:tmpl w:val="FD66DD12"/>
    <w:lvl w:ilvl="0">
      <w:start w:val="0"/>
      <w:numFmt w:val="bullet"/>
      <w:lvlText w:val="-"/>
      <w:lvlJc w:val="left"/>
      <w:pPr>
        <w:ind w:left="720" w:hanging="360"/>
      </w:pPr>
      <w:rPr>
        <w:rFonts w:ascii="Times New Roman" w:eastAsia="Times New Roman" w:hAnsi="Times New Roman"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2814760"/>
    <w:multiLevelType w:val="singleLevel"/>
    <w:tmpl w:val="9338626C"/>
    <w:lvl w:ilvl="0">
      <w:start w:val="1"/>
      <w:numFmt w:val="lowerLetter"/>
      <w:lvlText w:val="(%1) "/>
      <w:lvlJc w:val="left"/>
      <w:pPr>
        <w:tabs>
          <w:tab w:val="num" w:pos="397"/>
        </w:tabs>
        <w:ind w:left="397" w:hanging="397"/>
      </w:pPr>
      <w:rPr>
        <w:rFonts w:cs="Times New Roman" w:hint="default"/>
        <w:b w:val="0"/>
        <w:i w:val="0"/>
        <w:sz w:val="20"/>
        <w:rtl w:val="0"/>
        <w:cs w:val="0"/>
      </w:rPr>
    </w:lvl>
  </w:abstractNum>
  <w:abstractNum w:abstractNumId="5">
    <w:nsid w:val="3A26761E"/>
    <w:multiLevelType w:val="hybridMultilevel"/>
    <w:tmpl w:val="30DCD600"/>
    <w:lvl w:ilvl="0">
      <w:start w:val="1"/>
      <w:numFmt w:val="bullet"/>
      <w:lvlText w:val="-"/>
      <w:lvlJc w:val="left"/>
      <w:pPr>
        <w:tabs>
          <w:tab w:val="num" w:pos="699"/>
        </w:tabs>
        <w:ind w:left="699" w:hanging="360"/>
      </w:pPr>
      <w:rPr>
        <w:rFonts w:ascii="Times New Roman" w:eastAsia="Times New Roman" w:hAnsi="Times New Roman" w:hint="default"/>
      </w:rPr>
    </w:lvl>
    <w:lvl w:ilvl="1">
      <w:start w:val="1"/>
      <w:numFmt w:val="bullet"/>
      <w:lvlText w:val="o"/>
      <w:lvlJc w:val="left"/>
      <w:pPr>
        <w:tabs>
          <w:tab w:val="num" w:pos="1419"/>
        </w:tabs>
        <w:ind w:left="1419" w:hanging="360"/>
      </w:pPr>
      <w:rPr>
        <w:rFonts w:ascii="Courier New" w:hAnsi="Courier New" w:hint="default"/>
      </w:rPr>
    </w:lvl>
    <w:lvl w:ilvl="2">
      <w:start w:val="1"/>
      <w:numFmt w:val="bullet"/>
      <w:lvlText w:val=""/>
      <w:lvlJc w:val="left"/>
      <w:pPr>
        <w:tabs>
          <w:tab w:val="num" w:pos="2139"/>
        </w:tabs>
        <w:ind w:left="2139" w:hanging="360"/>
      </w:pPr>
      <w:rPr>
        <w:rFonts w:ascii="Wingdings" w:hAnsi="Wingdings" w:hint="default"/>
      </w:rPr>
    </w:lvl>
    <w:lvl w:ilvl="3">
      <w:start w:val="1"/>
      <w:numFmt w:val="bullet"/>
      <w:lvlText w:val=""/>
      <w:lvlJc w:val="left"/>
      <w:pPr>
        <w:tabs>
          <w:tab w:val="num" w:pos="2859"/>
        </w:tabs>
        <w:ind w:left="2859" w:hanging="360"/>
      </w:pPr>
      <w:rPr>
        <w:rFonts w:ascii="Symbol" w:hAnsi="Symbol" w:hint="default"/>
      </w:rPr>
    </w:lvl>
    <w:lvl w:ilvl="4">
      <w:start w:val="1"/>
      <w:numFmt w:val="bullet"/>
      <w:lvlText w:val="o"/>
      <w:lvlJc w:val="left"/>
      <w:pPr>
        <w:tabs>
          <w:tab w:val="num" w:pos="3579"/>
        </w:tabs>
        <w:ind w:left="3579" w:hanging="360"/>
      </w:pPr>
      <w:rPr>
        <w:rFonts w:ascii="Courier New" w:hAnsi="Courier New" w:hint="default"/>
      </w:rPr>
    </w:lvl>
    <w:lvl w:ilvl="5">
      <w:start w:val="1"/>
      <w:numFmt w:val="bullet"/>
      <w:lvlText w:val=""/>
      <w:lvlJc w:val="left"/>
      <w:pPr>
        <w:tabs>
          <w:tab w:val="num" w:pos="4299"/>
        </w:tabs>
        <w:ind w:left="4299" w:hanging="360"/>
      </w:pPr>
      <w:rPr>
        <w:rFonts w:ascii="Wingdings" w:hAnsi="Wingdings" w:hint="default"/>
      </w:rPr>
    </w:lvl>
    <w:lvl w:ilvl="6">
      <w:start w:val="1"/>
      <w:numFmt w:val="bullet"/>
      <w:lvlText w:val=""/>
      <w:lvlJc w:val="left"/>
      <w:pPr>
        <w:tabs>
          <w:tab w:val="num" w:pos="5019"/>
        </w:tabs>
        <w:ind w:left="5019" w:hanging="360"/>
      </w:pPr>
      <w:rPr>
        <w:rFonts w:ascii="Symbol" w:hAnsi="Symbol" w:hint="default"/>
      </w:rPr>
    </w:lvl>
    <w:lvl w:ilvl="7">
      <w:start w:val="1"/>
      <w:numFmt w:val="bullet"/>
      <w:lvlText w:val="o"/>
      <w:lvlJc w:val="left"/>
      <w:pPr>
        <w:tabs>
          <w:tab w:val="num" w:pos="5739"/>
        </w:tabs>
        <w:ind w:left="5739" w:hanging="360"/>
      </w:pPr>
      <w:rPr>
        <w:rFonts w:ascii="Courier New" w:hAnsi="Courier New" w:hint="default"/>
      </w:rPr>
    </w:lvl>
    <w:lvl w:ilvl="8">
      <w:start w:val="1"/>
      <w:numFmt w:val="bullet"/>
      <w:lvlText w:val=""/>
      <w:lvlJc w:val="left"/>
      <w:pPr>
        <w:tabs>
          <w:tab w:val="num" w:pos="6459"/>
        </w:tabs>
        <w:ind w:left="6459" w:hanging="360"/>
      </w:pPr>
      <w:rPr>
        <w:rFonts w:ascii="Wingdings" w:hAnsi="Wingdings" w:hint="default"/>
      </w:rPr>
    </w:lvl>
  </w:abstractNum>
  <w:abstractNum w:abstractNumId="6">
    <w:nsid w:val="647F3349"/>
    <w:multiLevelType w:val="hybridMultilevel"/>
    <w:tmpl w:val="F33A9FB8"/>
    <w:lvl w:ilvl="0">
      <w:start w:val="2"/>
      <w:numFmt w:val="bullet"/>
      <w:lvlText w:val="-"/>
      <w:lvlJc w:val="left"/>
      <w:pPr>
        <w:tabs>
          <w:tab w:val="num" w:pos="609"/>
        </w:tabs>
        <w:ind w:left="609" w:hanging="360"/>
      </w:pPr>
      <w:rPr>
        <w:rFonts w:ascii="Times New Roman" w:eastAsia="Times New Roman" w:hAnsi="Times New Roman" w:hint="default"/>
      </w:rPr>
    </w:lvl>
    <w:lvl w:ilvl="1">
      <w:start w:val="1"/>
      <w:numFmt w:val="bullet"/>
      <w:lvlText w:val="o"/>
      <w:lvlJc w:val="left"/>
      <w:pPr>
        <w:tabs>
          <w:tab w:val="num" w:pos="1329"/>
        </w:tabs>
        <w:ind w:left="1329" w:hanging="360"/>
      </w:pPr>
      <w:rPr>
        <w:rFonts w:ascii="Courier New" w:hAnsi="Courier New" w:hint="default"/>
      </w:rPr>
    </w:lvl>
    <w:lvl w:ilvl="2">
      <w:start w:val="1"/>
      <w:numFmt w:val="bullet"/>
      <w:lvlText w:val=""/>
      <w:lvlJc w:val="left"/>
      <w:pPr>
        <w:tabs>
          <w:tab w:val="num" w:pos="2049"/>
        </w:tabs>
        <w:ind w:left="2049" w:hanging="360"/>
      </w:pPr>
      <w:rPr>
        <w:rFonts w:ascii="Wingdings" w:hAnsi="Wingdings" w:hint="default"/>
      </w:rPr>
    </w:lvl>
    <w:lvl w:ilvl="3">
      <w:start w:val="1"/>
      <w:numFmt w:val="bullet"/>
      <w:lvlText w:val=""/>
      <w:lvlJc w:val="left"/>
      <w:pPr>
        <w:tabs>
          <w:tab w:val="num" w:pos="2769"/>
        </w:tabs>
        <w:ind w:left="2769" w:hanging="360"/>
      </w:pPr>
      <w:rPr>
        <w:rFonts w:ascii="Symbol" w:hAnsi="Symbol" w:hint="default"/>
      </w:rPr>
    </w:lvl>
    <w:lvl w:ilvl="4">
      <w:start w:val="1"/>
      <w:numFmt w:val="bullet"/>
      <w:lvlText w:val="o"/>
      <w:lvlJc w:val="left"/>
      <w:pPr>
        <w:tabs>
          <w:tab w:val="num" w:pos="3489"/>
        </w:tabs>
        <w:ind w:left="3489" w:hanging="360"/>
      </w:pPr>
      <w:rPr>
        <w:rFonts w:ascii="Courier New" w:hAnsi="Courier New" w:hint="default"/>
      </w:rPr>
    </w:lvl>
    <w:lvl w:ilvl="5">
      <w:start w:val="1"/>
      <w:numFmt w:val="bullet"/>
      <w:lvlText w:val=""/>
      <w:lvlJc w:val="left"/>
      <w:pPr>
        <w:tabs>
          <w:tab w:val="num" w:pos="4209"/>
        </w:tabs>
        <w:ind w:left="4209" w:hanging="360"/>
      </w:pPr>
      <w:rPr>
        <w:rFonts w:ascii="Wingdings" w:hAnsi="Wingdings" w:hint="default"/>
      </w:rPr>
    </w:lvl>
    <w:lvl w:ilvl="6">
      <w:start w:val="1"/>
      <w:numFmt w:val="bullet"/>
      <w:lvlText w:val=""/>
      <w:lvlJc w:val="left"/>
      <w:pPr>
        <w:tabs>
          <w:tab w:val="num" w:pos="4929"/>
        </w:tabs>
        <w:ind w:left="4929" w:hanging="360"/>
      </w:pPr>
      <w:rPr>
        <w:rFonts w:ascii="Symbol" w:hAnsi="Symbol" w:hint="default"/>
      </w:rPr>
    </w:lvl>
    <w:lvl w:ilvl="7">
      <w:start w:val="1"/>
      <w:numFmt w:val="bullet"/>
      <w:lvlText w:val="o"/>
      <w:lvlJc w:val="left"/>
      <w:pPr>
        <w:tabs>
          <w:tab w:val="num" w:pos="5649"/>
        </w:tabs>
        <w:ind w:left="5649" w:hanging="360"/>
      </w:pPr>
      <w:rPr>
        <w:rFonts w:ascii="Courier New" w:hAnsi="Courier New" w:hint="default"/>
      </w:rPr>
    </w:lvl>
    <w:lvl w:ilvl="8">
      <w:start w:val="1"/>
      <w:numFmt w:val="bullet"/>
      <w:lvlText w:val=""/>
      <w:lvlJc w:val="left"/>
      <w:pPr>
        <w:tabs>
          <w:tab w:val="num" w:pos="6369"/>
        </w:tabs>
        <w:ind w:left="6369" w:hanging="360"/>
      </w:pPr>
      <w:rPr>
        <w:rFonts w:ascii="Wingdings" w:hAnsi="Wingdings" w:hint="default"/>
      </w:rPr>
    </w:lvl>
  </w:abstractNum>
  <w:abstractNum w:abstractNumId="7">
    <w:nsid w:val="66B61ED3"/>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8">
    <w:nsid w:val="67B73713"/>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num w:numId="1">
    <w:abstractNumId w:val="0"/>
    <w:lvlOverride w:ilvl="0">
      <w:lvl w:ilvl="0">
        <w:start w:val="1"/>
        <w:numFmt w:val="bullet"/>
        <w:lvlText w:val="–"/>
        <w:legacy w:legacy="1" w:legacySpace="0" w:legacyIndent="283"/>
        <w:lvlJc w:val="left"/>
        <w:pPr>
          <w:ind w:left="553" w:hanging="283"/>
        </w:pPr>
        <w:rPr>
          <w:rFonts w:ascii="Univers Condensed" w:hAnsi="Univers Condensed" w:hint="default"/>
          <w:sz w:val="24"/>
        </w:rPr>
      </w:lvl>
    </w:lvlOverride>
  </w:num>
  <w:num w:numId="2">
    <w:abstractNumId w:val="6"/>
  </w:num>
  <w:num w:numId="3">
    <w:abstractNumId w:val="4"/>
  </w:num>
  <w:num w:numId="4">
    <w:abstractNumId w:val="2"/>
  </w:num>
  <w:num w:numId="5">
    <w:abstractNumId w:val="5"/>
  </w:num>
  <w:num w:numId="6">
    <w:abstractNumId w:val="1"/>
  </w:num>
  <w:num w:numId="7">
    <w:abstractNumId w:val="8"/>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noPunctuationKerning/>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C54428"/>
    <w:rsid w:val="00000B09"/>
    <w:rsid w:val="00013564"/>
    <w:rsid w:val="00017181"/>
    <w:rsid w:val="000365AA"/>
    <w:rsid w:val="000610DE"/>
    <w:rsid w:val="000A66BC"/>
    <w:rsid w:val="000D5179"/>
    <w:rsid w:val="000D6F0E"/>
    <w:rsid w:val="00103ABD"/>
    <w:rsid w:val="001074D6"/>
    <w:rsid w:val="00146AA2"/>
    <w:rsid w:val="0014701B"/>
    <w:rsid w:val="00152C8A"/>
    <w:rsid w:val="00153058"/>
    <w:rsid w:val="001706FE"/>
    <w:rsid w:val="00184FAE"/>
    <w:rsid w:val="001A5BA1"/>
    <w:rsid w:val="001B133C"/>
    <w:rsid w:val="001E6A62"/>
    <w:rsid w:val="00257305"/>
    <w:rsid w:val="002703FB"/>
    <w:rsid w:val="002837F5"/>
    <w:rsid w:val="002939A2"/>
    <w:rsid w:val="002E0CE1"/>
    <w:rsid w:val="002E68E2"/>
    <w:rsid w:val="002F67CD"/>
    <w:rsid w:val="00334AA3"/>
    <w:rsid w:val="0035669B"/>
    <w:rsid w:val="0036678C"/>
    <w:rsid w:val="00396ED1"/>
    <w:rsid w:val="003A1700"/>
    <w:rsid w:val="004111C1"/>
    <w:rsid w:val="0042477B"/>
    <w:rsid w:val="00424B2C"/>
    <w:rsid w:val="004363B0"/>
    <w:rsid w:val="00487381"/>
    <w:rsid w:val="004B75A9"/>
    <w:rsid w:val="00516CD9"/>
    <w:rsid w:val="005A7E49"/>
    <w:rsid w:val="00602BE6"/>
    <w:rsid w:val="006047D8"/>
    <w:rsid w:val="0063252A"/>
    <w:rsid w:val="00632790"/>
    <w:rsid w:val="006612EB"/>
    <w:rsid w:val="00686D59"/>
    <w:rsid w:val="006A6D63"/>
    <w:rsid w:val="006A79BC"/>
    <w:rsid w:val="006B40FE"/>
    <w:rsid w:val="007014E8"/>
    <w:rsid w:val="00717F0C"/>
    <w:rsid w:val="0072400A"/>
    <w:rsid w:val="007B0425"/>
    <w:rsid w:val="007C3723"/>
    <w:rsid w:val="007C3844"/>
    <w:rsid w:val="007E7D2B"/>
    <w:rsid w:val="007F0740"/>
    <w:rsid w:val="007F3F77"/>
    <w:rsid w:val="00807E8A"/>
    <w:rsid w:val="00863550"/>
    <w:rsid w:val="00864E1D"/>
    <w:rsid w:val="00865A44"/>
    <w:rsid w:val="008B6CF6"/>
    <w:rsid w:val="008E10AA"/>
    <w:rsid w:val="008F76F9"/>
    <w:rsid w:val="009041CE"/>
    <w:rsid w:val="00906362"/>
    <w:rsid w:val="00916025"/>
    <w:rsid w:val="009239B3"/>
    <w:rsid w:val="009246BE"/>
    <w:rsid w:val="0096755A"/>
    <w:rsid w:val="00976924"/>
    <w:rsid w:val="009D426B"/>
    <w:rsid w:val="00A0322A"/>
    <w:rsid w:val="00A1198F"/>
    <w:rsid w:val="00A13270"/>
    <w:rsid w:val="00A25301"/>
    <w:rsid w:val="00A437F1"/>
    <w:rsid w:val="00A46E89"/>
    <w:rsid w:val="00A70C7F"/>
    <w:rsid w:val="00A76AD0"/>
    <w:rsid w:val="00A84CFA"/>
    <w:rsid w:val="00A9003C"/>
    <w:rsid w:val="00AB594B"/>
    <w:rsid w:val="00AD170A"/>
    <w:rsid w:val="00AE46D4"/>
    <w:rsid w:val="00B0309B"/>
    <w:rsid w:val="00B75CBE"/>
    <w:rsid w:val="00B85688"/>
    <w:rsid w:val="00BD1C6E"/>
    <w:rsid w:val="00C019F3"/>
    <w:rsid w:val="00C17463"/>
    <w:rsid w:val="00C26B7B"/>
    <w:rsid w:val="00C54428"/>
    <w:rsid w:val="00C656CD"/>
    <w:rsid w:val="00C80F4F"/>
    <w:rsid w:val="00CA7E1D"/>
    <w:rsid w:val="00CE3957"/>
    <w:rsid w:val="00CE775E"/>
    <w:rsid w:val="00D2007D"/>
    <w:rsid w:val="00D300BE"/>
    <w:rsid w:val="00D85078"/>
    <w:rsid w:val="00DF643A"/>
    <w:rsid w:val="00E32989"/>
    <w:rsid w:val="00EA1225"/>
    <w:rsid w:val="00EF1B4F"/>
    <w:rsid w:val="00F23970"/>
    <w:rsid w:val="00F34B05"/>
    <w:rsid w:val="00F435E2"/>
    <w:rsid w:val="00F4772C"/>
    <w:rsid w:val="00F852FC"/>
    <w:rsid w:val="00F9357F"/>
    <w:rsid w:val="00FB39BB"/>
    <w:rsid w:val="00FD3D38"/>
    <w:rsid w:val="00FD644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Cs/>
      <w:i/>
      <w:sz w:val="20"/>
    </w:rPr>
  </w:style>
  <w:style w:type="paragraph" w:styleId="Heading2">
    <w:name w:val="heading 2"/>
    <w:basedOn w:val="Normal"/>
    <w:next w:val="Normal"/>
    <w:link w:val="Nadpis2Char"/>
    <w:uiPriority w:val="99"/>
    <w:qFormat/>
    <w:pPr>
      <w:keepNext/>
      <w:jc w:val="center"/>
      <w:outlineLvl w:val="1"/>
    </w:pPr>
    <w:rPr>
      <w:b/>
      <w:iCs/>
      <w:sz w:val="20"/>
    </w:rPr>
  </w:style>
  <w:style w:type="paragraph" w:styleId="Heading3">
    <w:name w:val="heading 3"/>
    <w:basedOn w:val="Normal"/>
    <w:next w:val="Normal"/>
    <w:link w:val="Nadpis3Char"/>
    <w:uiPriority w:val="99"/>
    <w:qFormat/>
    <w:pPr>
      <w:keepNext/>
      <w:jc w:val="left"/>
      <w:outlineLvl w:val="2"/>
    </w:pPr>
    <w:rPr>
      <w:b/>
      <w:sz w:val="18"/>
      <w:szCs w:val="20"/>
      <w:lang w:val="cs-CZ" w:eastAsia="cs-CZ"/>
    </w:rPr>
  </w:style>
  <w:style w:type="paragraph" w:styleId="Heading4">
    <w:name w:val="heading 4"/>
    <w:basedOn w:val="Normal"/>
    <w:next w:val="Normal"/>
    <w:link w:val="Nadpis4Char"/>
    <w:uiPriority w:val="99"/>
    <w:qFormat/>
    <w:pPr>
      <w:keepNext/>
      <w:jc w:val="center"/>
      <w:outlineLvl w:val="3"/>
    </w:pPr>
    <w:rPr>
      <w:b/>
      <w:sz w:val="18"/>
      <w:szCs w:val="20"/>
      <w:lang w:val="cs-CZ" w:eastAsia="cs-CZ"/>
    </w:rPr>
  </w:style>
  <w:style w:type="paragraph" w:styleId="Heading5">
    <w:name w:val="heading 5"/>
    <w:basedOn w:val="Normal"/>
    <w:next w:val="Normal"/>
    <w:link w:val="Nadpis5Char"/>
    <w:uiPriority w:val="99"/>
    <w:qFormat/>
    <w:pPr>
      <w:keepNext/>
      <w:jc w:val="both"/>
      <w:outlineLvl w:val="4"/>
    </w:pPr>
    <w:rPr>
      <w:b/>
      <w:sz w:val="20"/>
    </w:rPr>
  </w:style>
  <w:style w:type="paragraph" w:styleId="Heading6">
    <w:name w:val="heading 6"/>
    <w:basedOn w:val="Normal"/>
    <w:next w:val="Normal"/>
    <w:link w:val="Nadpis6Char"/>
    <w:uiPriority w:val="99"/>
    <w:qFormat/>
    <w:pPr>
      <w:keepNext/>
      <w:spacing w:before="120" w:line="360" w:lineRule="auto"/>
      <w:jc w:val="left"/>
      <w:outlineLvl w:val="5"/>
    </w:pPr>
    <w:rPr>
      <w:rFonts w:ascii="Arial" w:hAnsi="Arial"/>
      <w:b/>
      <w:sz w:val="22"/>
      <w:szCs w:val="20"/>
      <w:lang w:eastAsia="cs-CZ"/>
    </w:rPr>
  </w:style>
  <w:style w:type="paragraph" w:styleId="Heading7">
    <w:name w:val="heading 7"/>
    <w:basedOn w:val="Normal"/>
    <w:next w:val="Normal"/>
    <w:link w:val="Nadpis7Char"/>
    <w:uiPriority w:val="99"/>
    <w:qFormat/>
    <w:pPr>
      <w:keepNext/>
      <w:jc w:val="center"/>
      <w:outlineLvl w:val="6"/>
    </w:pPr>
    <w:rPr>
      <w:b/>
      <w:i/>
      <w:sz w:val="20"/>
    </w:rPr>
  </w:style>
  <w:style w:type="paragraph" w:styleId="Heading8">
    <w:name w:val="heading 8"/>
    <w:basedOn w:val="Normal"/>
    <w:next w:val="Normal"/>
    <w:link w:val="Nadpis8Char"/>
    <w:uiPriority w:val="99"/>
    <w:qFormat/>
    <w:pPr>
      <w:keepNext/>
      <w:ind w:firstLine="709"/>
      <w:jc w:val="both"/>
      <w:outlineLvl w:val="7"/>
    </w:pPr>
    <w:rPr>
      <w:b/>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paragraph" w:styleId="BalloonText">
    <w:name w:val="Balloon Text"/>
    <w:basedOn w:val="Normal"/>
    <w:link w:val="TextbublinyChar"/>
    <w:uiPriority w:val="99"/>
    <w:semiHidden/>
    <w:rsid w:val="0035669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BodyText">
    <w:name w:val="Body Text"/>
    <w:basedOn w:val="Normal"/>
    <w:link w:val="ZkladntextChar"/>
    <w:uiPriority w:val="99"/>
    <w:pPr>
      <w:jc w:val="left"/>
    </w:pPr>
    <w:rPr>
      <w:sz w:val="20"/>
      <w:szCs w:val="20"/>
      <w:lang w:eastAsia="cs-CZ"/>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Header">
    <w:name w:val="header"/>
    <w:basedOn w:val="Normal"/>
    <w:link w:val="HlavikaChar"/>
    <w:uiPriority w:val="99"/>
    <w:pPr>
      <w:tabs>
        <w:tab w:val="center" w:pos="4536"/>
        <w:tab w:val="right" w:pos="9072"/>
      </w:tabs>
      <w:jc w:val="left"/>
    </w:pPr>
    <w:rPr>
      <w:szCs w:val="20"/>
      <w:lang w:eastAsia="cs-CZ"/>
    </w:r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both"/>
    </w:pPr>
    <w:rPr>
      <w:b/>
      <w:sz w:val="22"/>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Footer">
    <w:name w:val="footer"/>
    <w:basedOn w:val="Normal"/>
    <w:link w:val="PtaChar"/>
    <w:uiPriority w:val="99"/>
    <w:pPr>
      <w:tabs>
        <w:tab w:val="center" w:pos="4536"/>
        <w:tab w:val="right" w:pos="9072"/>
      </w:tabs>
      <w:jc w:val="left"/>
    </w:pPr>
    <w:rPr>
      <w:i/>
      <w:szCs w:val="20"/>
      <w:lang w:val="cs-CZ" w:eastAsia="cs-CZ"/>
    </w:rPr>
  </w:style>
  <w:style w:type="character" w:customStyle="1" w:styleId="PtaChar">
    <w:name w:val="Päta Char"/>
    <w:basedOn w:val="DefaultParagraphFont"/>
    <w:link w:val="Footer"/>
    <w:uiPriority w:val="99"/>
    <w:locked/>
    <w:rPr>
      <w:rFonts w:cs="Times New Roman"/>
      <w:sz w:val="24"/>
      <w:szCs w:val="24"/>
      <w:rtl w:val="0"/>
      <w:cs w:val="0"/>
    </w:rPr>
  </w:style>
  <w:style w:type="paragraph" w:styleId="BodyText3">
    <w:name w:val="Body Text 3"/>
    <w:basedOn w:val="Normal"/>
    <w:link w:val="Zkladntext3Char"/>
    <w:uiPriority w:val="99"/>
    <w:pPr>
      <w:jc w:val="left"/>
    </w:pPr>
    <w:rPr>
      <w:b/>
      <w:sz w:val="20"/>
      <w:szCs w:val="20"/>
      <w:lang w:eastAsia="cs-CZ"/>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noteText">
    <w:name w:val="footnote text"/>
    <w:basedOn w:val="Normal"/>
    <w:link w:val="TextpoznmkypodiarouChar"/>
    <w:uiPriority w:val="99"/>
    <w:semiHidden/>
    <w:pPr>
      <w:overflowPunct w:val="0"/>
      <w:autoSpaceDE w:val="0"/>
      <w:autoSpaceDN w:val="0"/>
      <w:adjustRightInd w:val="0"/>
      <w:jc w:val="left"/>
      <w:textAlignment w:val="baseline"/>
    </w:pPr>
    <w:rPr>
      <w:sz w:val="20"/>
      <w:szCs w:val="20"/>
      <w:lang w:eastAsia="cs-CZ"/>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styleId="BodyTextIndent">
    <w:name w:val="Body Text Indent"/>
    <w:basedOn w:val="Normal"/>
    <w:link w:val="ZarkazkladnhotextuChar"/>
    <w:uiPriority w:val="99"/>
    <w:pPr>
      <w:ind w:left="284" w:hanging="284"/>
      <w:jc w:val="both"/>
    </w:pPr>
    <w:rPr>
      <w:iCs/>
      <w:sz w:val="18"/>
      <w:lang w:val="en-GB"/>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BodyTextIndent2">
    <w:name w:val="Body Text Indent 2"/>
    <w:basedOn w:val="Normal"/>
    <w:link w:val="Zarkazkladnhotextu2Char"/>
    <w:uiPriority w:val="99"/>
    <w:pPr>
      <w:ind w:left="284" w:hanging="284"/>
      <w:jc w:val="both"/>
    </w:pPr>
    <w:rPr>
      <w:iCs/>
      <w:sz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429" w:hanging="429"/>
      <w:jc w:val="both"/>
    </w:pPr>
    <w:rPr>
      <w:iCs/>
      <w:sz w:val="18"/>
      <w:lang w:val="en-GB"/>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lockText">
    <w:name w:val="Block Text"/>
    <w:basedOn w:val="Normal"/>
    <w:uiPriority w:val="99"/>
    <w:pPr>
      <w:ind w:left="5685" w:right="-2936"/>
      <w:jc w:val="both"/>
    </w:pPr>
    <w:rPr>
      <w:bCs/>
      <w:sz w:val="20"/>
    </w:rPr>
  </w:style>
  <w:style w:type="character" w:styleId="PageNumber">
    <w:name w:val="page number"/>
    <w:basedOn w:val="DefaultParagraphFont"/>
    <w:uiPriority w:val="99"/>
    <w:rPr>
      <w:rFonts w:cs="Times New Roman"/>
      <w:rtl w:val="0"/>
      <w:cs w:val="0"/>
    </w:rPr>
  </w:style>
  <w:style w:type="paragraph" w:customStyle="1" w:styleId="NormlnsWWW">
    <w:name w:val="Normální (síť WWW)"/>
    <w:basedOn w:val="Normal"/>
    <w:uiPriority w:val="99"/>
    <w:rsid w:val="00103ABD"/>
    <w:pPr>
      <w:spacing w:before="100" w:after="100"/>
      <w:jc w:val="left"/>
    </w:pPr>
    <w:rPr>
      <w:rFonts w:ascii="Verdana" w:hAnsi="Verdana"/>
      <w:sz w:val="15"/>
      <w:szCs w:val="15"/>
      <w:lang w:val="cs-CZ"/>
    </w:rPr>
  </w:style>
  <w:style w:type="paragraph" w:customStyle="1" w:styleId="ListParagraph1">
    <w:name w:val="List Paragraph1"/>
    <w:basedOn w:val="Normal"/>
    <w:rsid w:val="0096755A"/>
    <w:pPr>
      <w:spacing w:after="200" w:line="276" w:lineRule="auto"/>
      <w:ind w:left="720"/>
      <w:jc w:val="left"/>
    </w:pPr>
    <w:rPr>
      <w:rFonts w:ascii="Calibri" w:hAnsi="Calibri"/>
      <w:sz w:val="22"/>
      <w:szCs w:val="22"/>
      <w:lang w:eastAsia="en-US"/>
    </w:rPr>
  </w:style>
  <w:style w:type="paragraph" w:customStyle="1" w:styleId="Odsekzoznamu1">
    <w:name w:val="Odsek zoznamu1"/>
    <w:basedOn w:val="Normal"/>
    <w:rsid w:val="00D85078"/>
    <w:pPr>
      <w:spacing w:after="200" w:line="276" w:lineRule="auto"/>
      <w:ind w:left="720"/>
      <w:contextualSpacing/>
      <w:jc w:val="left"/>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779</Words>
  <Characters>4317</Characters>
  <Application>Microsoft Office Word</Application>
  <DocSecurity>0</DocSecurity>
  <Lines>0</Lines>
  <Paragraphs>0</Paragraphs>
  <ScaleCrop>false</ScaleCrop>
  <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oem19</dc:creator>
  <cp:lastModifiedBy>cebulakova</cp:lastModifiedBy>
  <cp:revision>3</cp:revision>
  <cp:lastPrinted>2014-12-10T09:49:00Z</cp:lastPrinted>
  <dcterms:created xsi:type="dcterms:W3CDTF">2015-02-04T15:56:00Z</dcterms:created>
  <dcterms:modified xsi:type="dcterms:W3CDTF">2015-02-18T11:35:00Z</dcterms:modified>
</cp:coreProperties>
</file>