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7979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C17979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C17979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________________________________________________________________________________</w:t>
      </w:r>
    </w:p>
    <w:p w:rsidR="00C17979">
      <w:pPr>
        <w:bidi w:val="0"/>
        <w:ind w:right="-7"/>
        <w:jc w:val="both"/>
        <w:rPr>
          <w:b/>
          <w:bCs/>
        </w:rPr>
      </w:pPr>
    </w:p>
    <w:p w:rsidR="00C17979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vrh</w:t>
      </w:r>
    </w:p>
    <w:p w:rsidR="00C17979">
      <w:pPr>
        <w:bidi w:val="0"/>
        <w:spacing w:line="360" w:lineRule="auto"/>
        <w:ind w:right="-7"/>
        <w:jc w:val="center"/>
        <w:rPr>
          <w:b/>
          <w:bCs/>
        </w:rPr>
      </w:pPr>
    </w:p>
    <w:p w:rsidR="00C17979">
      <w:pPr>
        <w:bidi w:val="0"/>
        <w:spacing w:line="360" w:lineRule="auto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C17979">
      <w:pPr>
        <w:bidi w:val="0"/>
        <w:spacing w:line="360" w:lineRule="auto"/>
        <w:ind w:right="-7"/>
        <w:jc w:val="center"/>
      </w:pPr>
      <w:r>
        <w:rPr>
          <w:rFonts w:hint="default"/>
          <w:b/>
          <w:bCs/>
        </w:rPr>
        <w:t>z  ............... 2015,</w:t>
      </w:r>
    </w:p>
    <w:p w:rsidR="00C17979">
      <w:pPr>
        <w:bidi w:val="0"/>
        <w:spacing w:line="360" w:lineRule="auto"/>
        <w:ind w:right="-7"/>
        <w:jc w:val="center"/>
      </w:pPr>
    </w:p>
    <w:p w:rsidR="00C17979">
      <w:pPr>
        <w:bidi w:val="0"/>
        <w:spacing w:line="360" w:lineRule="auto"/>
        <w:ind w:left="720"/>
        <w:jc w:val="center"/>
        <w:rPr>
          <w:rFonts w:hint="default"/>
        </w:rPr>
      </w:pPr>
      <w:r>
        <w:rPr>
          <w:rFonts w:hint="default"/>
        </w:rPr>
        <w:t>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zá</w:t>
      </w:r>
      <w:r>
        <w:rPr>
          <w:rFonts w:hint="default"/>
        </w:rPr>
        <w:t>kon Slovenskej ná</w:t>
      </w:r>
      <w:r>
        <w:rPr>
          <w:rFonts w:hint="default"/>
        </w:rPr>
        <w:t xml:space="preserve">rodnej rady </w:t>
      </w:r>
      <w:r>
        <w:rPr>
          <w:rFonts w:hint="default"/>
          <w:bCs/>
        </w:rPr>
        <w:t>č</w:t>
      </w:r>
      <w:r>
        <w:rPr>
          <w:rFonts w:hint="default"/>
          <w:bCs/>
        </w:rPr>
        <w:t xml:space="preserve">. 369/1990 Zb. </w:t>
      </w:r>
      <w:r>
        <w:rPr>
          <w:rFonts w:eastAsia="Times New Roman"/>
          <w:bCs/>
        </w:rPr>
        <w:t xml:space="preserve">o obecnom zriadení </w:t>
      </w:r>
      <w:r>
        <w:t>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</w:t>
      </w:r>
    </w:p>
    <w:p w:rsidR="00C17979">
      <w:pPr>
        <w:bidi w:val="0"/>
        <w:spacing w:line="360" w:lineRule="auto"/>
        <w:ind w:left="720"/>
        <w:jc w:val="both"/>
      </w:pPr>
    </w:p>
    <w:p w:rsidR="00C17979">
      <w:pPr>
        <w:bidi w:val="0"/>
        <w:spacing w:line="360" w:lineRule="auto"/>
        <w:ind w:left="720"/>
        <w:jc w:val="both"/>
      </w:pPr>
    </w:p>
    <w:p w:rsidR="00C17979">
      <w:pPr>
        <w:bidi w:val="0"/>
        <w:spacing w:line="360" w:lineRule="auto"/>
        <w:ind w:right="-7"/>
        <w:jc w:val="center"/>
      </w:pPr>
      <w:r>
        <w:rPr>
          <w:rStyle w:val="PlaceholderText"/>
          <w:rFonts w:cs="Times New Roman" w:hint="default"/>
          <w:color w:val="000000"/>
        </w:rPr>
        <w:t>Ná</w:t>
      </w:r>
      <w:r>
        <w:rPr>
          <w:rStyle w:val="PlaceholderText"/>
          <w:rFonts w:cs="Times New Roman" w:hint="default"/>
          <w:color w:val="000000"/>
        </w:rPr>
        <w:t>rodná</w:t>
      </w:r>
      <w:r>
        <w:rPr>
          <w:rStyle w:val="PlaceholderText"/>
          <w:rFonts w:cs="Times New Roman" w:hint="default"/>
          <w:color w:val="000000"/>
        </w:rPr>
        <w:t xml:space="preserve"> rada Slovenskej republiky sa uzniesla na tomto zá</w:t>
      </w:r>
      <w:r>
        <w:rPr>
          <w:rStyle w:val="PlaceholderText"/>
          <w:rFonts w:cs="Times New Roman" w:hint="default"/>
          <w:color w:val="000000"/>
        </w:rPr>
        <w:t>kone:</w:t>
      </w:r>
    </w:p>
    <w:p w:rsidR="00C17979">
      <w:pPr>
        <w:bidi w:val="0"/>
        <w:spacing w:line="360" w:lineRule="auto"/>
        <w:ind w:right="-7"/>
        <w:jc w:val="center"/>
      </w:pPr>
    </w:p>
    <w:p w:rsidR="00C17979">
      <w:pPr>
        <w:bidi w:val="0"/>
        <w:spacing w:line="360" w:lineRule="auto"/>
        <w:ind w:right="-7"/>
        <w:jc w:val="center"/>
      </w:pPr>
      <w:r>
        <w:rPr>
          <w:rStyle w:val="PlaceholderText"/>
          <w:rFonts w:cs="Times New Roman" w:hint="default"/>
          <w:b/>
          <w:bCs/>
          <w:color w:val="000000"/>
        </w:rPr>
        <w:t>Č</w:t>
      </w:r>
      <w:r>
        <w:rPr>
          <w:rStyle w:val="PlaceholderText"/>
          <w:rFonts w:cs="Times New Roman" w:hint="default"/>
          <w:b/>
          <w:bCs/>
          <w:color w:val="000000"/>
        </w:rPr>
        <w:t xml:space="preserve">l. I </w:t>
      </w:r>
    </w:p>
    <w:p w:rsidR="00C17979">
      <w:pPr>
        <w:bidi w:val="0"/>
        <w:spacing w:line="360" w:lineRule="auto"/>
        <w:ind w:left="720"/>
        <w:jc w:val="both"/>
      </w:pPr>
    </w:p>
    <w:p w:rsidR="00C17979">
      <w:pPr>
        <w:bidi w:val="0"/>
        <w:spacing w:line="360" w:lineRule="auto"/>
        <w:ind w:left="720"/>
        <w:jc w:val="both"/>
      </w:pPr>
      <w:r>
        <w:rPr>
          <w:rStyle w:val="PlaceholderText"/>
          <w:rFonts w:cs="Times New Roman" w:hint="default"/>
          <w:color w:val="000000"/>
        </w:rPr>
        <w:t>Zá</w:t>
      </w:r>
      <w:r>
        <w:rPr>
          <w:rStyle w:val="PlaceholderText"/>
          <w:rFonts w:cs="Times New Roman" w:hint="default"/>
          <w:color w:val="000000"/>
        </w:rPr>
        <w:t>kon Slovenskej ná</w:t>
      </w:r>
      <w:r>
        <w:rPr>
          <w:rStyle w:val="PlaceholderText"/>
          <w:rFonts w:cs="Times New Roman" w:hint="default"/>
          <w:color w:val="000000"/>
        </w:rPr>
        <w:t>rodnej rady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cs="Times New Roman"/>
          <w:bCs/>
          <w:color w:val="000000"/>
        </w:rPr>
        <w:t xml:space="preserve">369/1990 Zb. </w:t>
      </w:r>
      <w:r>
        <w:rPr>
          <w:rStyle w:val="PlaceholderText"/>
          <w:rFonts w:eastAsia="Times New Roman" w:cs="Times New Roman"/>
          <w:bCs/>
          <w:color w:val="000000"/>
        </w:rPr>
        <w:t xml:space="preserve">o obecnom zriadení </w:t>
      </w:r>
      <w:r>
        <w:rPr>
          <w:rStyle w:val="PlaceholderText"/>
          <w:rFonts w:cs="Times New Roman" w:hint="default"/>
          <w:color w:val="000000"/>
        </w:rPr>
        <w:t>v znení</w:t>
      </w:r>
      <w:r>
        <w:rPr>
          <w:rStyle w:val="PlaceholderText"/>
          <w:rFonts w:cs="Times New Roman" w:hint="default"/>
          <w:color w:val="000000"/>
        </w:rPr>
        <w:t xml:space="preserve">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401/1990 Zb.</w:t>
      </w:r>
      <w:r>
        <w:rPr>
          <w:rStyle w:val="PlaceholderText"/>
          <w:rFonts w:cs="Times New Roman" w:hint="default"/>
          <w:color w:val="000000"/>
        </w:rPr>
        <w:t>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96/1991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>rodnej rady</w:t>
      </w:r>
      <w:r>
        <w:rPr>
          <w:rStyle w:val="PlaceholderText"/>
          <w:rFonts w:cs="Times New Roman" w:hint="default"/>
          <w:color w:val="000000"/>
        </w:rPr>
        <w:t xml:space="preserve">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130/1991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421/1991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500/1991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564/1991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11/1992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bCs/>
          <w:color w:val="000000"/>
        </w:rPr>
        <w:t>Slovenskej ná</w:t>
      </w:r>
      <w:r>
        <w:rPr>
          <w:rStyle w:val="PlaceholderText"/>
          <w:rFonts w:cs="Times New Roman" w:hint="default"/>
          <w:bCs/>
          <w:color w:val="000000"/>
        </w:rPr>
        <w:t xml:space="preserve">rodnej rady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295/1992</w:t>
      </w:r>
      <w:r>
        <w:rPr>
          <w:rStyle w:val="PlaceholderText"/>
          <w:rFonts w:cs="Times New Roman" w:hint="default"/>
          <w:color w:val="000000"/>
        </w:rPr>
        <w:t xml:space="preserve"> Zb.,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43/1993</w:t>
      </w:r>
      <w:r>
        <w:rPr>
          <w:rStyle w:val="PlaceholderText"/>
          <w:rFonts w:cs="Times New Roman" w:hint="default"/>
          <w:color w:val="000000"/>
        </w:rPr>
        <w:t xml:space="preserve">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252/1994</w:t>
      </w:r>
      <w:r>
        <w:rPr>
          <w:rStyle w:val="PlaceholderText"/>
          <w:rFonts w:cs="Times New Roman" w:hint="default"/>
          <w:color w:val="000000"/>
        </w:rPr>
        <w:t xml:space="preserve">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287/1994</w:t>
      </w:r>
      <w:r>
        <w:rPr>
          <w:rStyle w:val="PlaceholderText"/>
          <w:rFonts w:cs="Times New Roman" w:hint="default"/>
          <w:color w:val="000000"/>
        </w:rPr>
        <w:t xml:space="preserve">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eastAsia="Times New Roman" w:cs="Times New Roman"/>
          <w:color w:val="000000"/>
        </w:rPr>
        <w:t>229/1997</w:t>
      </w:r>
      <w:r>
        <w:rPr>
          <w:rStyle w:val="PlaceholderText"/>
          <w:rFonts w:cs="Times New Roman" w:hint="default"/>
          <w:color w:val="000000"/>
        </w:rPr>
        <w:t xml:space="preserve">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225/1998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233/1998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185/1999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 xml:space="preserve">. </w:t>
      </w:r>
      <w:r>
        <w:rPr>
          <w:rStyle w:val="PlaceholderText"/>
          <w:rFonts w:cs="Times New Roman" w:hint="default"/>
          <w:color w:val="000000"/>
        </w:rPr>
        <w:t>389/1999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6/2001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453/2001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205/2002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515/2003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369/2004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535/2004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583/2004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615/2004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757/2004 Z. z., zá</w:t>
      </w:r>
      <w:r>
        <w:rPr>
          <w:rStyle w:val="PlaceholderText"/>
          <w:rFonts w:cs="Times New Roman" w:hint="default"/>
          <w:color w:val="000000"/>
        </w:rPr>
        <w:t xml:space="preserve">kona </w:t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>. 171/2005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628/2005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616/2006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267/2006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334/2007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335/2007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330/2007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205/2008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384/2008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445/2008 Z. z., zá</w:t>
      </w:r>
      <w:r>
        <w:rPr>
          <w:rStyle w:val="PlaceholderText"/>
          <w:rFonts w:cs="Times New Roman" w:hint="default"/>
          <w:color w:val="000000"/>
        </w:rPr>
        <w:t>k</w:t>
      </w:r>
      <w:r>
        <w:rPr>
          <w:rStyle w:val="PlaceholderText"/>
          <w:rFonts w:cs="Times New Roman" w:hint="default"/>
          <w:color w:val="000000"/>
        </w:rPr>
        <w:t>o</w:t>
      </w:r>
      <w:r>
        <w:rPr>
          <w:rStyle w:val="PlaceholderText"/>
          <w:rFonts w:cs="Times New Roman" w:hint="default"/>
          <w:color w:val="000000"/>
        </w:rPr>
        <w:t>na č</w:t>
      </w:r>
      <w:r>
        <w:rPr>
          <w:rStyle w:val="PlaceholderText"/>
          <w:rFonts w:cs="Times New Roman" w:hint="default"/>
          <w:color w:val="000000"/>
        </w:rPr>
        <w:t>. 511/2009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102/2010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267/2006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204/2011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361/2012 Z. z.,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160/2014 Z.z. a zá</w:t>
      </w:r>
      <w:r>
        <w:rPr>
          <w:rStyle w:val="PlaceholderText"/>
          <w:rFonts w:cs="Times New Roman" w:hint="default"/>
          <w:color w:val="000000"/>
        </w:rPr>
        <w:t>kona č</w:t>
      </w:r>
      <w:r>
        <w:rPr>
          <w:rStyle w:val="PlaceholderText"/>
          <w:rFonts w:cs="Times New Roman" w:hint="default"/>
          <w:color w:val="000000"/>
        </w:rPr>
        <w:t>. 180/2014 Z.z. sa mení</w:t>
      </w:r>
      <w:r>
        <w:rPr>
          <w:rStyle w:val="PlaceholderText"/>
          <w:rFonts w:cs="Times New Roman" w:hint="default"/>
          <w:color w:val="000000"/>
        </w:rPr>
        <w:t xml:space="preserve"> a dopĺň</w:t>
      </w:r>
      <w:r>
        <w:rPr>
          <w:rStyle w:val="PlaceholderText"/>
          <w:rFonts w:cs="Times New Roman" w:hint="default"/>
          <w:color w:val="000000"/>
        </w:rPr>
        <w:t xml:space="preserve">a takto: </w:t>
      </w:r>
    </w:p>
    <w:p w:rsidR="00C17979">
      <w:pPr>
        <w:bidi w:val="0"/>
        <w:spacing w:line="360" w:lineRule="auto"/>
        <w:ind w:left="720"/>
        <w:jc w:val="both"/>
      </w:pP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1. Za §</w:t>
      </w:r>
      <w:r>
        <w:rPr>
          <w:rStyle w:val="PlaceholderText"/>
          <w:rFonts w:cs="Times New Roman" w:hint="default"/>
          <w:color w:val="000000"/>
        </w:rPr>
        <w:t xml:space="preserve"> 13c sa dopĺň</w:t>
      </w:r>
      <w:r>
        <w:rPr>
          <w:rStyle w:val="PlaceholderText"/>
          <w:rFonts w:cs="Times New Roman" w:hint="default"/>
          <w:color w:val="000000"/>
        </w:rPr>
        <w:t>a §</w:t>
      </w:r>
      <w:r>
        <w:rPr>
          <w:rStyle w:val="PlaceholderText"/>
          <w:rFonts w:cs="Times New Roman" w:hint="default"/>
          <w:color w:val="000000"/>
        </w:rPr>
        <w:t xml:space="preserve"> 13d Obmedzenie prá</w:t>
      </w:r>
      <w:r>
        <w:rPr>
          <w:rStyle w:val="PlaceholderText"/>
          <w:rFonts w:cs="Times New Roman" w:hint="default"/>
          <w:color w:val="000000"/>
        </w:rPr>
        <w:t>vomoci star</w:t>
      </w:r>
      <w:r>
        <w:rPr>
          <w:rStyle w:val="PlaceholderText"/>
          <w:rFonts w:cs="Times New Roman" w:hint="default"/>
          <w:color w:val="000000"/>
        </w:rPr>
        <w:t>ostu, ktorý</w:t>
      </w:r>
      <w:r>
        <w:rPr>
          <w:rStyle w:val="PlaceholderText"/>
          <w:rFonts w:cs="Times New Roman" w:hint="default"/>
          <w:color w:val="000000"/>
        </w:rPr>
        <w:t xml:space="preserve"> znie:</w:t>
      </w:r>
    </w:p>
    <w:p w:rsidR="00C17979">
      <w:pPr>
        <w:bidi w:val="0"/>
        <w:spacing w:line="360" w:lineRule="auto"/>
        <w:ind w:left="720"/>
        <w:jc w:val="center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>„</w:t>
      </w:r>
      <w:r>
        <w:rPr>
          <w:rStyle w:val="PlaceholderText"/>
          <w:rFonts w:cs="Times New Roman" w:hint="default"/>
          <w:color w:val="000000"/>
        </w:rPr>
        <w:t>§</w:t>
      </w:r>
      <w:r>
        <w:rPr>
          <w:rStyle w:val="PlaceholderText"/>
          <w:rFonts w:cs="Times New Roman" w:hint="default"/>
          <w:color w:val="000000"/>
        </w:rPr>
        <w:t xml:space="preserve"> 13d</w:t>
      </w:r>
    </w:p>
    <w:p w:rsidR="00C17979">
      <w:pPr>
        <w:bidi w:val="0"/>
        <w:spacing w:line="360" w:lineRule="auto"/>
        <w:ind w:left="720"/>
        <w:jc w:val="center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>Obmedzenie prá</w:t>
      </w:r>
      <w:r>
        <w:rPr>
          <w:rStyle w:val="PlaceholderText"/>
          <w:rFonts w:cs="Times New Roman" w:hint="default"/>
          <w:color w:val="000000"/>
        </w:rPr>
        <w:t>vomoci starostu</w:t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(1) V období</w:t>
      </w:r>
      <w:r>
        <w:rPr>
          <w:rStyle w:val="PlaceholderText"/>
          <w:rFonts w:cs="Times New Roman" w:hint="default"/>
          <w:color w:val="000000"/>
        </w:rPr>
        <w:t xml:space="preserve"> odo dň</w:t>
      </w:r>
      <w:r>
        <w:rPr>
          <w:rStyle w:val="PlaceholderText"/>
          <w:rFonts w:cs="Times New Roman" w:hint="default"/>
          <w:color w:val="000000"/>
        </w:rPr>
        <w:t>a vykonania volieb do zvolania ustanovujú</w:t>
      </w:r>
      <w:r>
        <w:rPr>
          <w:rStyle w:val="PlaceholderText"/>
          <w:rFonts w:cs="Times New Roman" w:hint="default"/>
          <w:color w:val="000000"/>
        </w:rPr>
        <w:t>ceho zasadnutia obecné</w:t>
      </w:r>
      <w:r>
        <w:rPr>
          <w:rStyle w:val="PlaceholderText"/>
          <w:rFonts w:cs="Times New Roman" w:hint="default"/>
          <w:color w:val="000000"/>
        </w:rPr>
        <w:t>ho zastupiteľ</w:t>
      </w:r>
      <w:r>
        <w:rPr>
          <w:rStyle w:val="PlaceholderText"/>
          <w:rFonts w:cs="Times New Roman" w:hint="default"/>
          <w:color w:val="000000"/>
        </w:rPr>
        <w:t>stva podľ</w:t>
      </w:r>
      <w:r>
        <w:rPr>
          <w:rStyle w:val="PlaceholderText"/>
          <w:rFonts w:cs="Times New Roman" w:hint="default"/>
          <w:color w:val="000000"/>
        </w:rPr>
        <w:t>a §</w:t>
      </w:r>
      <w:r>
        <w:rPr>
          <w:rStyle w:val="PlaceholderText"/>
          <w:rFonts w:cs="Times New Roman" w:hint="default"/>
          <w:color w:val="000000"/>
        </w:rPr>
        <w:t xml:space="preserve"> 12 ods. 1 tohto zá</w:t>
      </w:r>
      <w:r>
        <w:rPr>
          <w:rStyle w:val="PlaceholderText"/>
          <w:rFonts w:cs="Times New Roman" w:hint="default"/>
          <w:color w:val="000000"/>
        </w:rPr>
        <w:t>kona je starosta, ktoré</w:t>
      </w:r>
      <w:r>
        <w:rPr>
          <w:rStyle w:val="PlaceholderText"/>
          <w:rFonts w:cs="Times New Roman" w:hint="default"/>
          <w:color w:val="000000"/>
        </w:rPr>
        <w:t>ho funkč</w:t>
      </w:r>
      <w:r>
        <w:rPr>
          <w:rStyle w:val="PlaceholderText"/>
          <w:rFonts w:cs="Times New Roman" w:hint="default"/>
          <w:color w:val="000000"/>
        </w:rPr>
        <w:t>né</w:t>
      </w:r>
      <w:r>
        <w:rPr>
          <w:rStyle w:val="PlaceholderText"/>
          <w:rFonts w:cs="Times New Roman" w:hint="default"/>
          <w:color w:val="000000"/>
        </w:rPr>
        <w:t xml:space="preserve"> obdobie má</w:t>
      </w:r>
      <w:r>
        <w:rPr>
          <w:rStyle w:val="PlaceholderText"/>
          <w:rFonts w:cs="Times New Roman" w:hint="default"/>
          <w:color w:val="000000"/>
        </w:rPr>
        <w:t xml:space="preserve"> uplynúť</w:t>
      </w:r>
      <w:r>
        <w:rPr>
          <w:rStyle w:val="PlaceholderText"/>
          <w:rFonts w:cs="Times New Roman" w:hint="default"/>
          <w:color w:val="000000"/>
        </w:rPr>
        <w:t xml:space="preserve"> oprá</w:t>
      </w:r>
      <w:r>
        <w:rPr>
          <w:rStyle w:val="PlaceholderText"/>
          <w:rFonts w:cs="Times New Roman" w:hint="default"/>
          <w:color w:val="000000"/>
        </w:rPr>
        <w:t>vnený</w:t>
      </w:r>
      <w:r>
        <w:rPr>
          <w:rStyle w:val="PlaceholderText"/>
          <w:rFonts w:cs="Times New Roman" w:hint="default"/>
          <w:color w:val="000000"/>
        </w:rPr>
        <w:t xml:space="preserve"> vykoná</w:t>
      </w:r>
      <w:r>
        <w:rPr>
          <w:rStyle w:val="PlaceholderText"/>
          <w:rFonts w:cs="Times New Roman" w:hint="default"/>
          <w:color w:val="000000"/>
        </w:rPr>
        <w:t>vať</w:t>
      </w:r>
      <w:r>
        <w:rPr>
          <w:rStyle w:val="PlaceholderText"/>
          <w:rFonts w:cs="Times New Roman" w:hint="default"/>
          <w:color w:val="000000"/>
        </w:rPr>
        <w:t xml:space="preserve"> l</w:t>
      </w:r>
      <w:r>
        <w:rPr>
          <w:rStyle w:val="PlaceholderText"/>
          <w:rFonts w:cs="Times New Roman" w:hint="default"/>
          <w:color w:val="000000"/>
        </w:rPr>
        <w:t>en ú</w:t>
      </w:r>
      <w:r>
        <w:rPr>
          <w:rStyle w:val="PlaceholderText"/>
          <w:rFonts w:cs="Times New Roman" w:hint="default"/>
          <w:color w:val="000000"/>
        </w:rPr>
        <w:t>kony nevyhnutné</w:t>
      </w:r>
      <w:r>
        <w:rPr>
          <w:rStyle w:val="PlaceholderText"/>
          <w:rFonts w:cs="Times New Roman" w:hint="default"/>
          <w:color w:val="000000"/>
        </w:rPr>
        <w:t xml:space="preserve"> pre bež</w:t>
      </w:r>
      <w:r>
        <w:rPr>
          <w:rStyle w:val="PlaceholderText"/>
          <w:rFonts w:cs="Times New Roman" w:hint="default"/>
          <w:color w:val="000000"/>
        </w:rPr>
        <w:t>ný</w:t>
      </w:r>
      <w:r>
        <w:rPr>
          <w:rStyle w:val="PlaceholderText"/>
          <w:rFonts w:cs="Times New Roman" w:hint="default"/>
          <w:color w:val="000000"/>
        </w:rPr>
        <w:t xml:space="preserve"> chod obce. </w:t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(2) Za ú</w:t>
      </w:r>
      <w:r>
        <w:rPr>
          <w:rStyle w:val="PlaceholderText"/>
          <w:rFonts w:cs="Times New Roman" w:hint="default"/>
          <w:color w:val="000000"/>
        </w:rPr>
        <w:t>kony nevyhnutné</w:t>
      </w:r>
      <w:r>
        <w:rPr>
          <w:rStyle w:val="PlaceholderText"/>
          <w:rFonts w:cs="Times New Roman" w:hint="default"/>
          <w:color w:val="000000"/>
        </w:rPr>
        <w:t xml:space="preserve"> pre bež</w:t>
      </w:r>
      <w:r>
        <w:rPr>
          <w:rStyle w:val="PlaceholderText"/>
          <w:rFonts w:cs="Times New Roman" w:hint="default"/>
          <w:color w:val="000000"/>
        </w:rPr>
        <w:t>ný</w:t>
      </w:r>
      <w:r>
        <w:rPr>
          <w:rStyle w:val="PlaceholderText"/>
          <w:rFonts w:cs="Times New Roman" w:hint="default"/>
          <w:color w:val="000000"/>
        </w:rPr>
        <w:t xml:space="preserve"> chod obce nemož</w:t>
      </w:r>
      <w:r>
        <w:rPr>
          <w:rStyle w:val="PlaceholderText"/>
          <w:rFonts w:cs="Times New Roman" w:hint="default"/>
          <w:color w:val="000000"/>
        </w:rPr>
        <w:t>no považ</w:t>
      </w:r>
      <w:r>
        <w:rPr>
          <w:rStyle w:val="PlaceholderText"/>
          <w:rFonts w:cs="Times New Roman" w:hint="default"/>
          <w:color w:val="000000"/>
        </w:rPr>
        <w:t>ovať</w:t>
      </w:r>
      <w:r>
        <w:rPr>
          <w:rStyle w:val="PlaceholderText"/>
          <w:rFonts w:cs="Times New Roman" w:hint="default"/>
          <w:color w:val="000000"/>
        </w:rPr>
        <w:t xml:space="preserve"> najmä</w:t>
      </w:r>
      <w:r>
        <w:rPr>
          <w:rStyle w:val="PlaceholderText"/>
          <w:rFonts w:cs="Times New Roman" w:hint="default"/>
          <w:color w:val="000000"/>
        </w:rPr>
        <w:t xml:space="preserve"> nasledovné</w:t>
      </w:r>
      <w:r>
        <w:rPr>
          <w:rStyle w:val="PlaceholderText"/>
          <w:rFonts w:cs="Times New Roman" w:hint="default"/>
          <w:color w:val="000000"/>
        </w:rPr>
        <w:t xml:space="preserve"> ú</w:t>
      </w:r>
      <w:r>
        <w:rPr>
          <w:rStyle w:val="PlaceholderText"/>
          <w:rFonts w:cs="Times New Roman" w:hint="default"/>
          <w:color w:val="000000"/>
        </w:rPr>
        <w:t>kony:</w:t>
        <w:tab/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a) uzatvá</w:t>
      </w:r>
      <w:r>
        <w:rPr>
          <w:rStyle w:val="PlaceholderText"/>
          <w:rFonts w:cs="Times New Roman" w:hint="default"/>
          <w:color w:val="000000"/>
        </w:rPr>
        <w:t>ranie nový</w:t>
      </w:r>
      <w:r>
        <w:rPr>
          <w:rStyle w:val="PlaceholderText"/>
          <w:rFonts w:cs="Times New Roman" w:hint="default"/>
          <w:color w:val="000000"/>
        </w:rPr>
        <w:t>ch pracovný</w:t>
      </w:r>
      <w:r>
        <w:rPr>
          <w:rStyle w:val="PlaceholderText"/>
          <w:rFonts w:cs="Times New Roman" w:hint="default"/>
          <w:color w:val="000000"/>
        </w:rPr>
        <w:t>ch zmlú</w:t>
      </w:r>
      <w:r>
        <w:rPr>
          <w:rStyle w:val="PlaceholderText"/>
          <w:rFonts w:cs="Times New Roman" w:hint="default"/>
          <w:color w:val="000000"/>
        </w:rPr>
        <w:t xml:space="preserve">v, </w:t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b) udeľ</w:t>
      </w:r>
      <w:r>
        <w:rPr>
          <w:rStyle w:val="PlaceholderText"/>
          <w:rFonts w:cs="Times New Roman" w:hint="default"/>
          <w:color w:val="000000"/>
        </w:rPr>
        <w:t xml:space="preserve">ovanie odmien, alebo mimoriadnych odmien pre zamestnancov obce, ako aj </w:t>
        <w:tab/>
      </w:r>
      <w:r>
        <w:rPr>
          <w:rStyle w:val="PlaceholderText"/>
          <w:rFonts w:cs="Times New Roman" w:hint="default"/>
          <w:color w:val="000000"/>
        </w:rPr>
        <w:t>č</w:t>
      </w:r>
      <w:r>
        <w:rPr>
          <w:rStyle w:val="PlaceholderText"/>
          <w:rFonts w:cs="Times New Roman" w:hint="default"/>
          <w:color w:val="000000"/>
        </w:rPr>
        <w:t>len</w:t>
      </w:r>
      <w:r>
        <w:rPr>
          <w:rStyle w:val="PlaceholderText"/>
          <w:rFonts w:cs="Times New Roman" w:hint="default"/>
          <w:color w:val="000000"/>
        </w:rPr>
        <w:t>ov riadiacich orgá</w:t>
      </w:r>
      <w:r>
        <w:rPr>
          <w:rStyle w:val="PlaceholderText"/>
          <w:rFonts w:cs="Times New Roman" w:hint="default"/>
          <w:color w:val="000000"/>
        </w:rPr>
        <w:t>nov podnikov s majetkovou úč</w:t>
      </w:r>
      <w:r>
        <w:rPr>
          <w:rStyle w:val="PlaceholderText"/>
          <w:rFonts w:cs="Times New Roman" w:hint="default"/>
          <w:color w:val="000000"/>
        </w:rPr>
        <w:t>asť</w:t>
      </w:r>
      <w:r>
        <w:rPr>
          <w:rStyle w:val="PlaceholderText"/>
          <w:rFonts w:cs="Times New Roman" w:hint="default"/>
          <w:color w:val="000000"/>
        </w:rPr>
        <w:t>ou obce, ak neboli</w:t>
        <w:tab/>
      </w:r>
      <w:r>
        <w:rPr>
          <w:rStyle w:val="PlaceholderText"/>
          <w:rFonts w:cs="Times New Roman" w:hint="default"/>
          <w:color w:val="000000"/>
        </w:rPr>
        <w:t>schvá</w:t>
      </w:r>
      <w:r>
        <w:rPr>
          <w:rStyle w:val="PlaceholderText"/>
          <w:rFonts w:cs="Times New Roman" w:hint="default"/>
          <w:color w:val="000000"/>
        </w:rPr>
        <w:t>lené</w:t>
      </w:r>
      <w:r>
        <w:rPr>
          <w:rStyle w:val="PlaceholderText"/>
          <w:rFonts w:cs="Times New Roman" w:hint="default"/>
          <w:color w:val="000000"/>
        </w:rPr>
        <w:t xml:space="preserve"> pred  dň</w:t>
      </w:r>
      <w:r>
        <w:rPr>
          <w:rStyle w:val="PlaceholderText"/>
          <w:rFonts w:cs="Times New Roman" w:hint="default"/>
          <w:color w:val="000000"/>
        </w:rPr>
        <w:t xml:space="preserve">om vykonania volieb, </w:t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c) platba pohľ</w:t>
      </w:r>
      <w:r>
        <w:rPr>
          <w:rStyle w:val="PlaceholderText"/>
          <w:rFonts w:cs="Times New Roman" w:hint="default"/>
          <w:color w:val="000000"/>
        </w:rPr>
        <w:t>adá</w:t>
      </w:r>
      <w:r>
        <w:rPr>
          <w:rStyle w:val="PlaceholderText"/>
          <w:rFonts w:cs="Times New Roman" w:hint="default"/>
          <w:color w:val="000000"/>
        </w:rPr>
        <w:t>vok obce, ktorý</w:t>
      </w:r>
      <w:r>
        <w:rPr>
          <w:rStyle w:val="PlaceholderText"/>
          <w:rFonts w:cs="Times New Roman" w:hint="default"/>
          <w:color w:val="000000"/>
        </w:rPr>
        <w:t>ch splatnosť</w:t>
      </w:r>
      <w:r>
        <w:rPr>
          <w:rStyle w:val="PlaceholderText"/>
          <w:rFonts w:cs="Times New Roman" w:hint="default"/>
          <w:color w:val="000000"/>
        </w:rPr>
        <w:t xml:space="preserve"> presahuje obdobie vymedzené</w:t>
      </w:r>
      <w:r>
        <w:rPr>
          <w:rStyle w:val="PlaceholderText"/>
          <w:rFonts w:cs="Times New Roman" w:hint="default"/>
          <w:color w:val="000000"/>
        </w:rPr>
        <w:t xml:space="preserve"> na </w:t>
        <w:tab/>
      </w:r>
      <w:r>
        <w:rPr>
          <w:rStyle w:val="PlaceholderText"/>
          <w:rFonts w:cs="Times New Roman" w:hint="default"/>
          <w:color w:val="000000"/>
        </w:rPr>
        <w:t>zvolanie ustanovujú</w:t>
      </w:r>
      <w:r>
        <w:rPr>
          <w:rStyle w:val="PlaceholderText"/>
          <w:rFonts w:cs="Times New Roman" w:hint="default"/>
          <w:color w:val="000000"/>
        </w:rPr>
        <w:t>ceho zasadnutia obecné</w:t>
      </w:r>
      <w:r>
        <w:rPr>
          <w:rStyle w:val="PlaceholderText"/>
          <w:rFonts w:cs="Times New Roman" w:hint="default"/>
          <w:color w:val="000000"/>
        </w:rPr>
        <w:t>ho zastupiteľ</w:t>
      </w:r>
      <w:r>
        <w:rPr>
          <w:rStyle w:val="PlaceholderText"/>
          <w:rFonts w:cs="Times New Roman" w:hint="default"/>
          <w:color w:val="000000"/>
        </w:rPr>
        <w:t>stva (§</w:t>
      </w:r>
      <w:r>
        <w:rPr>
          <w:rStyle w:val="PlaceholderText"/>
          <w:rFonts w:cs="Times New Roman" w:hint="default"/>
          <w:color w:val="000000"/>
        </w:rPr>
        <w:t xml:space="preserve"> 12 ods. </w:t>
      </w:r>
      <w:r>
        <w:rPr>
          <w:rStyle w:val="PlaceholderText"/>
          <w:rFonts w:cs="Times New Roman" w:hint="default"/>
          <w:color w:val="000000"/>
        </w:rPr>
        <w:t>1),</w:t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d) predaj majetku obce,</w:t>
      </w:r>
    </w:p>
    <w:p w:rsidR="00C17979">
      <w:pPr>
        <w:bidi w:val="0"/>
        <w:spacing w:line="360" w:lineRule="auto"/>
        <w:ind w:left="720"/>
        <w:jc w:val="both"/>
        <w:rPr>
          <w:rStyle w:val="PlaceholderText"/>
          <w:rFonts w:cs="Times New Roman" w:hint="default"/>
          <w:color w:val="000000"/>
        </w:rPr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e) vyradenie a predaj vyradené</w:t>
      </w:r>
      <w:r>
        <w:rPr>
          <w:rStyle w:val="PlaceholderText"/>
          <w:rFonts w:cs="Times New Roman" w:hint="default"/>
          <w:color w:val="000000"/>
        </w:rPr>
        <w:t>ho majetku obce,</w:t>
      </w:r>
    </w:p>
    <w:p w:rsidR="00C17979">
      <w:pPr>
        <w:bidi w:val="0"/>
        <w:spacing w:line="360" w:lineRule="auto"/>
        <w:ind w:left="720"/>
        <w:jc w:val="both"/>
      </w:pPr>
      <w:r>
        <w:rPr>
          <w:rStyle w:val="PlaceholderText"/>
          <w:rFonts w:cs="Times New Roman" w:hint="default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f) uzatvá</w:t>
      </w:r>
      <w:r>
        <w:rPr>
          <w:rStyle w:val="PlaceholderText"/>
          <w:rFonts w:cs="Times New Roman" w:hint="default"/>
          <w:color w:val="000000"/>
        </w:rPr>
        <w:t>ranie zmlú</w:t>
      </w:r>
      <w:r>
        <w:rPr>
          <w:rStyle w:val="PlaceholderText"/>
          <w:rFonts w:cs="Times New Roman" w:hint="default"/>
          <w:color w:val="000000"/>
        </w:rPr>
        <w:t>v, ktorý</w:t>
      </w:r>
      <w:r>
        <w:rPr>
          <w:rStyle w:val="PlaceholderText"/>
          <w:rFonts w:cs="Times New Roman" w:hint="default"/>
          <w:color w:val="000000"/>
        </w:rPr>
        <w:t>ch obdobie plnenia presahuje dĺž</w:t>
      </w:r>
      <w:r>
        <w:rPr>
          <w:rStyle w:val="PlaceholderText"/>
          <w:rFonts w:cs="Times New Roman" w:hint="default"/>
          <w:color w:val="000000"/>
        </w:rPr>
        <w:t>ku 30 dní.„</w:t>
      </w:r>
    </w:p>
    <w:p w:rsidR="00C17979">
      <w:pPr>
        <w:bidi w:val="0"/>
        <w:spacing w:line="360" w:lineRule="auto"/>
        <w:ind w:left="720"/>
        <w:jc w:val="both"/>
      </w:pPr>
    </w:p>
    <w:p w:rsidR="00C17979">
      <w:pPr>
        <w:bidi w:val="0"/>
        <w:ind w:right="-7"/>
        <w:jc w:val="center"/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 II</w:t>
      </w:r>
    </w:p>
    <w:p w:rsidR="00C17979">
      <w:pPr>
        <w:bidi w:val="0"/>
        <w:ind w:right="-7" w:firstLine="360"/>
        <w:jc w:val="both"/>
      </w:pPr>
    </w:p>
    <w:p w:rsidR="00C17979">
      <w:pPr>
        <w:bidi w:val="0"/>
        <w:spacing w:line="360" w:lineRule="auto"/>
        <w:ind w:right="-7" w:firstLine="360"/>
        <w:jc w:val="both"/>
      </w:pPr>
      <w:r>
        <w:rPr>
          <w:rStyle w:val="PlaceholderText"/>
          <w:rFonts w:cs="Times New Roman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Tento zá</w:t>
      </w:r>
      <w:r>
        <w:rPr>
          <w:rStyle w:val="PlaceholderText"/>
          <w:rFonts w:cs="Times New Roman" w:hint="default"/>
          <w:color w:val="000000"/>
        </w:rPr>
        <w:t>kon nadobú</w:t>
      </w:r>
      <w:r>
        <w:rPr>
          <w:rStyle w:val="PlaceholderText"/>
          <w:rFonts w:cs="Times New Roman" w:hint="default"/>
          <w:color w:val="000000"/>
        </w:rPr>
        <w:t>da úč</w:t>
      </w:r>
      <w:r>
        <w:rPr>
          <w:rStyle w:val="PlaceholderText"/>
          <w:rFonts w:cs="Times New Roman" w:hint="default"/>
          <w:color w:val="000000"/>
        </w:rPr>
        <w:t>innosť</w:t>
      </w:r>
      <w:r>
        <w:rPr>
          <w:rStyle w:val="PlaceholderText"/>
          <w:rFonts w:cs="Times New Roman" w:hint="default"/>
          <w:color w:val="000000"/>
        </w:rPr>
        <w:t xml:space="preserve"> 1. septembra 2015.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C57AFD"/>
    <w:rsid w:val="00C17979"/>
    <w:rsid w:val="00C57A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Lucida Sans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rPr>
      <w:color w:val="808080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413</Words>
  <Characters>2355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Gašparíková, Jarmila</cp:lastModifiedBy>
  <cp:revision>2</cp:revision>
  <dcterms:created xsi:type="dcterms:W3CDTF">2015-02-19T11:38:00Z</dcterms:created>
  <dcterms:modified xsi:type="dcterms:W3CDTF">2015-02-19T11:38:00Z</dcterms:modified>
</cp:coreProperties>
</file>