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DE53FA" w:rsidP="008C561A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DE53FA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DE53FA">
        <w:rPr>
          <w:rFonts w:ascii="Book Antiqua" w:hAnsi="Book Antiqua" w:hint="default"/>
          <w:sz w:val="22"/>
          <w:szCs w:val="22"/>
        </w:rPr>
        <w:t>VI. volebné</w:t>
      </w:r>
      <w:r w:rsidRPr="00DE53FA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DE53FA">
        <w:rPr>
          <w:rFonts w:ascii="Book Antiqua" w:hAnsi="Book Antiqua" w:hint="default"/>
          <w:bCs/>
          <w:sz w:val="22"/>
          <w:szCs w:val="22"/>
        </w:rPr>
        <w:t>NÁ</w:t>
      </w:r>
      <w:r w:rsidRPr="00DE53FA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DE53FA">
        <w:rPr>
          <w:rFonts w:ascii="Book Antiqua" w:hAnsi="Book Antiqua"/>
          <w:b/>
          <w:bCs/>
          <w:sz w:val="22"/>
          <w:szCs w:val="22"/>
        </w:rPr>
        <w:t>Z </w:t>
      </w:r>
      <w:r w:rsidRPr="00DE53FA">
        <w:rPr>
          <w:rFonts w:ascii="Book Antiqua" w:hAnsi="Book Antiqua" w:hint="default"/>
          <w:b/>
          <w:bCs/>
          <w:sz w:val="22"/>
          <w:szCs w:val="22"/>
        </w:rPr>
        <w:t>á</w:t>
      </w:r>
      <w:r w:rsidRPr="00DE53FA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DE53FA" w:rsidP="008C561A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DE53FA">
        <w:rPr>
          <w:rFonts w:ascii="Book Antiqua" w:hAnsi="Book Antiqua"/>
          <w:bCs/>
          <w:sz w:val="22"/>
          <w:szCs w:val="22"/>
        </w:rPr>
        <w:t xml:space="preserve">z  </w:t>
      </w:r>
      <w:r w:rsidRPr="00DE53FA" w:rsidR="00901CA0">
        <w:rPr>
          <w:rFonts w:ascii="Book Antiqua" w:hAnsi="Book Antiqua"/>
          <w:sz w:val="22"/>
          <w:szCs w:val="22"/>
        </w:rPr>
        <w:t xml:space="preserve">... </w:t>
      </w:r>
      <w:r w:rsidRPr="00DE53FA">
        <w:rPr>
          <w:rFonts w:ascii="Book Antiqua" w:hAnsi="Book Antiqua"/>
          <w:sz w:val="22"/>
          <w:szCs w:val="22"/>
        </w:rPr>
        <w:t>201</w:t>
      </w:r>
      <w:r w:rsidRPr="00DE53FA" w:rsidR="007A2FC3">
        <w:rPr>
          <w:rFonts w:ascii="Book Antiqua" w:hAnsi="Book Antiqua"/>
          <w:sz w:val="22"/>
          <w:szCs w:val="22"/>
        </w:rPr>
        <w:t>5</w:t>
      </w:r>
      <w:r w:rsidRPr="00DE53FA">
        <w:rPr>
          <w:rFonts w:ascii="Book Antiqua" w:hAnsi="Book Antiqua"/>
          <w:sz w:val="22"/>
          <w:szCs w:val="22"/>
        </w:rPr>
        <w:t>,</w:t>
      </w:r>
      <w:r w:rsidRPr="00DE53FA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E53FA">
        <w:rPr>
          <w:rFonts w:ascii="Book Antiqua" w:hAnsi="Book Antiqua" w:hint="default"/>
          <w:b/>
          <w:sz w:val="22"/>
          <w:szCs w:val="22"/>
        </w:rPr>
        <w:t>ktorý</w:t>
      </w:r>
      <w:r w:rsidRPr="00DE53FA">
        <w:rPr>
          <w:rFonts w:ascii="Book Antiqua" w:hAnsi="Book Antiqua" w:hint="default"/>
          <w:b/>
          <w:sz w:val="22"/>
          <w:szCs w:val="22"/>
        </w:rPr>
        <w:t xml:space="preserve">m sa </w:t>
      </w:r>
      <w:r w:rsidRPr="00DE53FA" w:rsidR="00F37801">
        <w:rPr>
          <w:rFonts w:ascii="Book Antiqua" w:hAnsi="Book Antiqua"/>
          <w:b/>
          <w:sz w:val="22"/>
          <w:szCs w:val="22"/>
        </w:rPr>
        <w:t>dop</w:t>
      </w:r>
      <w:r w:rsidRPr="00DE53FA" w:rsidR="00F37801">
        <w:rPr>
          <w:rFonts w:ascii="Book Antiqua" w:hAnsi="Book Antiqua" w:cs="Times New Roman" w:hint="default"/>
          <w:b/>
          <w:sz w:val="22"/>
          <w:szCs w:val="22"/>
        </w:rPr>
        <w:t>ĺň</w:t>
      </w:r>
      <w:r w:rsidRPr="00DE53FA" w:rsidR="00F37801">
        <w:rPr>
          <w:rFonts w:ascii="Book Antiqua" w:hAnsi="Book Antiqua"/>
          <w:b/>
          <w:sz w:val="22"/>
          <w:szCs w:val="22"/>
        </w:rPr>
        <w:t>a</w:t>
      </w:r>
      <w:r w:rsidRPr="00DE53FA" w:rsidR="00DB3EF7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DE53FA" w:rsidR="00DB3EF7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DE53FA" w:rsidR="008C561A">
        <w:rPr>
          <w:rFonts w:ascii="Book Antiqua" w:hAnsi="Book Antiqua" w:cs="Times New Roman"/>
          <w:b/>
          <w:kern w:val="0"/>
          <w:sz w:val="22"/>
          <w:szCs w:val="22"/>
          <w:lang w:eastAsia="en-US" w:bidi="ar-SA"/>
        </w:rPr>
        <w:t>č. 25/2006 Z. z. o verejnom obstarávaní a o zmene a doplnení niektorých zákonov</w:t>
      </w:r>
      <w:r w:rsidRPr="00DE53FA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DE53FA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DE53FA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DE53FA" w:rsidR="0045658E">
        <w:rPr>
          <w:rFonts w:ascii="Book Antiqua" w:hAnsi="Book Antiqua" w:hint="default"/>
          <w:b/>
          <w:bCs/>
          <w:sz w:val="22"/>
          <w:szCs w:val="22"/>
        </w:rPr>
        <w:t xml:space="preserve">ch </w:t>
      </w:r>
      <w:r w:rsidRPr="00DE53FA" w:rsidR="00DB3EF7">
        <w:rPr>
          <w:rFonts w:ascii="Book Antiqua" w:hAnsi="Book Antiqua"/>
          <w:b/>
          <w:bCs/>
          <w:sz w:val="22"/>
          <w:szCs w:val="22"/>
        </w:rPr>
        <w:t>predpisov</w:t>
      </w:r>
    </w:p>
    <w:p w:rsidR="0045658E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DE53FA">
        <w:rPr>
          <w:rFonts w:ascii="Book Antiqua" w:hAnsi="Book Antiqua" w:hint="default"/>
          <w:sz w:val="22"/>
          <w:szCs w:val="22"/>
        </w:rPr>
        <w:t>Ná</w:t>
      </w:r>
      <w:r w:rsidRPr="00DE53FA">
        <w:rPr>
          <w:rFonts w:ascii="Book Antiqua" w:hAnsi="Book Antiqua" w:hint="default"/>
          <w:sz w:val="22"/>
          <w:szCs w:val="22"/>
        </w:rPr>
        <w:t>rodná</w:t>
      </w:r>
      <w:r w:rsidRPr="00DE53FA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DE53FA">
        <w:rPr>
          <w:rFonts w:ascii="Book Antiqua" w:hAnsi="Book Antiqua" w:hint="default"/>
          <w:sz w:val="22"/>
          <w:szCs w:val="22"/>
        </w:rPr>
        <w:t>kone:</w:t>
      </w:r>
    </w:p>
    <w:p w:rsidR="00EF091F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E53FA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DE53FA">
        <w:rPr>
          <w:rFonts w:ascii="Book Antiqua" w:hAnsi="Book Antiqua"/>
          <w:b/>
          <w:sz w:val="22"/>
          <w:szCs w:val="22"/>
        </w:rPr>
        <w:t>l. I</w:t>
      </w:r>
    </w:p>
    <w:p w:rsidR="009D6BA9" w:rsidRPr="00DE53FA" w:rsidP="008C561A">
      <w:pPr>
        <w:widowControl/>
        <w:suppressAutoHyphens w:val="0"/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kern w:val="0"/>
          <w:sz w:val="22"/>
          <w:szCs w:val="22"/>
          <w:lang w:eastAsia="en-US" w:bidi="ar-SA"/>
        </w:rPr>
      </w:pPr>
      <w:r w:rsidRPr="00DE53F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 xml:space="preserve">Zákon č. 25/2006 Z. z. o verejnom obstarávaní a o zmene a doplnení niektorých zákonov v znení zákona č. 282/2006 Z. z., zákona č. 102/2007 Z. z., zákona č. 232/2008 Z. z., zákona č. 442/2008 Z. z., zákona č. 213/2009 Z. z., zákona č. 289/2009 Z. z., zákona </w:t>
      </w:r>
      <w:r w:rsidRPr="00DE53FA" w:rsidR="008C561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DE53F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 xml:space="preserve">č. 402/2009 Z. z., zákona č. 503/2009 Z. z., zákona č. 73/2010 Z. z., zákona č. 129/2010 Z. z., zákona č. 58/2011 Z. z., zákona č. 158/2011 Z. z., zákona č. 182/2011 Z. z., zákona </w:t>
      </w:r>
      <w:r w:rsidRPr="00DE53FA" w:rsidR="008C561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 xml:space="preserve">                 </w:t>
      </w:r>
      <w:r w:rsidRPr="00DE53F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>č. 223/2011 Z. z., zákona č. 231/2011 Z. z., zákona č. 348/2011 Z. z., zákona č. 550/2011 Z. z., zákona č. 91/2012 Z. z., zákona č. 28/2013 Z. z., zákona č. 95/2013 Z. z., zákona č. 180/2013 Z. z. a zákona č</w:t>
      </w:r>
      <w:r w:rsidRPr="00DE53FA" w:rsidR="008C561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 xml:space="preserve">. 34/2014 Z. z. sa </w:t>
      </w:r>
      <w:r w:rsidRPr="00DE53FA">
        <w:rPr>
          <w:rFonts w:ascii="Book Antiqua" w:hAnsi="Book Antiqua" w:cs="Times New Roman"/>
          <w:kern w:val="0"/>
          <w:sz w:val="22"/>
          <w:szCs w:val="22"/>
          <w:lang w:eastAsia="en-US" w:bidi="ar-SA"/>
        </w:rPr>
        <w:t>dopĺňa takto:</w:t>
      </w:r>
    </w:p>
    <w:p w:rsidR="009D6BA9" w:rsidRPr="00DE53FA" w:rsidP="008C561A">
      <w:pPr>
        <w:widowControl/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C5033" w:rsidP="008C561A">
      <w:pPr>
        <w:widowControl/>
        <w:numPr>
          <w:numId w:val="9"/>
        </w:numPr>
        <w:tabs>
          <w:tab w:val="left" w:pos="851"/>
        </w:tabs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E53FA" w:rsidR="00C97367">
        <w:rPr>
          <w:rFonts w:ascii="Book Antiqua" w:hAnsi="Book Antiqua" w:hint="default"/>
          <w:sz w:val="22"/>
          <w:szCs w:val="22"/>
        </w:rPr>
        <w:t>§</w:t>
      </w:r>
      <w:r w:rsidRPr="00DE53FA" w:rsidR="00C97367">
        <w:rPr>
          <w:rFonts w:ascii="Book Antiqua" w:hAnsi="Book Antiqua" w:hint="default"/>
          <w:sz w:val="22"/>
          <w:szCs w:val="22"/>
        </w:rPr>
        <w:t xml:space="preserve"> 32</w:t>
      </w:r>
      <w:r w:rsidRPr="00DE53FA" w:rsidR="006D1570">
        <w:rPr>
          <w:rFonts w:ascii="Book Antiqua" w:hAnsi="Book Antiqua"/>
          <w:sz w:val="22"/>
          <w:szCs w:val="22"/>
        </w:rPr>
        <w:t xml:space="preserve"> sa dop</w:t>
      </w:r>
      <w:r w:rsidRPr="00DE53FA" w:rsidR="006D1570">
        <w:rPr>
          <w:rFonts w:ascii="Book Antiqua" w:hAnsi="Book Antiqua" w:cs="Times New Roman" w:hint="default"/>
          <w:sz w:val="22"/>
          <w:szCs w:val="22"/>
        </w:rPr>
        <w:t>ĺ</w:t>
      </w:r>
      <w:r w:rsidRPr="00DE53FA" w:rsidR="00C97367">
        <w:rPr>
          <w:rFonts w:ascii="Book Antiqua" w:hAnsi="Book Antiqua" w:cs="Times New Roman" w:hint="default"/>
          <w:sz w:val="22"/>
          <w:szCs w:val="22"/>
        </w:rPr>
        <w:t>ň</w:t>
      </w:r>
      <w:r w:rsidRPr="00DE53FA" w:rsidR="00C97367">
        <w:rPr>
          <w:rFonts w:ascii="Book Antiqua" w:hAnsi="Book Antiqua"/>
          <w:sz w:val="22"/>
          <w:szCs w:val="22"/>
        </w:rPr>
        <w:t>a odsekom 12</w:t>
      </w:r>
      <w:r w:rsidRPr="00DE53FA" w:rsidR="006D1570">
        <w:rPr>
          <w:rFonts w:ascii="Book Antiqua" w:hAnsi="Book Antiqua" w:hint="default"/>
          <w:sz w:val="22"/>
          <w:szCs w:val="22"/>
        </w:rPr>
        <w:t>, ktorý</w:t>
      </w:r>
      <w:r w:rsidRPr="00DE53FA" w:rsidR="006D1570">
        <w:rPr>
          <w:rFonts w:ascii="Book Antiqua" w:hAnsi="Book Antiqua" w:hint="default"/>
          <w:sz w:val="22"/>
          <w:szCs w:val="22"/>
        </w:rPr>
        <w:t xml:space="preserve"> znie:</w:t>
      </w:r>
    </w:p>
    <w:p w:rsidR="009D6BA9" w:rsidRPr="009C5033" w:rsidP="009C5033">
      <w:pPr>
        <w:widowControl/>
        <w:tabs>
          <w:tab w:val="left" w:pos="1418"/>
        </w:tabs>
        <w:suppressAutoHyphens w:val="0"/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C5033" w:rsidR="006D1570">
        <w:rPr>
          <w:rFonts w:ascii="Book Antiqua" w:hAnsi="Book Antiqua" w:hint="default"/>
          <w:sz w:val="22"/>
          <w:szCs w:val="22"/>
        </w:rPr>
        <w:t>„</w:t>
      </w:r>
      <w:r w:rsidRPr="009C5033" w:rsidR="00C97367">
        <w:rPr>
          <w:rFonts w:ascii="Book Antiqua" w:hAnsi="Book Antiqua"/>
          <w:sz w:val="22"/>
          <w:szCs w:val="22"/>
        </w:rPr>
        <w:t>(12</w:t>
      </w:r>
      <w:r w:rsidRPr="009C5033" w:rsidR="006D1570">
        <w:rPr>
          <w:rFonts w:ascii="Book Antiqua" w:hAnsi="Book Antiqua"/>
          <w:sz w:val="22"/>
          <w:szCs w:val="22"/>
        </w:rPr>
        <w:t xml:space="preserve">) </w:t>
      </w:r>
      <w:r w:rsidR="009C5033">
        <w:rPr>
          <w:rFonts w:ascii="Book Antiqua" w:hAnsi="Book Antiqua"/>
          <w:sz w:val="22"/>
          <w:szCs w:val="22"/>
        </w:rPr>
        <w:tab/>
      </w:r>
      <w:r w:rsidRPr="009C5033">
        <w:rPr>
          <w:rFonts w:ascii="Book Antiqua" w:hAnsi="Book Antiqua"/>
          <w:sz w:val="22"/>
          <w:szCs w:val="22"/>
        </w:rPr>
        <w:t>Ak to povaha</w:t>
      </w:r>
      <w:r w:rsidRPr="009C5033">
        <w:rPr>
          <w:rFonts w:ascii="Book Antiqua" w:hAnsi="Book Antiqua" w:hint="default"/>
          <w:sz w:val="22"/>
          <w:szCs w:val="22"/>
        </w:rPr>
        <w:t xml:space="preserve"> zá</w:t>
      </w:r>
      <w:r w:rsidRPr="009C5033">
        <w:rPr>
          <w:rFonts w:ascii="Book Antiqua" w:hAnsi="Book Antiqua" w:hint="default"/>
          <w:sz w:val="22"/>
          <w:szCs w:val="22"/>
        </w:rPr>
        <w:t>kazky umo</w:t>
      </w:r>
      <w:r w:rsidRPr="009C5033">
        <w:rPr>
          <w:rFonts w:ascii="Book Antiqua" w:hAnsi="Book Antiqua" w:cs="Times New Roman" w:hint="default"/>
          <w:sz w:val="22"/>
          <w:szCs w:val="22"/>
        </w:rPr>
        <w:t>žň</w:t>
      </w:r>
      <w:r w:rsidRPr="009C5033">
        <w:rPr>
          <w:rFonts w:ascii="Book Antiqua" w:hAnsi="Book Antiqua"/>
          <w:sz w:val="22"/>
          <w:szCs w:val="22"/>
        </w:rPr>
        <w:t>uje</w:t>
      </w:r>
      <w:r w:rsidR="00745171">
        <w:rPr>
          <w:rFonts w:ascii="Book Antiqua" w:hAnsi="Book Antiqua"/>
          <w:sz w:val="22"/>
          <w:szCs w:val="22"/>
        </w:rPr>
        <w:t>,</w:t>
      </w:r>
      <w:r w:rsidR="009C5033">
        <w:rPr>
          <w:rFonts w:ascii="Book Antiqua" w:hAnsi="Book Antiqua"/>
          <w:sz w:val="22"/>
          <w:szCs w:val="22"/>
        </w:rPr>
        <w:t xml:space="preserve"> </w:t>
      </w:r>
      <w:r w:rsidRPr="009C5033">
        <w:rPr>
          <w:rFonts w:ascii="Book Antiqua" w:hAnsi="Book Antiqua" w:hint="default"/>
          <w:sz w:val="22"/>
          <w:szCs w:val="22"/>
        </w:rPr>
        <w:t>verejný</w:t>
      </w:r>
      <w:r w:rsidRPr="009C5033">
        <w:rPr>
          <w:rFonts w:ascii="Book Antiqua" w:hAnsi="Book Antiqua" w:hint="default"/>
          <w:sz w:val="22"/>
          <w:szCs w:val="22"/>
        </w:rPr>
        <w:t xml:space="preserve"> obstará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 w:hint="default"/>
          <w:sz w:val="22"/>
          <w:szCs w:val="22"/>
        </w:rPr>
        <w:t xml:space="preserve"> alebo obstará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/>
          <w:sz w:val="22"/>
          <w:szCs w:val="22"/>
        </w:rPr>
        <w:t xml:space="preserve"> v </w:t>
      </w:r>
      <w:r w:rsidRPr="009C5033">
        <w:rPr>
          <w:rFonts w:ascii="Book Antiqua" w:hAnsi="Book Antiqua" w:hint="default"/>
          <w:sz w:val="22"/>
          <w:szCs w:val="22"/>
        </w:rPr>
        <w:t>ná</w:t>
      </w:r>
      <w:r w:rsidRPr="009C5033">
        <w:rPr>
          <w:rFonts w:ascii="Book Antiqua" w:hAnsi="Book Antiqua" w:hint="default"/>
          <w:sz w:val="22"/>
          <w:szCs w:val="22"/>
        </w:rPr>
        <w:t>vrhu zm</w:t>
      </w:r>
      <w:r w:rsidRPr="009C5033" w:rsidR="0010569E">
        <w:rPr>
          <w:rFonts w:ascii="Book Antiqua" w:hAnsi="Book Antiqua" w:hint="default"/>
          <w:sz w:val="22"/>
          <w:szCs w:val="22"/>
        </w:rPr>
        <w:t>luvy alebo rá</w:t>
      </w:r>
      <w:r w:rsidRPr="009C5033" w:rsidR="0010569E">
        <w:rPr>
          <w:rFonts w:ascii="Book Antiqua" w:hAnsi="Book Antiqua" w:hint="default"/>
          <w:sz w:val="22"/>
          <w:szCs w:val="22"/>
        </w:rPr>
        <w:t>mcovej dohody ur</w:t>
      </w:r>
      <w:r w:rsidRPr="009C5033" w:rsidR="0010569E">
        <w:rPr>
          <w:rFonts w:ascii="Book Antiqua" w:hAnsi="Book Antiqua" w:cs="Times New Roman" w:hint="default"/>
          <w:sz w:val="22"/>
          <w:szCs w:val="22"/>
        </w:rPr>
        <w:t>č</w:t>
      </w:r>
      <w:r w:rsidRPr="009C5033" w:rsidR="00F43CAF">
        <w:rPr>
          <w:rFonts w:ascii="Book Antiqua" w:hAnsi="Book Antiqua" w:hint="default"/>
          <w:sz w:val="22"/>
          <w:szCs w:val="22"/>
        </w:rPr>
        <w:t>í,</w:t>
      </w:r>
      <w:r w:rsidRPr="009C5033">
        <w:rPr>
          <w:rFonts w:ascii="Book Antiqua" w:hAnsi="Book Antiqua"/>
          <w:sz w:val="22"/>
          <w:szCs w:val="22"/>
        </w:rPr>
        <w:t xml:space="preserve"> 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 w:hint="default"/>
          <w:sz w:val="22"/>
          <w:szCs w:val="22"/>
        </w:rPr>
        <w:t>e ná</w:t>
      </w:r>
      <w:r w:rsidRPr="009C5033">
        <w:rPr>
          <w:rFonts w:ascii="Book Antiqua" w:hAnsi="Book Antiqua" w:hint="default"/>
          <w:sz w:val="22"/>
          <w:szCs w:val="22"/>
        </w:rPr>
        <w:t>le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 w:hint="default"/>
          <w:sz w:val="22"/>
          <w:szCs w:val="22"/>
        </w:rPr>
        <w:t>ité</w:t>
      </w:r>
      <w:r w:rsidRPr="009C5033">
        <w:rPr>
          <w:rFonts w:ascii="Book Antiqua" w:hAnsi="Book Antiqua" w:hint="default"/>
          <w:sz w:val="22"/>
          <w:szCs w:val="22"/>
        </w:rPr>
        <w:t xml:space="preserve"> platby za tovar, stavebné</w:t>
      </w:r>
      <w:r w:rsidRPr="009C5033">
        <w:rPr>
          <w:rFonts w:ascii="Book Antiqua" w:hAnsi="Book Antiqua" w:hint="default"/>
          <w:sz w:val="22"/>
          <w:szCs w:val="22"/>
        </w:rPr>
        <w:t xml:space="preserve"> prá</w:t>
      </w:r>
      <w:r w:rsidRPr="009C5033">
        <w:rPr>
          <w:rFonts w:ascii="Book Antiqua" w:hAnsi="Book Antiqua" w:hint="default"/>
          <w:sz w:val="22"/>
          <w:szCs w:val="22"/>
        </w:rPr>
        <w:t>ce alebo slu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 w:hint="default"/>
          <w:sz w:val="22"/>
          <w:szCs w:val="22"/>
        </w:rPr>
        <w:t>by uhradí</w:t>
      </w:r>
      <w:r w:rsidRPr="009C5033">
        <w:rPr>
          <w:rFonts w:ascii="Book Antiqua" w:hAnsi="Book Antiqua" w:hint="default"/>
          <w:sz w:val="22"/>
          <w:szCs w:val="22"/>
        </w:rPr>
        <w:t xml:space="preserve"> priamo subdodá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 w:hint="default"/>
          <w:sz w:val="22"/>
          <w:szCs w:val="22"/>
        </w:rPr>
        <w:t>ovi, ktorý</w:t>
      </w:r>
      <w:r w:rsidRPr="009C5033">
        <w:rPr>
          <w:rFonts w:ascii="Book Antiqua" w:hAnsi="Book Antiqua" w:hint="default"/>
          <w:sz w:val="22"/>
          <w:szCs w:val="22"/>
        </w:rPr>
        <w:t xml:space="preserve"> dodal tovar, uskuto</w:t>
      </w:r>
      <w:r w:rsidRPr="009C5033">
        <w:rPr>
          <w:rFonts w:ascii="Book Antiqua" w:hAnsi="Book Antiqua" w:cs="Times New Roman" w:hint="default"/>
          <w:sz w:val="22"/>
          <w:szCs w:val="22"/>
        </w:rPr>
        <w:t>č</w:t>
      </w:r>
      <w:r w:rsidRPr="009C5033">
        <w:rPr>
          <w:rFonts w:ascii="Book Antiqua" w:hAnsi="Book Antiqua" w:hint="default"/>
          <w:sz w:val="22"/>
          <w:szCs w:val="22"/>
        </w:rPr>
        <w:t>nil stavebné</w:t>
      </w:r>
      <w:r w:rsidRPr="009C5033">
        <w:rPr>
          <w:rFonts w:ascii="Book Antiqua" w:hAnsi="Book Antiqua" w:hint="default"/>
          <w:sz w:val="22"/>
          <w:szCs w:val="22"/>
        </w:rPr>
        <w:t xml:space="preserve"> prá</w:t>
      </w:r>
      <w:r w:rsidRPr="009C5033">
        <w:rPr>
          <w:rFonts w:ascii="Book Antiqua" w:hAnsi="Book Antiqua" w:hint="default"/>
          <w:sz w:val="22"/>
          <w:szCs w:val="22"/>
        </w:rPr>
        <w:t>ce alebo poskytol slu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/>
          <w:sz w:val="22"/>
          <w:szCs w:val="22"/>
        </w:rPr>
        <w:t>b</w:t>
      </w:r>
      <w:r w:rsidRPr="009C5033">
        <w:rPr>
          <w:rFonts w:ascii="Book Antiqua" w:hAnsi="Book Antiqua" w:hint="default"/>
          <w:sz w:val="22"/>
          <w:szCs w:val="22"/>
        </w:rPr>
        <w:t>y dodá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="009C5033">
        <w:rPr>
          <w:rFonts w:ascii="Book Antiqua" w:hAnsi="Book Antiqua"/>
          <w:sz w:val="22"/>
          <w:szCs w:val="22"/>
        </w:rPr>
        <w:t>ovi</w:t>
      </w:r>
      <w:r w:rsidR="00745171">
        <w:rPr>
          <w:rFonts w:ascii="Book Antiqua" w:hAnsi="Book Antiqua"/>
          <w:sz w:val="22"/>
          <w:szCs w:val="22"/>
        </w:rPr>
        <w:t>, ak o tieto priame platby </w:t>
      </w:r>
      <w:r w:rsidR="00745171">
        <w:rPr>
          <w:rFonts w:ascii="Book Antiqua" w:hAnsi="Book Antiqua" w:hint="default"/>
          <w:sz w:val="22"/>
          <w:szCs w:val="22"/>
        </w:rPr>
        <w:t>subdodá</w:t>
      </w:r>
      <w:r w:rsidR="00745171">
        <w:rPr>
          <w:rFonts w:ascii="Book Antiqua" w:hAnsi="Book Antiqua" w:hint="default"/>
          <w:sz w:val="22"/>
          <w:szCs w:val="22"/>
        </w:rPr>
        <w:t>vateľ</w:t>
      </w:r>
      <w:r w:rsidR="00745171">
        <w:rPr>
          <w:rFonts w:ascii="Book Antiqua" w:hAnsi="Book Antiqua" w:hint="default"/>
          <w:sz w:val="22"/>
          <w:szCs w:val="22"/>
        </w:rPr>
        <w:t xml:space="preserve"> pož</w:t>
      </w:r>
      <w:r w:rsidR="00745171">
        <w:rPr>
          <w:rFonts w:ascii="Book Antiqua" w:hAnsi="Book Antiqua" w:hint="default"/>
          <w:sz w:val="22"/>
          <w:szCs w:val="22"/>
        </w:rPr>
        <w:t>iada</w:t>
      </w:r>
      <w:r w:rsidRPr="009C5033">
        <w:rPr>
          <w:rFonts w:ascii="Book Antiqua" w:hAnsi="Book Antiqua" w:hint="default"/>
          <w:sz w:val="22"/>
          <w:szCs w:val="22"/>
        </w:rPr>
        <w:t>. Verejný</w:t>
      </w:r>
      <w:r w:rsidRPr="009C5033">
        <w:rPr>
          <w:rFonts w:ascii="Book Antiqua" w:hAnsi="Book Antiqua" w:hint="default"/>
          <w:sz w:val="22"/>
          <w:szCs w:val="22"/>
        </w:rPr>
        <w:t xml:space="preserve"> obstará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 w:hint="default"/>
          <w:sz w:val="22"/>
          <w:szCs w:val="22"/>
        </w:rPr>
        <w:t xml:space="preserve"> alebo obstará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 w:hint="default"/>
          <w:sz w:val="22"/>
          <w:szCs w:val="22"/>
        </w:rPr>
        <w:t xml:space="preserve"> zá</w:t>
      </w:r>
      <w:r w:rsidRPr="009C5033">
        <w:rPr>
          <w:rFonts w:ascii="Book Antiqua" w:hAnsi="Book Antiqua" w:hint="default"/>
          <w:sz w:val="22"/>
          <w:szCs w:val="22"/>
        </w:rPr>
        <w:t>rove</w:t>
      </w:r>
      <w:r w:rsidRPr="009C5033">
        <w:rPr>
          <w:rFonts w:ascii="Book Antiqua" w:hAnsi="Book Antiqua" w:cs="Times New Roman" w:hint="default"/>
          <w:sz w:val="22"/>
          <w:szCs w:val="22"/>
        </w:rPr>
        <w:t>ň</w:t>
      </w:r>
      <w:r w:rsidRPr="009C5033">
        <w:rPr>
          <w:rFonts w:ascii="Book Antiqua" w:hAnsi="Book Antiqua"/>
          <w:sz w:val="22"/>
          <w:szCs w:val="22"/>
        </w:rPr>
        <w:t xml:space="preserve"> v </w:t>
      </w:r>
      <w:r w:rsidRPr="009C5033">
        <w:rPr>
          <w:rFonts w:ascii="Book Antiqua" w:hAnsi="Book Antiqua" w:hint="default"/>
          <w:sz w:val="22"/>
          <w:szCs w:val="22"/>
        </w:rPr>
        <w:t>ná</w:t>
      </w:r>
      <w:r w:rsidRPr="009C5033">
        <w:rPr>
          <w:rFonts w:ascii="Book Antiqua" w:hAnsi="Book Antiqua" w:hint="default"/>
          <w:sz w:val="22"/>
          <w:szCs w:val="22"/>
        </w:rPr>
        <w:t>vrhu zmluvy alebo rá</w:t>
      </w:r>
      <w:r w:rsidRPr="009C5033">
        <w:rPr>
          <w:rFonts w:ascii="Book Antiqua" w:hAnsi="Book Antiqua" w:hint="default"/>
          <w:sz w:val="22"/>
          <w:szCs w:val="22"/>
        </w:rPr>
        <w:t>mcovej dohody ur</w:t>
      </w:r>
      <w:r w:rsidRPr="009C5033">
        <w:rPr>
          <w:rFonts w:ascii="Book Antiqua" w:hAnsi="Book Antiqua" w:cs="Times New Roman" w:hint="default"/>
          <w:sz w:val="22"/>
          <w:szCs w:val="22"/>
        </w:rPr>
        <w:t>č</w:t>
      </w:r>
      <w:r w:rsidRPr="009C5033">
        <w:rPr>
          <w:rFonts w:ascii="Book Antiqua" w:hAnsi="Book Antiqua" w:hint="default"/>
          <w:sz w:val="22"/>
          <w:szCs w:val="22"/>
        </w:rPr>
        <w:t>í</w:t>
      </w:r>
      <w:r w:rsidRPr="009C5033">
        <w:rPr>
          <w:rFonts w:ascii="Book Antiqua" w:hAnsi="Book Antiqua" w:hint="default"/>
          <w:sz w:val="22"/>
          <w:szCs w:val="22"/>
        </w:rPr>
        <w:t xml:space="preserve"> podrobnosti tý</w:t>
      </w:r>
      <w:r w:rsidRPr="009C5033">
        <w:rPr>
          <w:rFonts w:ascii="Book Antiqua" w:hAnsi="Book Antiqua" w:hint="default"/>
          <w:sz w:val="22"/>
          <w:szCs w:val="22"/>
        </w:rPr>
        <w:t>kajú</w:t>
      </w:r>
      <w:r w:rsidRPr="009C5033">
        <w:rPr>
          <w:rFonts w:ascii="Book Antiqua" w:hAnsi="Book Antiqua" w:hint="default"/>
          <w:sz w:val="22"/>
          <w:szCs w:val="22"/>
        </w:rPr>
        <w:t>ce sa spô</w:t>
      </w:r>
      <w:r w:rsidRPr="009C5033">
        <w:rPr>
          <w:rFonts w:ascii="Book Antiqua" w:hAnsi="Book Antiqua" w:hint="default"/>
          <w:sz w:val="22"/>
          <w:szCs w:val="22"/>
        </w:rPr>
        <w:t>sobu platby subdodá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/>
          <w:sz w:val="22"/>
          <w:szCs w:val="22"/>
        </w:rPr>
        <w:t>ovi a </w:t>
      </w:r>
      <w:r w:rsidRPr="009C5033">
        <w:rPr>
          <w:rFonts w:ascii="Book Antiqua" w:hAnsi="Book Antiqua" w:hint="default"/>
          <w:sz w:val="22"/>
          <w:szCs w:val="22"/>
        </w:rPr>
        <w:t>vhodný</w:t>
      </w:r>
      <w:r w:rsidRPr="009C5033">
        <w:rPr>
          <w:rFonts w:ascii="Book Antiqua" w:hAnsi="Book Antiqua" w:hint="default"/>
          <w:sz w:val="22"/>
          <w:szCs w:val="22"/>
        </w:rPr>
        <w:t xml:space="preserve"> mechanizmus, ktorý</w:t>
      </w:r>
      <w:r w:rsidRPr="009C5033">
        <w:rPr>
          <w:rFonts w:ascii="Book Antiqua" w:hAnsi="Book Antiqua" w:hint="default"/>
          <w:sz w:val="22"/>
          <w:szCs w:val="22"/>
        </w:rPr>
        <w:t>m umo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 w:hint="default"/>
          <w:sz w:val="22"/>
          <w:szCs w:val="22"/>
        </w:rPr>
        <w:t>ní</w:t>
      </w:r>
      <w:r w:rsidRPr="009C5033">
        <w:rPr>
          <w:rFonts w:ascii="Book Antiqua" w:hAnsi="Book Antiqua" w:hint="default"/>
          <w:sz w:val="22"/>
          <w:szCs w:val="22"/>
        </w:rPr>
        <w:t xml:space="preserve"> dodá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/>
          <w:sz w:val="22"/>
          <w:szCs w:val="22"/>
        </w:rPr>
        <w:t>ov</w:t>
      </w:r>
      <w:r w:rsidRPr="009C5033">
        <w:rPr>
          <w:rFonts w:ascii="Book Antiqua" w:hAnsi="Book Antiqua"/>
          <w:sz w:val="22"/>
          <w:szCs w:val="22"/>
        </w:rPr>
        <w:t>i namieta</w:t>
      </w:r>
      <w:r w:rsidRPr="009C5033">
        <w:rPr>
          <w:rFonts w:ascii="Book Antiqua" w:hAnsi="Book Antiqua" w:cs="Times New Roman" w:hint="default"/>
          <w:sz w:val="22"/>
          <w:szCs w:val="22"/>
        </w:rPr>
        <w:t>ť</w:t>
      </w:r>
      <w:r w:rsidRPr="009C5033">
        <w:rPr>
          <w:rFonts w:ascii="Book Antiqua" w:hAnsi="Book Antiqua"/>
          <w:sz w:val="22"/>
          <w:szCs w:val="22"/>
        </w:rPr>
        <w:t xml:space="preserve"> vo</w:t>
      </w:r>
      <w:r w:rsidRPr="009C5033">
        <w:rPr>
          <w:rFonts w:ascii="Book Antiqua" w:hAnsi="Book Antiqua" w:cs="Times New Roman" w:hint="default"/>
          <w:sz w:val="22"/>
          <w:szCs w:val="22"/>
        </w:rPr>
        <w:t>č</w:t>
      </w:r>
      <w:r w:rsidRPr="009C5033">
        <w:rPr>
          <w:rFonts w:ascii="Book Antiqua" w:hAnsi="Book Antiqua" w:hint="default"/>
          <w:sz w:val="22"/>
          <w:szCs w:val="22"/>
        </w:rPr>
        <w:t>i nená</w:t>
      </w:r>
      <w:r w:rsidRPr="009C5033">
        <w:rPr>
          <w:rFonts w:ascii="Book Antiqua" w:hAnsi="Book Antiqua" w:hint="default"/>
          <w:sz w:val="22"/>
          <w:szCs w:val="22"/>
        </w:rPr>
        <w:t>le</w:t>
      </w:r>
      <w:r w:rsidRPr="009C5033">
        <w:rPr>
          <w:rFonts w:ascii="Book Antiqua" w:hAnsi="Book Antiqua" w:cs="Times New Roman" w:hint="default"/>
          <w:sz w:val="22"/>
          <w:szCs w:val="22"/>
        </w:rPr>
        <w:t>ž</w:t>
      </w:r>
      <w:r w:rsidRPr="009C5033">
        <w:rPr>
          <w:rFonts w:ascii="Book Antiqua" w:hAnsi="Book Antiqua" w:hint="default"/>
          <w:sz w:val="22"/>
          <w:szCs w:val="22"/>
        </w:rPr>
        <w:t>itej platbe subdodá</w:t>
      </w:r>
      <w:r w:rsidRPr="009C5033">
        <w:rPr>
          <w:rFonts w:ascii="Book Antiqua" w:hAnsi="Book Antiqua" w:hint="default"/>
          <w:sz w:val="22"/>
          <w:szCs w:val="22"/>
        </w:rPr>
        <w:t>vate</w:t>
      </w:r>
      <w:r w:rsidRPr="009C5033">
        <w:rPr>
          <w:rFonts w:ascii="Book Antiqua" w:hAnsi="Book Antiqua" w:cs="Times New Roman" w:hint="default"/>
          <w:sz w:val="22"/>
          <w:szCs w:val="22"/>
        </w:rPr>
        <w:t>ľ</w:t>
      </w:r>
      <w:r w:rsidRPr="009C5033">
        <w:rPr>
          <w:rFonts w:ascii="Book Antiqua" w:hAnsi="Book Antiqua"/>
          <w:sz w:val="22"/>
          <w:szCs w:val="22"/>
        </w:rPr>
        <w:t>ovi.</w:t>
      </w:r>
      <w:r w:rsidRPr="009C5033" w:rsidR="004A761A">
        <w:rPr>
          <w:rFonts w:ascii="Book Antiqua" w:hAnsi="Book Antiqua" w:hint="default"/>
          <w:sz w:val="22"/>
          <w:szCs w:val="22"/>
        </w:rPr>
        <w:t xml:space="preserve"> Tý</w:t>
      </w:r>
      <w:r w:rsidRPr="009C5033" w:rsidR="004A761A">
        <w:rPr>
          <w:rFonts w:ascii="Book Antiqua" w:hAnsi="Book Antiqua" w:hint="default"/>
          <w:sz w:val="22"/>
          <w:szCs w:val="22"/>
        </w:rPr>
        <w:t>mto nie je dotknutá</w:t>
      </w:r>
      <w:r w:rsidRPr="009C5033" w:rsidR="004A761A">
        <w:rPr>
          <w:rFonts w:ascii="Book Antiqua" w:hAnsi="Book Antiqua" w:hint="default"/>
          <w:sz w:val="22"/>
          <w:szCs w:val="22"/>
        </w:rPr>
        <w:t xml:space="preserve"> zodpovednos</w:t>
      </w:r>
      <w:r w:rsidRPr="009C5033" w:rsidR="004A761A">
        <w:rPr>
          <w:rFonts w:ascii="Book Antiqua" w:hAnsi="Book Antiqua" w:cs="Times New Roman" w:hint="default"/>
          <w:sz w:val="22"/>
          <w:szCs w:val="22"/>
        </w:rPr>
        <w:t>ť</w:t>
      </w:r>
      <w:r w:rsidRPr="009C5033" w:rsidR="004A761A">
        <w:rPr>
          <w:rFonts w:ascii="Book Antiqua" w:hAnsi="Book Antiqua" w:hint="default"/>
          <w:sz w:val="22"/>
          <w:szCs w:val="22"/>
        </w:rPr>
        <w:t xml:space="preserve"> dodá</w:t>
      </w:r>
      <w:r w:rsidRPr="009C5033" w:rsidR="004A761A">
        <w:rPr>
          <w:rFonts w:ascii="Book Antiqua" w:hAnsi="Book Antiqua" w:hint="default"/>
          <w:sz w:val="22"/>
          <w:szCs w:val="22"/>
        </w:rPr>
        <w:t>vate</w:t>
      </w:r>
      <w:r w:rsidRPr="009C5033" w:rsidR="004A761A">
        <w:rPr>
          <w:rFonts w:ascii="Book Antiqua" w:hAnsi="Book Antiqua" w:cs="Times New Roman" w:hint="default"/>
          <w:sz w:val="22"/>
          <w:szCs w:val="22"/>
        </w:rPr>
        <w:t>ľ</w:t>
      </w:r>
      <w:r w:rsidRPr="009C5033" w:rsidR="004A761A">
        <w:rPr>
          <w:rFonts w:ascii="Book Antiqua" w:hAnsi="Book Antiqua"/>
          <w:sz w:val="22"/>
          <w:szCs w:val="22"/>
        </w:rPr>
        <w:t>a za plnenie zmluvy.</w:t>
      </w:r>
      <w:r w:rsidRPr="009C5033" w:rsidR="006D1570">
        <w:rPr>
          <w:rFonts w:ascii="Book Antiqua" w:hAnsi="Book Antiqua" w:hint="default"/>
          <w:sz w:val="22"/>
          <w:szCs w:val="22"/>
        </w:rPr>
        <w:t>“.</w:t>
      </w:r>
    </w:p>
    <w:p w:rsidR="005A2840" w:rsidP="008C561A">
      <w:pPr>
        <w:widowControl/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C5033" w:rsidP="009C5033">
      <w:pPr>
        <w:widowControl/>
        <w:numPr>
          <w:numId w:val="9"/>
        </w:numPr>
        <w:tabs>
          <w:tab w:val="left" w:pos="851"/>
        </w:tabs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DE25CE">
        <w:rPr>
          <w:rFonts w:ascii="Book Antiqua" w:hAnsi="Book Antiqua" w:hint="default"/>
          <w:sz w:val="22"/>
          <w:szCs w:val="22"/>
        </w:rPr>
        <w:t>Za §</w:t>
      </w:r>
      <w:r w:rsidR="00DE25CE">
        <w:rPr>
          <w:rFonts w:ascii="Book Antiqua" w:hAnsi="Book Antiqua" w:hint="default"/>
          <w:sz w:val="22"/>
          <w:szCs w:val="22"/>
        </w:rPr>
        <w:t xml:space="preserve"> 155n sa vkladá</w:t>
      </w:r>
      <w:r w:rsidR="00DE25CE">
        <w:rPr>
          <w:rFonts w:ascii="Book Antiqua" w:hAnsi="Book Antiqua" w:hint="default"/>
          <w:sz w:val="22"/>
          <w:szCs w:val="22"/>
        </w:rPr>
        <w:t xml:space="preserve"> §</w:t>
      </w:r>
      <w:r w:rsidR="00DE25CE">
        <w:rPr>
          <w:rFonts w:ascii="Book Antiqua" w:hAnsi="Book Antiqua" w:hint="default"/>
          <w:sz w:val="22"/>
          <w:szCs w:val="22"/>
        </w:rPr>
        <w:t xml:space="preserve"> 155o, ktorý</w:t>
      </w:r>
      <w:r w:rsidR="00DE25CE">
        <w:rPr>
          <w:rFonts w:ascii="Book Antiqua" w:hAnsi="Book Antiqua" w:hint="default"/>
          <w:sz w:val="22"/>
          <w:szCs w:val="22"/>
        </w:rPr>
        <w:t xml:space="preserve"> vrá</w:t>
      </w:r>
      <w:r w:rsidR="00DE25CE">
        <w:rPr>
          <w:rFonts w:ascii="Book Antiqua" w:hAnsi="Book Antiqua" w:hint="default"/>
          <w:sz w:val="22"/>
          <w:szCs w:val="22"/>
        </w:rPr>
        <w:t>tane nadpisu znie:</w:t>
      </w:r>
    </w:p>
    <w:p w:rsidR="009C5033" w:rsidP="009C5033">
      <w:pPr>
        <w:widowControl/>
        <w:tabs>
          <w:tab w:val="left" w:pos="851"/>
        </w:tabs>
        <w:suppressAutoHyphens w:val="0"/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9C5033" w:rsidR="005A2840">
        <w:rPr>
          <w:rFonts w:ascii="Book Antiqua" w:hAnsi="Book Antiqua" w:hint="default"/>
          <w:b/>
          <w:sz w:val="22"/>
          <w:szCs w:val="22"/>
        </w:rPr>
        <w:t>„</w:t>
      </w:r>
      <w:r w:rsidRPr="009C5033" w:rsidR="00DE25CE">
        <w:rPr>
          <w:rFonts w:ascii="Book Antiqua" w:hAnsi="Book Antiqua" w:hint="default"/>
          <w:b/>
          <w:sz w:val="22"/>
          <w:szCs w:val="22"/>
        </w:rPr>
        <w:t>§</w:t>
      </w:r>
      <w:r w:rsidRPr="009C5033" w:rsidR="00DE25CE">
        <w:rPr>
          <w:rFonts w:ascii="Book Antiqua" w:hAnsi="Book Antiqua" w:hint="default"/>
          <w:b/>
          <w:sz w:val="22"/>
          <w:szCs w:val="22"/>
        </w:rPr>
        <w:t xml:space="preserve"> 155o</w:t>
      </w:r>
    </w:p>
    <w:p w:rsidR="00DE25CE" w:rsidRPr="009C5033" w:rsidP="009C5033">
      <w:pPr>
        <w:widowControl/>
        <w:tabs>
          <w:tab w:val="left" w:pos="851"/>
        </w:tabs>
        <w:suppressAutoHyphens w:val="0"/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5A2840">
        <w:rPr>
          <w:rFonts w:ascii="Book Antiqua" w:hAnsi="Book Antiqua" w:hint="default"/>
          <w:b/>
          <w:sz w:val="22"/>
          <w:szCs w:val="22"/>
        </w:rPr>
        <w:t>Prechodné</w:t>
      </w:r>
      <w:r w:rsidRPr="005A2840">
        <w:rPr>
          <w:rFonts w:ascii="Book Antiqua" w:hAnsi="Book Antiqua" w:hint="default"/>
          <w:b/>
          <w:sz w:val="22"/>
          <w:szCs w:val="22"/>
        </w:rPr>
        <w:t xml:space="preserve"> ustanoveni</w:t>
      </w:r>
      <w:r w:rsidR="00F25162">
        <w:rPr>
          <w:rFonts w:ascii="Book Antiqua" w:hAnsi="Book Antiqua"/>
          <w:b/>
          <w:sz w:val="22"/>
          <w:szCs w:val="22"/>
        </w:rPr>
        <w:t>e</w:t>
      </w:r>
      <w:r w:rsidRPr="005A2840">
        <w:rPr>
          <w:rFonts w:ascii="Book Antiqua" w:hAnsi="Book Antiqua"/>
          <w:b/>
          <w:sz w:val="22"/>
          <w:szCs w:val="22"/>
        </w:rPr>
        <w:t xml:space="preserve"> k </w:t>
      </w:r>
      <w:r w:rsidR="00F25162">
        <w:rPr>
          <w:rFonts w:ascii="Book Antiqua" w:hAnsi="Book Antiqua" w:hint="default"/>
          <w:b/>
          <w:sz w:val="22"/>
          <w:szCs w:val="22"/>
        </w:rPr>
        <w:t>ú</w:t>
      </w:r>
      <w:r w:rsidR="00F25162">
        <w:rPr>
          <w:rFonts w:ascii="Book Antiqua" w:hAnsi="Book Antiqua" w:hint="default"/>
          <w:b/>
          <w:sz w:val="22"/>
          <w:szCs w:val="22"/>
        </w:rPr>
        <w:t>prave</w:t>
      </w:r>
      <w:r w:rsidRPr="005A2840">
        <w:rPr>
          <w:rFonts w:ascii="Book Antiqua" w:hAnsi="Book Antiqua"/>
          <w:b/>
          <w:sz w:val="22"/>
          <w:szCs w:val="22"/>
        </w:rPr>
        <w:t xml:space="preserve"> </w:t>
      </w:r>
      <w:r w:rsidR="00F25162">
        <w:rPr>
          <w:rFonts w:ascii="Book Antiqua" w:hAnsi="Book Antiqua" w:hint="default"/>
          <w:b/>
          <w:sz w:val="22"/>
          <w:szCs w:val="22"/>
        </w:rPr>
        <w:t>úč</w:t>
      </w:r>
      <w:r w:rsidR="00F25162">
        <w:rPr>
          <w:rFonts w:ascii="Book Antiqua" w:hAnsi="Book Antiqua" w:hint="default"/>
          <w:b/>
          <w:sz w:val="22"/>
          <w:szCs w:val="22"/>
        </w:rPr>
        <w:t>innej</w:t>
      </w:r>
      <w:r w:rsidRPr="005A2840">
        <w:rPr>
          <w:rFonts w:ascii="Book Antiqua" w:hAnsi="Book Antiqua"/>
          <w:b/>
          <w:sz w:val="22"/>
          <w:szCs w:val="22"/>
        </w:rPr>
        <w:t xml:space="preserve"> od </w:t>
      </w:r>
      <w:r w:rsidR="009C5033">
        <w:rPr>
          <w:rFonts w:ascii="Book Antiqua" w:hAnsi="Book Antiqua"/>
          <w:b/>
          <w:sz w:val="22"/>
          <w:szCs w:val="22"/>
        </w:rPr>
        <w:t>1</w:t>
      </w:r>
      <w:r w:rsidRPr="005A2840" w:rsidR="005A2840">
        <w:rPr>
          <w:rFonts w:ascii="Book Antiqua" w:hAnsi="Book Antiqua" w:hint="default"/>
          <w:b/>
          <w:sz w:val="22"/>
          <w:szCs w:val="22"/>
        </w:rPr>
        <w:t>. jú</w:t>
      </w:r>
      <w:r w:rsidRPr="005A2840" w:rsidR="005A2840">
        <w:rPr>
          <w:rFonts w:ascii="Book Antiqua" w:hAnsi="Book Antiqua" w:hint="default"/>
          <w:b/>
          <w:sz w:val="22"/>
          <w:szCs w:val="22"/>
        </w:rPr>
        <w:t>la 2015</w:t>
      </w:r>
    </w:p>
    <w:p w:rsidR="005A2840" w:rsidRPr="00DE53FA" w:rsidP="009C5033">
      <w:pPr>
        <w:widowControl/>
        <w:suppressAutoHyphens w:val="0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3E1AF8">
        <w:rPr>
          <w:rFonts w:ascii="Book Antiqua" w:hAnsi="Book Antiqua" w:hint="default"/>
          <w:sz w:val="22"/>
          <w:szCs w:val="22"/>
        </w:rPr>
        <w:t>Povinnosť</w:t>
      </w:r>
      <w:r w:rsidR="003E1AF8">
        <w:rPr>
          <w:rFonts w:ascii="Book Antiqua" w:hAnsi="Book Antiqua" w:hint="default"/>
          <w:sz w:val="22"/>
          <w:szCs w:val="22"/>
        </w:rPr>
        <w:t xml:space="preserve"> verejné</w:t>
      </w:r>
      <w:r w:rsidR="003E1AF8">
        <w:rPr>
          <w:rFonts w:ascii="Book Antiqua" w:hAnsi="Book Antiqua" w:hint="default"/>
          <w:sz w:val="22"/>
          <w:szCs w:val="22"/>
        </w:rPr>
        <w:t>ho obstará</w:t>
      </w:r>
      <w:r w:rsidR="003E1AF8">
        <w:rPr>
          <w:rFonts w:ascii="Book Antiqua" w:hAnsi="Book Antiqua" w:hint="default"/>
          <w:sz w:val="22"/>
          <w:szCs w:val="22"/>
        </w:rPr>
        <w:t>vateľ</w:t>
      </w:r>
      <w:r w:rsidR="003E1AF8">
        <w:rPr>
          <w:rFonts w:ascii="Book Antiqua" w:hAnsi="Book Antiqua" w:hint="default"/>
          <w:sz w:val="22"/>
          <w:szCs w:val="22"/>
        </w:rPr>
        <w:t xml:space="preserve">a </w:t>
      </w:r>
      <w:r w:rsidR="0094598A">
        <w:rPr>
          <w:rFonts w:ascii="Book Antiqua" w:hAnsi="Book Antiqua"/>
          <w:sz w:val="22"/>
          <w:szCs w:val="22"/>
        </w:rPr>
        <w:t>a </w:t>
      </w:r>
      <w:r w:rsidR="0094598A">
        <w:rPr>
          <w:rFonts w:ascii="Book Antiqua" w:hAnsi="Book Antiqua" w:hint="default"/>
          <w:sz w:val="22"/>
          <w:szCs w:val="22"/>
        </w:rPr>
        <w:t>obstará</w:t>
      </w:r>
      <w:r w:rsidR="0094598A">
        <w:rPr>
          <w:rFonts w:ascii="Book Antiqua" w:hAnsi="Book Antiqua" w:hint="default"/>
          <w:sz w:val="22"/>
          <w:szCs w:val="22"/>
        </w:rPr>
        <w:t>vateľ</w:t>
      </w:r>
      <w:r w:rsidR="0094598A">
        <w:rPr>
          <w:rFonts w:ascii="Book Antiqua" w:hAnsi="Book Antiqua" w:hint="default"/>
          <w:sz w:val="22"/>
          <w:szCs w:val="22"/>
        </w:rPr>
        <w:t xml:space="preserve">a </w:t>
      </w:r>
      <w:r w:rsidR="003E1AF8">
        <w:rPr>
          <w:rFonts w:ascii="Book Antiqua" w:hAnsi="Book Antiqua" w:hint="default"/>
          <w:sz w:val="22"/>
          <w:szCs w:val="22"/>
        </w:rPr>
        <w:t>podľ</w:t>
      </w:r>
      <w:r w:rsidR="003E1AF8">
        <w:rPr>
          <w:rFonts w:ascii="Book Antiqua" w:hAnsi="Book Antiqua" w:hint="default"/>
          <w:sz w:val="22"/>
          <w:szCs w:val="22"/>
        </w:rPr>
        <w:t>a §</w:t>
      </w:r>
      <w:r w:rsidR="003E1AF8">
        <w:rPr>
          <w:rFonts w:ascii="Book Antiqua" w:hAnsi="Book Antiqua" w:hint="default"/>
          <w:sz w:val="22"/>
          <w:szCs w:val="22"/>
        </w:rPr>
        <w:t xml:space="preserve"> 32 </w:t>
      </w:r>
      <w:r w:rsidR="0094598A">
        <w:rPr>
          <w:rFonts w:ascii="Book Antiqua" w:hAnsi="Book Antiqua" w:hint="default"/>
          <w:sz w:val="22"/>
          <w:szCs w:val="22"/>
        </w:rPr>
        <w:t>ods. 12 sa nevzť</w:t>
      </w:r>
      <w:r w:rsidR="0094598A">
        <w:rPr>
          <w:rFonts w:ascii="Book Antiqua" w:hAnsi="Book Antiqua" w:hint="default"/>
          <w:sz w:val="22"/>
          <w:szCs w:val="22"/>
        </w:rPr>
        <w:t>ahuje na zá</w:t>
      </w:r>
      <w:r w:rsidR="0094598A">
        <w:rPr>
          <w:rFonts w:ascii="Book Antiqua" w:hAnsi="Book Antiqua" w:hint="default"/>
          <w:sz w:val="22"/>
          <w:szCs w:val="22"/>
        </w:rPr>
        <w:t>kazky zadané</w:t>
      </w:r>
      <w:r w:rsidR="003E1AF8">
        <w:rPr>
          <w:rFonts w:ascii="Book Antiqua" w:hAnsi="Book Antiqua"/>
          <w:sz w:val="22"/>
          <w:szCs w:val="22"/>
        </w:rPr>
        <w:t xml:space="preserve"> pod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a predpisov úč</w:t>
      </w:r>
      <w:r>
        <w:rPr>
          <w:rFonts w:ascii="Book Antiqua" w:hAnsi="Book Antiqua" w:hint="default"/>
          <w:sz w:val="22"/>
          <w:szCs w:val="22"/>
        </w:rPr>
        <w:t>inný</w:t>
      </w:r>
      <w:r>
        <w:rPr>
          <w:rFonts w:ascii="Book Antiqua" w:hAnsi="Book Antiqua" w:hint="default"/>
          <w:sz w:val="22"/>
          <w:szCs w:val="22"/>
        </w:rPr>
        <w:t>ch do 31. jú</w:t>
      </w:r>
      <w:r>
        <w:rPr>
          <w:rFonts w:ascii="Book Antiqua" w:hAnsi="Book Antiqua" w:hint="default"/>
          <w:sz w:val="22"/>
          <w:szCs w:val="22"/>
        </w:rPr>
        <w:t xml:space="preserve">na 2015. </w:t>
      </w:r>
    </w:p>
    <w:p w:rsidR="00FF2F73" w:rsidRPr="00DE53FA" w:rsidP="008C561A">
      <w:pPr>
        <w:widowControl/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D6BA9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  <w:lang w:eastAsia="sk-SK"/>
        </w:rPr>
      </w:pPr>
      <w:r w:rsidRPr="00DE53FA" w:rsidR="00DE53FA">
        <w:rPr>
          <w:rFonts w:ascii="Book Antiqua" w:hAnsi="Book Antiqua" w:cs="Times New Roman" w:hint="default"/>
          <w:b/>
          <w:sz w:val="22"/>
          <w:szCs w:val="22"/>
          <w:lang w:eastAsia="sk-SK"/>
        </w:rPr>
        <w:t>Č</w:t>
      </w:r>
      <w:r w:rsidRPr="00DE53FA" w:rsidR="00DE53FA">
        <w:rPr>
          <w:rFonts w:ascii="Book Antiqua" w:hAnsi="Book Antiqua" w:cs="Times New Roman" w:hint="default"/>
          <w:b/>
          <w:sz w:val="22"/>
          <w:szCs w:val="22"/>
          <w:lang w:eastAsia="sk-SK"/>
        </w:rPr>
        <w:t>l. II</w:t>
      </w:r>
    </w:p>
    <w:p w:rsidR="00EF091F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E53FA" w:rsidR="00857047">
        <w:rPr>
          <w:rFonts w:ascii="Book Antiqua" w:hAnsi="Book Antiqua"/>
          <w:sz w:val="22"/>
          <w:szCs w:val="22"/>
          <w:lang w:eastAsia="sk-SK"/>
        </w:rPr>
        <w:t xml:space="preserve">Tento </w:t>
      </w:r>
      <w:r w:rsidRPr="00DE53FA" w:rsidR="007F2943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DE53FA" w:rsidR="007F2943">
        <w:rPr>
          <w:rFonts w:ascii="Book Antiqua" w:hAnsi="Book Antiqua" w:hint="default"/>
          <w:sz w:val="22"/>
          <w:szCs w:val="22"/>
          <w:lang w:eastAsia="sk-SK"/>
        </w:rPr>
        <w:t>kon nadobú</w:t>
      </w:r>
      <w:r w:rsidRPr="00DE53FA" w:rsidR="007F2943">
        <w:rPr>
          <w:rFonts w:ascii="Book Antiqua" w:hAnsi="Book Antiqua" w:hint="default"/>
          <w:sz w:val="22"/>
          <w:szCs w:val="22"/>
          <w:lang w:eastAsia="sk-SK"/>
        </w:rPr>
        <w:t>da ú</w:t>
      </w:r>
      <w:r w:rsidRPr="00DE53FA" w:rsidR="007F2943">
        <w:rPr>
          <w:rFonts w:ascii="Book Antiqua" w:hAnsi="Book Antiqua" w:cs="Times New Roman" w:hint="default"/>
          <w:sz w:val="22"/>
          <w:szCs w:val="22"/>
          <w:lang w:eastAsia="sk-SK"/>
        </w:rPr>
        <w:t>č</w:t>
      </w:r>
      <w:r w:rsidRPr="00DE53FA" w:rsidR="007F2943">
        <w:rPr>
          <w:rFonts w:ascii="Book Antiqua" w:hAnsi="Book Antiqua"/>
          <w:sz w:val="22"/>
          <w:szCs w:val="22"/>
          <w:lang w:eastAsia="sk-SK"/>
        </w:rPr>
        <w:t>innos</w:t>
      </w:r>
      <w:r w:rsidRPr="00DE53FA" w:rsidR="007F2943">
        <w:rPr>
          <w:rFonts w:ascii="Book Antiqua" w:hAnsi="Book Antiqua" w:cs="Times New Roman" w:hint="default"/>
          <w:sz w:val="22"/>
          <w:szCs w:val="22"/>
          <w:lang w:eastAsia="sk-SK"/>
        </w:rPr>
        <w:t>ť</w:t>
      </w:r>
      <w:r w:rsidRPr="00DE53FA" w:rsidR="007F2943">
        <w:rPr>
          <w:rFonts w:ascii="Book Antiqua" w:hAnsi="Book Antiqua" w:hint="default"/>
          <w:sz w:val="22"/>
          <w:szCs w:val="22"/>
          <w:lang w:eastAsia="sk-SK"/>
        </w:rPr>
        <w:t xml:space="preserve"> 1. jú</w:t>
      </w:r>
      <w:r w:rsidRPr="00DE53FA" w:rsidR="007F2943">
        <w:rPr>
          <w:rFonts w:ascii="Book Antiqua" w:hAnsi="Book Antiqua" w:hint="default"/>
          <w:sz w:val="22"/>
          <w:szCs w:val="22"/>
          <w:lang w:eastAsia="sk-SK"/>
        </w:rPr>
        <w:t>la</w:t>
      </w:r>
      <w:r w:rsidRPr="00DE53FA" w:rsidR="00857047">
        <w:rPr>
          <w:rFonts w:ascii="Book Antiqua" w:hAnsi="Book Antiqua"/>
          <w:sz w:val="22"/>
          <w:szCs w:val="22"/>
          <w:lang w:eastAsia="sk-SK"/>
        </w:rPr>
        <w:t xml:space="preserve"> 2015.</w:t>
      </w:r>
    </w:p>
    <w:p w:rsidR="00183547" w:rsidRPr="00DE53FA" w:rsidP="008C561A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5A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9F2B5A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643D3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A114277"/>
    <w:multiLevelType w:val="hybridMultilevel"/>
    <w:tmpl w:val="58C611EC"/>
    <w:lvl w:ilvl="0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6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55FA1635"/>
    <w:multiLevelType w:val="hybridMultilevel"/>
    <w:tmpl w:val="4BE6233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133D9"/>
    <w:rsid w:val="00023867"/>
    <w:rsid w:val="00051DA5"/>
    <w:rsid w:val="00071F8D"/>
    <w:rsid w:val="000836C3"/>
    <w:rsid w:val="00087811"/>
    <w:rsid w:val="000919CB"/>
    <w:rsid w:val="000935A6"/>
    <w:rsid w:val="000A21BF"/>
    <w:rsid w:val="000A40A0"/>
    <w:rsid w:val="000C1A88"/>
    <w:rsid w:val="000C38BE"/>
    <w:rsid w:val="000C7AE8"/>
    <w:rsid w:val="00101985"/>
    <w:rsid w:val="00101B56"/>
    <w:rsid w:val="0010569E"/>
    <w:rsid w:val="001103BB"/>
    <w:rsid w:val="00112B88"/>
    <w:rsid w:val="00143787"/>
    <w:rsid w:val="00147959"/>
    <w:rsid w:val="00156FC2"/>
    <w:rsid w:val="00171FF1"/>
    <w:rsid w:val="00183547"/>
    <w:rsid w:val="001A1E39"/>
    <w:rsid w:val="001B1FA0"/>
    <w:rsid w:val="001B304D"/>
    <w:rsid w:val="001C49BC"/>
    <w:rsid w:val="001C7DDB"/>
    <w:rsid w:val="001E7CE8"/>
    <w:rsid w:val="001F2D81"/>
    <w:rsid w:val="001F7ACC"/>
    <w:rsid w:val="002004E8"/>
    <w:rsid w:val="00202A3E"/>
    <w:rsid w:val="002250D4"/>
    <w:rsid w:val="002319FF"/>
    <w:rsid w:val="00232006"/>
    <w:rsid w:val="00233174"/>
    <w:rsid w:val="002457AE"/>
    <w:rsid w:val="00252E77"/>
    <w:rsid w:val="002556CC"/>
    <w:rsid w:val="00264CFD"/>
    <w:rsid w:val="00281CD8"/>
    <w:rsid w:val="00294490"/>
    <w:rsid w:val="002A2F28"/>
    <w:rsid w:val="002F7931"/>
    <w:rsid w:val="00314B18"/>
    <w:rsid w:val="0031759E"/>
    <w:rsid w:val="0034672C"/>
    <w:rsid w:val="003644F0"/>
    <w:rsid w:val="00375109"/>
    <w:rsid w:val="00376FAC"/>
    <w:rsid w:val="00387153"/>
    <w:rsid w:val="003C3886"/>
    <w:rsid w:val="003C5D1D"/>
    <w:rsid w:val="003D1A21"/>
    <w:rsid w:val="003D625F"/>
    <w:rsid w:val="003E1AF8"/>
    <w:rsid w:val="003F0BAA"/>
    <w:rsid w:val="00403B6D"/>
    <w:rsid w:val="004059AE"/>
    <w:rsid w:val="00415C3B"/>
    <w:rsid w:val="004220E9"/>
    <w:rsid w:val="00437F87"/>
    <w:rsid w:val="004469FA"/>
    <w:rsid w:val="0045658E"/>
    <w:rsid w:val="00463237"/>
    <w:rsid w:val="0047023F"/>
    <w:rsid w:val="004858FD"/>
    <w:rsid w:val="00497897"/>
    <w:rsid w:val="004A3C25"/>
    <w:rsid w:val="004A433E"/>
    <w:rsid w:val="004A761A"/>
    <w:rsid w:val="004B1EC8"/>
    <w:rsid w:val="004D1DF6"/>
    <w:rsid w:val="004D56B4"/>
    <w:rsid w:val="004F6D9C"/>
    <w:rsid w:val="005139B0"/>
    <w:rsid w:val="00530EBA"/>
    <w:rsid w:val="005339C8"/>
    <w:rsid w:val="0053605C"/>
    <w:rsid w:val="00547A4F"/>
    <w:rsid w:val="00562B02"/>
    <w:rsid w:val="00566CA7"/>
    <w:rsid w:val="0057124E"/>
    <w:rsid w:val="00571956"/>
    <w:rsid w:val="00572964"/>
    <w:rsid w:val="005836FC"/>
    <w:rsid w:val="00586F6B"/>
    <w:rsid w:val="005A0328"/>
    <w:rsid w:val="005A2840"/>
    <w:rsid w:val="005A419F"/>
    <w:rsid w:val="005B5B45"/>
    <w:rsid w:val="005E0CE4"/>
    <w:rsid w:val="005F113A"/>
    <w:rsid w:val="005F18D7"/>
    <w:rsid w:val="00604F14"/>
    <w:rsid w:val="00611869"/>
    <w:rsid w:val="006201AB"/>
    <w:rsid w:val="00620951"/>
    <w:rsid w:val="00644F1C"/>
    <w:rsid w:val="006630AB"/>
    <w:rsid w:val="0068408C"/>
    <w:rsid w:val="006A367F"/>
    <w:rsid w:val="006B570E"/>
    <w:rsid w:val="006B6705"/>
    <w:rsid w:val="006D1570"/>
    <w:rsid w:val="006E61A7"/>
    <w:rsid w:val="0071627C"/>
    <w:rsid w:val="00736B65"/>
    <w:rsid w:val="00745171"/>
    <w:rsid w:val="00763F7A"/>
    <w:rsid w:val="00764ADE"/>
    <w:rsid w:val="00765421"/>
    <w:rsid w:val="007658ED"/>
    <w:rsid w:val="007840EB"/>
    <w:rsid w:val="007923A8"/>
    <w:rsid w:val="00792AC6"/>
    <w:rsid w:val="007A1F0C"/>
    <w:rsid w:val="007A2FC3"/>
    <w:rsid w:val="007D0A04"/>
    <w:rsid w:val="007D5B08"/>
    <w:rsid w:val="007F2943"/>
    <w:rsid w:val="00800CA5"/>
    <w:rsid w:val="00812023"/>
    <w:rsid w:val="00815CFA"/>
    <w:rsid w:val="00822CB1"/>
    <w:rsid w:val="008366A4"/>
    <w:rsid w:val="00843BEA"/>
    <w:rsid w:val="00852AC9"/>
    <w:rsid w:val="00857047"/>
    <w:rsid w:val="0086231E"/>
    <w:rsid w:val="00876E92"/>
    <w:rsid w:val="0088324B"/>
    <w:rsid w:val="008C561A"/>
    <w:rsid w:val="008E4BA0"/>
    <w:rsid w:val="008F0557"/>
    <w:rsid w:val="00901CA0"/>
    <w:rsid w:val="00910DE2"/>
    <w:rsid w:val="00933933"/>
    <w:rsid w:val="0093755B"/>
    <w:rsid w:val="0094598A"/>
    <w:rsid w:val="00964776"/>
    <w:rsid w:val="009817CB"/>
    <w:rsid w:val="00981902"/>
    <w:rsid w:val="009936D1"/>
    <w:rsid w:val="009A0BE4"/>
    <w:rsid w:val="009B0C1B"/>
    <w:rsid w:val="009B3E26"/>
    <w:rsid w:val="009C5033"/>
    <w:rsid w:val="009D20AF"/>
    <w:rsid w:val="009D6BA9"/>
    <w:rsid w:val="009E0852"/>
    <w:rsid w:val="009F2B5A"/>
    <w:rsid w:val="00A032E8"/>
    <w:rsid w:val="00A10BB7"/>
    <w:rsid w:val="00A15449"/>
    <w:rsid w:val="00A23C0F"/>
    <w:rsid w:val="00A30AC6"/>
    <w:rsid w:val="00A633FD"/>
    <w:rsid w:val="00A704EF"/>
    <w:rsid w:val="00A76943"/>
    <w:rsid w:val="00A96F6B"/>
    <w:rsid w:val="00AA5222"/>
    <w:rsid w:val="00AA7A4B"/>
    <w:rsid w:val="00AB614A"/>
    <w:rsid w:val="00AD3AFD"/>
    <w:rsid w:val="00AE47BD"/>
    <w:rsid w:val="00B23C69"/>
    <w:rsid w:val="00B33B11"/>
    <w:rsid w:val="00B44238"/>
    <w:rsid w:val="00B44944"/>
    <w:rsid w:val="00B724D6"/>
    <w:rsid w:val="00B73F0B"/>
    <w:rsid w:val="00B92788"/>
    <w:rsid w:val="00BC14EE"/>
    <w:rsid w:val="00BC1E40"/>
    <w:rsid w:val="00BC493C"/>
    <w:rsid w:val="00BC6D0D"/>
    <w:rsid w:val="00BD3537"/>
    <w:rsid w:val="00BD40C9"/>
    <w:rsid w:val="00BD541D"/>
    <w:rsid w:val="00BD620D"/>
    <w:rsid w:val="00BE6904"/>
    <w:rsid w:val="00C22C43"/>
    <w:rsid w:val="00C300A8"/>
    <w:rsid w:val="00C4095E"/>
    <w:rsid w:val="00C7416E"/>
    <w:rsid w:val="00C80D33"/>
    <w:rsid w:val="00C830D6"/>
    <w:rsid w:val="00C8750D"/>
    <w:rsid w:val="00C97367"/>
    <w:rsid w:val="00CA1171"/>
    <w:rsid w:val="00CA6975"/>
    <w:rsid w:val="00CB37DA"/>
    <w:rsid w:val="00CC06E5"/>
    <w:rsid w:val="00CE2BDC"/>
    <w:rsid w:val="00CE5C82"/>
    <w:rsid w:val="00CF5E13"/>
    <w:rsid w:val="00D1261B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B0866"/>
    <w:rsid w:val="00DB3EF7"/>
    <w:rsid w:val="00DB5E1E"/>
    <w:rsid w:val="00DC2613"/>
    <w:rsid w:val="00DC678F"/>
    <w:rsid w:val="00DE25CE"/>
    <w:rsid w:val="00DE3006"/>
    <w:rsid w:val="00DE53FA"/>
    <w:rsid w:val="00DF16DD"/>
    <w:rsid w:val="00E02994"/>
    <w:rsid w:val="00E1489F"/>
    <w:rsid w:val="00E61535"/>
    <w:rsid w:val="00E74E9F"/>
    <w:rsid w:val="00E8426D"/>
    <w:rsid w:val="00EB22D1"/>
    <w:rsid w:val="00EB5BFF"/>
    <w:rsid w:val="00EC00AB"/>
    <w:rsid w:val="00EC3D9C"/>
    <w:rsid w:val="00ED5DCF"/>
    <w:rsid w:val="00EF091F"/>
    <w:rsid w:val="00EF6C8E"/>
    <w:rsid w:val="00F14A1A"/>
    <w:rsid w:val="00F25162"/>
    <w:rsid w:val="00F37801"/>
    <w:rsid w:val="00F43CAF"/>
    <w:rsid w:val="00F44C05"/>
    <w:rsid w:val="00F642B8"/>
    <w:rsid w:val="00F75E6A"/>
    <w:rsid w:val="00F762CF"/>
    <w:rsid w:val="00F8033F"/>
    <w:rsid w:val="00F8286A"/>
    <w:rsid w:val="00F97DDD"/>
    <w:rsid w:val="00FB699F"/>
    <w:rsid w:val="00FE6E4E"/>
    <w:rsid w:val="00FF2485"/>
    <w:rsid w:val="00FF2F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ColorfulList-Accent11">
    <w:name w:val="Colorful List - Accent 1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857047"/>
    <w:rPr>
      <w:rFonts w:ascii="Tahoma" w:eastAsia="SimSun" w:hAnsi="Tahoma"/>
      <w:kern w:val="1"/>
      <w:sz w:val="14"/>
      <w:lang w:val="x-none" w:eastAsia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9828-5057-4C25-8F6D-5BED9A77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304</Words>
  <Characters>1738</Characters>
  <Application>Microsoft Office Word</Application>
  <DocSecurity>0</DocSecurity>
  <Lines>0</Lines>
  <Paragraphs>0</Paragraphs>
  <ScaleCrop>false</ScaleCrop>
  <Company>Kancelaria NR SR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2014-12-04T15:44:00Z</cp:lastPrinted>
  <dcterms:created xsi:type="dcterms:W3CDTF">2015-02-11T10:58:00Z</dcterms:created>
  <dcterms:modified xsi:type="dcterms:W3CDTF">2015-02-11T10:58:00Z</dcterms:modified>
</cp:coreProperties>
</file>