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30603" w:rsidP="008E28D8">
      <w:pPr>
        <w:tabs>
          <w:tab w:val="left" w:pos="284"/>
        </w:tabs>
        <w:bidi w:val="0"/>
        <w:ind w:right="57"/>
        <w:jc w:val="center"/>
        <w:rPr>
          <w:rFonts w:ascii="Times New Roman" w:hAnsi="Times New Roman"/>
          <w:b/>
          <w:sz w:val="28"/>
          <w:szCs w:val="28"/>
        </w:rPr>
      </w:pPr>
      <w:r w:rsidRPr="008E28D8" w:rsidR="008E28D8">
        <w:rPr>
          <w:rFonts w:ascii="Times New Roman" w:hAnsi="Times New Roman"/>
          <w:b/>
          <w:sz w:val="28"/>
          <w:szCs w:val="28"/>
        </w:rPr>
        <w:t>Dôvodová správa</w:t>
      </w:r>
    </w:p>
    <w:p w:rsidR="00C516FE" w:rsidP="008E28D8">
      <w:pPr>
        <w:tabs>
          <w:tab w:val="left" w:pos="284"/>
        </w:tabs>
        <w:bidi w:val="0"/>
        <w:ind w:right="57"/>
        <w:jc w:val="center"/>
        <w:rPr>
          <w:rFonts w:ascii="Times New Roman" w:hAnsi="Times New Roman"/>
          <w:b/>
          <w:sz w:val="28"/>
          <w:szCs w:val="28"/>
        </w:rPr>
      </w:pPr>
    </w:p>
    <w:p w:rsidR="00BC35F7" w:rsidP="00BC35F7">
      <w:pPr>
        <w:tabs>
          <w:tab w:val="left" w:pos="284"/>
        </w:tabs>
        <w:bidi w:val="0"/>
        <w:ind w:right="57"/>
        <w:rPr>
          <w:rFonts w:ascii="Times New Roman" w:hAnsi="Times New Roman"/>
          <w:b/>
          <w:bCs/>
          <w:u w:val="single"/>
        </w:rPr>
      </w:pPr>
      <w:r w:rsidRPr="007E1CCC">
        <w:rPr>
          <w:rFonts w:ascii="Times New Roman" w:hAnsi="Times New Roman"/>
          <w:b/>
          <w:bCs/>
          <w:u w:val="single"/>
        </w:rPr>
        <w:t>I. Všeobecná časť</w:t>
      </w:r>
    </w:p>
    <w:p w:rsidR="00BC35F7" w:rsidP="00BC35F7">
      <w:pPr>
        <w:tabs>
          <w:tab w:val="left" w:pos="284"/>
        </w:tabs>
        <w:bidi w:val="0"/>
        <w:ind w:right="57"/>
        <w:rPr>
          <w:rFonts w:ascii="Times New Roman" w:hAnsi="Times New Roman"/>
          <w:b/>
          <w:sz w:val="28"/>
          <w:szCs w:val="28"/>
        </w:rPr>
      </w:pPr>
    </w:p>
    <w:p w:rsidR="00C516FE" w:rsidRPr="00B8458C" w:rsidP="00C516FE">
      <w:pPr>
        <w:bidi w:val="0"/>
        <w:ind w:firstLine="709"/>
        <w:jc w:val="both"/>
        <w:rPr>
          <w:rFonts w:ascii="Times New Roman" w:hAnsi="Times New Roman"/>
          <w:color w:val="000000"/>
        </w:rPr>
      </w:pPr>
      <w:r w:rsidRPr="00813D8B">
        <w:rPr>
          <w:rFonts w:ascii="Times New Roman" w:hAnsi="Times New Roman"/>
        </w:rPr>
        <w:t xml:space="preserve">Predkladaný návrh zákona, ktorým sa mení a dopĺňa zákon č. </w:t>
      </w:r>
      <w:r w:rsidR="00087AAE">
        <w:rPr>
          <w:rFonts w:ascii="Times New Roman" w:hAnsi="Times New Roman"/>
        </w:rPr>
        <w:t>474</w:t>
      </w:r>
      <w:r w:rsidRPr="00813D8B">
        <w:rPr>
          <w:rFonts w:ascii="Times New Roman" w:hAnsi="Times New Roman"/>
        </w:rPr>
        <w:t>/20</w:t>
      </w:r>
      <w:r w:rsidR="00087AAE">
        <w:rPr>
          <w:rFonts w:ascii="Times New Roman" w:hAnsi="Times New Roman"/>
        </w:rPr>
        <w:t>13</w:t>
      </w:r>
      <w:r w:rsidRPr="00813D8B">
        <w:rPr>
          <w:rFonts w:ascii="Times New Roman" w:hAnsi="Times New Roman"/>
        </w:rPr>
        <w:t xml:space="preserve"> Z. z. o  výbere mýta za užívanie vymedzených úsekov pozemných komunikácií </w:t>
      </w:r>
      <w:r w:rsidRPr="00FB772E" w:rsidR="00891637">
        <w:rPr>
          <w:rFonts w:ascii="Times New Roman" w:hAnsi="Times New Roman"/>
          <w:bCs/>
          <w:iCs/>
        </w:rPr>
        <w:t>a o zmene a doplnení niektorých zákonov a ktorým sa dopĺňa zákon č. 56/2012 Z. z. o cestnej doprave v znení neskorších predpisov</w:t>
      </w:r>
      <w:r w:rsidR="004E2AA5">
        <w:rPr>
          <w:rFonts w:ascii="Times New Roman" w:hAnsi="Times New Roman"/>
        </w:rPr>
        <w:t xml:space="preserve"> (ďalej len „návrh zákona“)</w:t>
      </w:r>
      <w:r w:rsidR="00481675">
        <w:rPr>
          <w:rFonts w:ascii="Times New Roman" w:hAnsi="Times New Roman"/>
        </w:rPr>
        <w:t xml:space="preserve">, </w:t>
      </w:r>
      <w:r w:rsidRPr="00813D8B">
        <w:rPr>
          <w:rFonts w:ascii="Times New Roman" w:hAnsi="Times New Roman"/>
        </w:rPr>
        <w:t xml:space="preserve"> </w:t>
      </w:r>
      <w:r>
        <w:rPr>
          <w:rFonts w:ascii="Times New Roman" w:hAnsi="Times New Roman"/>
        </w:rPr>
        <w:t>znižuje</w:t>
      </w:r>
      <w:r w:rsidRPr="00851FDC">
        <w:rPr>
          <w:rFonts w:ascii="Times New Roman" w:hAnsi="Times New Roman"/>
        </w:rPr>
        <w:t xml:space="preserve"> výšk</w:t>
      </w:r>
      <w:r>
        <w:rPr>
          <w:rFonts w:ascii="Times New Roman" w:hAnsi="Times New Roman"/>
        </w:rPr>
        <w:t>u pokú</w:t>
      </w:r>
      <w:r w:rsidRPr="00851FDC">
        <w:rPr>
          <w:rFonts w:ascii="Times New Roman" w:hAnsi="Times New Roman"/>
        </w:rPr>
        <w:t>t</w:t>
      </w:r>
      <w:r w:rsidR="00FE3705">
        <w:rPr>
          <w:rFonts w:ascii="Times New Roman" w:hAnsi="Times New Roman"/>
        </w:rPr>
        <w:t xml:space="preserve"> za priestupky </w:t>
      </w:r>
      <w:r w:rsidR="0041305B">
        <w:rPr>
          <w:rFonts w:ascii="Times New Roman" w:hAnsi="Times New Roman"/>
        </w:rPr>
        <w:t xml:space="preserve">a správne delikty </w:t>
      </w:r>
      <w:r w:rsidR="00FE3705">
        <w:rPr>
          <w:rFonts w:ascii="Times New Roman" w:hAnsi="Times New Roman"/>
        </w:rPr>
        <w:t>na úseku mýta</w:t>
      </w:r>
      <w:r w:rsidR="004E2AA5">
        <w:rPr>
          <w:rFonts w:ascii="Times New Roman" w:hAnsi="Times New Roman"/>
        </w:rPr>
        <w:t>.</w:t>
      </w:r>
      <w:r w:rsidR="0041305B">
        <w:rPr>
          <w:rFonts w:ascii="Times New Roman" w:hAnsi="Times New Roman"/>
        </w:rPr>
        <w:t xml:space="preserve"> V niektorých prípadoch</w:t>
      </w:r>
      <w:r w:rsidR="00FE3705">
        <w:rPr>
          <w:rFonts w:ascii="Times New Roman" w:hAnsi="Times New Roman"/>
        </w:rPr>
        <w:t xml:space="preserve"> sa  pevn</w:t>
      </w:r>
      <w:r w:rsidR="0041305B">
        <w:rPr>
          <w:rFonts w:ascii="Times New Roman" w:hAnsi="Times New Roman"/>
        </w:rPr>
        <w:t>á</w:t>
      </w:r>
      <w:r w:rsidR="00FE3705">
        <w:rPr>
          <w:rFonts w:ascii="Times New Roman" w:hAnsi="Times New Roman"/>
        </w:rPr>
        <w:t xml:space="preserve"> </w:t>
      </w:r>
      <w:r w:rsidR="0041305B">
        <w:rPr>
          <w:rFonts w:ascii="Times New Roman" w:hAnsi="Times New Roman"/>
        </w:rPr>
        <w:t xml:space="preserve">sadzba </w:t>
      </w:r>
      <w:r w:rsidR="00FE3705">
        <w:rPr>
          <w:rFonts w:ascii="Times New Roman" w:hAnsi="Times New Roman"/>
        </w:rPr>
        <w:t>pok</w:t>
      </w:r>
      <w:r w:rsidR="0041305B">
        <w:rPr>
          <w:rFonts w:ascii="Times New Roman" w:hAnsi="Times New Roman"/>
        </w:rPr>
        <w:t>út</w:t>
      </w:r>
      <w:r w:rsidR="00FE3705">
        <w:rPr>
          <w:rFonts w:ascii="Times New Roman" w:hAnsi="Times New Roman"/>
        </w:rPr>
        <w:t xml:space="preserve"> </w:t>
      </w:r>
      <w:r w:rsidR="0041305B">
        <w:rPr>
          <w:rFonts w:ascii="Times New Roman" w:hAnsi="Times New Roman"/>
        </w:rPr>
        <w:t xml:space="preserve"> nahrádza sadzbami s vymedzenou dolnou a hornou hranicou výšky pokuty, aby sa tak zabezpečila možnosť </w:t>
      </w:r>
      <w:r w:rsidR="00FE3705">
        <w:rPr>
          <w:rFonts w:ascii="Times New Roman" w:hAnsi="Times New Roman"/>
        </w:rPr>
        <w:t>správneho orgánu</w:t>
      </w:r>
      <w:r w:rsidR="0041305B">
        <w:rPr>
          <w:rFonts w:ascii="Times New Roman" w:hAnsi="Times New Roman"/>
        </w:rPr>
        <w:t xml:space="preserve"> rozhodnúť o konkrétnej výške pokuty v závislosti od</w:t>
      </w:r>
      <w:r w:rsidRPr="00E6739F" w:rsidR="00E6739F">
        <w:rPr>
          <w:rFonts w:ascii="Times New Roman" w:hAnsi="Times New Roman"/>
        </w:rPr>
        <w:t xml:space="preserve"> závažnos</w:t>
      </w:r>
      <w:r w:rsidR="00E6739F">
        <w:rPr>
          <w:rFonts w:ascii="Times New Roman" w:hAnsi="Times New Roman"/>
        </w:rPr>
        <w:t>ti</w:t>
      </w:r>
      <w:r w:rsidRPr="00E6739F" w:rsidR="00E6739F">
        <w:rPr>
          <w:rFonts w:ascii="Times New Roman" w:hAnsi="Times New Roman"/>
        </w:rPr>
        <w:t>, spôsob</w:t>
      </w:r>
      <w:r w:rsidR="00E6739F">
        <w:rPr>
          <w:rFonts w:ascii="Times New Roman" w:hAnsi="Times New Roman"/>
        </w:rPr>
        <w:t>u</w:t>
      </w:r>
      <w:r w:rsidRPr="00E6739F" w:rsidR="00E6739F">
        <w:rPr>
          <w:rFonts w:ascii="Times New Roman" w:hAnsi="Times New Roman"/>
        </w:rPr>
        <w:t>, čas</w:t>
      </w:r>
      <w:r w:rsidR="00E6739F">
        <w:rPr>
          <w:rFonts w:ascii="Times New Roman" w:hAnsi="Times New Roman"/>
        </w:rPr>
        <w:t>u</w:t>
      </w:r>
      <w:r w:rsidRPr="00E6739F" w:rsidR="00E6739F">
        <w:rPr>
          <w:rFonts w:ascii="Times New Roman" w:hAnsi="Times New Roman"/>
        </w:rPr>
        <w:t xml:space="preserve"> trvania a následk</w:t>
      </w:r>
      <w:r w:rsidR="00E6739F">
        <w:rPr>
          <w:rFonts w:ascii="Times New Roman" w:hAnsi="Times New Roman"/>
        </w:rPr>
        <w:t>ov</w:t>
      </w:r>
      <w:r w:rsidRPr="00E6739F" w:rsidR="00E6739F">
        <w:rPr>
          <w:rFonts w:ascii="Times New Roman" w:hAnsi="Times New Roman"/>
        </w:rPr>
        <w:t xml:space="preserve"> porušenia povinnosti</w:t>
      </w:r>
      <w:r w:rsidR="00FE3705">
        <w:rPr>
          <w:rFonts w:ascii="Times New Roman" w:hAnsi="Times New Roman"/>
        </w:rPr>
        <w:t xml:space="preserve">. </w:t>
      </w:r>
      <w:r w:rsidR="00087AAE">
        <w:rPr>
          <w:rFonts w:ascii="Times New Roman" w:hAnsi="Times New Roman"/>
        </w:rPr>
        <w:t>Zároveň dochádza k</w:t>
      </w:r>
      <w:r w:rsidR="00D07188">
        <w:rPr>
          <w:rFonts w:ascii="Times New Roman" w:hAnsi="Times New Roman"/>
        </w:rPr>
        <w:t> </w:t>
      </w:r>
      <w:r w:rsidR="00087AAE">
        <w:rPr>
          <w:rFonts w:ascii="Times New Roman" w:hAnsi="Times New Roman"/>
        </w:rPr>
        <w:t>precizovaniu</w:t>
      </w:r>
      <w:r w:rsidR="00D07188">
        <w:rPr>
          <w:rFonts w:ascii="Times New Roman" w:hAnsi="Times New Roman"/>
        </w:rPr>
        <w:t xml:space="preserve"> znenia</w:t>
      </w:r>
      <w:r w:rsidR="00087AAE">
        <w:rPr>
          <w:rFonts w:ascii="Times New Roman" w:hAnsi="Times New Roman"/>
        </w:rPr>
        <w:t xml:space="preserve"> niektorých skutkových podstát priestupkov a správnych deliktov. </w:t>
      </w:r>
    </w:p>
    <w:p w:rsidR="00C516FE" w:rsidP="00C516FE">
      <w:pPr>
        <w:bidi w:val="0"/>
        <w:ind w:firstLine="708"/>
        <w:jc w:val="both"/>
        <w:rPr>
          <w:rFonts w:ascii="Times New Roman" w:hAnsi="Times New Roman"/>
        </w:rPr>
      </w:pPr>
    </w:p>
    <w:p w:rsidR="00D07188" w:rsidP="00D07188">
      <w:pPr>
        <w:bidi w:val="0"/>
        <w:ind w:firstLine="708"/>
        <w:jc w:val="both"/>
        <w:rPr>
          <w:rFonts w:ascii="Times New Roman" w:hAnsi="Times New Roman"/>
        </w:rPr>
      </w:pPr>
      <w:r w:rsidRPr="00A32AED" w:rsidR="00C516FE">
        <w:rPr>
          <w:rFonts w:ascii="Times New Roman" w:hAnsi="Times New Roman"/>
        </w:rPr>
        <w:t>V</w:t>
      </w:r>
      <w:r w:rsidR="005E459A">
        <w:rPr>
          <w:rFonts w:ascii="Times New Roman" w:hAnsi="Times New Roman"/>
        </w:rPr>
        <w:t> </w:t>
      </w:r>
      <w:r w:rsidRPr="00A32AED" w:rsidR="00C516FE">
        <w:rPr>
          <w:rFonts w:ascii="Times New Roman" w:hAnsi="Times New Roman"/>
        </w:rPr>
        <w:t>súčasn</w:t>
      </w:r>
      <w:r w:rsidR="00C516FE">
        <w:rPr>
          <w:rFonts w:ascii="Times New Roman" w:hAnsi="Times New Roman"/>
        </w:rPr>
        <w:t>osti</w:t>
      </w:r>
      <w:r w:rsidR="005E459A">
        <w:rPr>
          <w:rFonts w:ascii="Times New Roman" w:hAnsi="Times New Roman"/>
        </w:rPr>
        <w:t xml:space="preserve"> platné sadzby pokút </w:t>
      </w:r>
      <w:r w:rsidR="00C516FE">
        <w:rPr>
          <w:rFonts w:ascii="Times New Roman" w:hAnsi="Times New Roman"/>
        </w:rPr>
        <w:t xml:space="preserve"> za poruš</w:t>
      </w:r>
      <w:r w:rsidRPr="00A32AED" w:rsidR="00C516FE">
        <w:rPr>
          <w:rFonts w:ascii="Times New Roman" w:hAnsi="Times New Roman"/>
        </w:rPr>
        <w:t xml:space="preserve">enie právnych predpisov na úseku mýta </w:t>
      </w:r>
      <w:r w:rsidR="005E459A">
        <w:rPr>
          <w:rFonts w:ascii="Times New Roman" w:hAnsi="Times New Roman"/>
        </w:rPr>
        <w:t>bol</w:t>
      </w:r>
      <w:r w:rsidR="0041305B">
        <w:rPr>
          <w:rFonts w:ascii="Times New Roman" w:hAnsi="Times New Roman"/>
        </w:rPr>
        <w:t>i</w:t>
      </w:r>
      <w:r w:rsidR="005E459A">
        <w:rPr>
          <w:rFonts w:ascii="Times New Roman" w:hAnsi="Times New Roman"/>
        </w:rPr>
        <w:t xml:space="preserve"> nastavené s dôrazom na ich preventívny a odstrašujúci účinok </w:t>
      </w:r>
      <w:r w:rsidRPr="00A32AED" w:rsidR="00C516FE">
        <w:rPr>
          <w:rFonts w:ascii="Times New Roman" w:hAnsi="Times New Roman"/>
        </w:rPr>
        <w:t xml:space="preserve"> pre prípadných porušovateľo</w:t>
      </w:r>
      <w:r w:rsidR="00C516FE">
        <w:rPr>
          <w:rFonts w:ascii="Times New Roman" w:hAnsi="Times New Roman"/>
        </w:rPr>
        <w:t>v</w:t>
      </w:r>
      <w:r w:rsidR="005E459A">
        <w:rPr>
          <w:rFonts w:ascii="Times New Roman" w:hAnsi="Times New Roman"/>
        </w:rPr>
        <w:t xml:space="preserve">. Po úspešnom zabehnutí systému elektronického výberu mýta je možné prikročiť </w:t>
      </w:r>
      <w:r w:rsidR="0041305B">
        <w:rPr>
          <w:rFonts w:ascii="Times New Roman" w:hAnsi="Times New Roman"/>
        </w:rPr>
        <w:t xml:space="preserve">aj </w:t>
      </w:r>
      <w:r w:rsidR="005E459A">
        <w:rPr>
          <w:rFonts w:ascii="Times New Roman" w:hAnsi="Times New Roman"/>
        </w:rPr>
        <w:t xml:space="preserve">ku korekciám výšky </w:t>
      </w:r>
      <w:r w:rsidR="0041305B">
        <w:rPr>
          <w:rFonts w:ascii="Times New Roman" w:hAnsi="Times New Roman"/>
        </w:rPr>
        <w:t xml:space="preserve">týchto </w:t>
      </w:r>
      <w:r w:rsidR="005E459A">
        <w:rPr>
          <w:rFonts w:ascii="Times New Roman" w:hAnsi="Times New Roman"/>
        </w:rPr>
        <w:t>pokút</w:t>
      </w:r>
      <w:r w:rsidR="0041305B">
        <w:rPr>
          <w:rFonts w:ascii="Times New Roman" w:hAnsi="Times New Roman"/>
        </w:rPr>
        <w:t>.</w:t>
      </w:r>
      <w:r w:rsidR="005E459A">
        <w:rPr>
          <w:rFonts w:ascii="Times New Roman" w:hAnsi="Times New Roman"/>
        </w:rPr>
        <w:t xml:space="preserve"> </w:t>
      </w:r>
    </w:p>
    <w:p w:rsidR="00635077" w:rsidP="002C0463">
      <w:pPr>
        <w:bidi w:val="0"/>
        <w:ind w:firstLine="708"/>
        <w:jc w:val="both"/>
        <w:rPr>
          <w:rFonts w:ascii="Times New Roman" w:hAnsi="Times New Roman"/>
        </w:rPr>
      </w:pPr>
    </w:p>
    <w:p w:rsidR="003537C2" w:rsidRPr="00810A53" w:rsidP="003537C2">
      <w:pPr>
        <w:bidi w:val="0"/>
        <w:ind w:firstLine="709"/>
        <w:jc w:val="both"/>
        <w:rPr>
          <w:rFonts w:ascii="Times New Roman" w:hAnsi="Times New Roman"/>
        </w:rPr>
      </w:pPr>
      <w:r w:rsidR="004E2AA5">
        <w:rPr>
          <w:rFonts w:ascii="Times New Roman" w:hAnsi="Times New Roman"/>
        </w:rPr>
        <w:t xml:space="preserve">Návrhom zákona </w:t>
      </w:r>
      <w:r>
        <w:rPr>
          <w:rFonts w:ascii="Times New Roman" w:hAnsi="Times New Roman"/>
        </w:rPr>
        <w:t>sa</w:t>
      </w:r>
      <w:r w:rsidR="004E2AA5">
        <w:rPr>
          <w:rFonts w:ascii="Times New Roman" w:hAnsi="Times New Roman"/>
        </w:rPr>
        <w:t xml:space="preserve"> zároveň</w:t>
      </w:r>
      <w:r>
        <w:rPr>
          <w:rFonts w:ascii="Times New Roman" w:hAnsi="Times New Roman"/>
        </w:rPr>
        <w:t xml:space="preserve"> upravuje proces povoľovania vnútroštátnej dopravy na</w:t>
      </w:r>
      <w:r w:rsidR="004E2AA5">
        <w:rPr>
          <w:rFonts w:ascii="Times New Roman" w:hAnsi="Times New Roman"/>
        </w:rPr>
        <w:t> </w:t>
      </w:r>
      <w:r>
        <w:rPr>
          <w:rFonts w:ascii="Times New Roman" w:hAnsi="Times New Roman"/>
        </w:rPr>
        <w:t>medzinárodných autobusových linkách.</w:t>
      </w:r>
    </w:p>
    <w:p w:rsidR="00C516FE" w:rsidRPr="00813D8B" w:rsidP="002C0463">
      <w:pPr>
        <w:bidi w:val="0"/>
        <w:ind w:firstLine="708"/>
        <w:jc w:val="both"/>
        <w:rPr>
          <w:rFonts w:ascii="Times New Roman" w:hAnsi="Times New Roman"/>
        </w:rPr>
      </w:pPr>
      <w:r w:rsidR="00D07188">
        <w:rPr>
          <w:rFonts w:ascii="Times New Roman" w:hAnsi="Times New Roman"/>
        </w:rPr>
        <w:t xml:space="preserve"> </w:t>
      </w:r>
    </w:p>
    <w:p w:rsidR="005044C8" w:rsidP="005044C8">
      <w:pPr>
        <w:bidi w:val="0"/>
        <w:ind w:firstLine="708"/>
        <w:jc w:val="both"/>
        <w:rPr>
          <w:rFonts w:ascii="Times New Roman" w:hAnsi="Times New Roman"/>
          <w:color w:val="000000"/>
          <w:lang w:eastAsia="cs-CZ"/>
        </w:rPr>
      </w:pPr>
      <w:r w:rsidRPr="007E173F">
        <w:rPr>
          <w:rFonts w:ascii="Times New Roman" w:hAnsi="Times New Roman"/>
        </w:rPr>
        <w:t xml:space="preserve">Návrh zákona </w:t>
      </w:r>
      <w:r>
        <w:rPr>
          <w:rFonts w:ascii="Times New Roman" w:hAnsi="Times New Roman"/>
        </w:rPr>
        <w:t xml:space="preserve">je v </w:t>
      </w:r>
      <w:r w:rsidRPr="00447070">
        <w:rPr>
          <w:rFonts w:ascii="Times New Roman" w:hAnsi="Times New Roman"/>
          <w:color w:val="000000"/>
          <w:lang w:eastAsia="cs-CZ"/>
        </w:rPr>
        <w:t>súlade s Ústavou Slovenskej republiky, ústavnými zákonmi a všeobecne záväznými právnymi predpismi Slovenskej republiky, s medzinárodnými zmluvami, ktorými je Slovenská republika viazaná</w:t>
      </w:r>
      <w:r w:rsidR="00AB411F">
        <w:rPr>
          <w:rFonts w:ascii="Times New Roman" w:hAnsi="Times New Roman"/>
          <w:color w:val="000000"/>
          <w:lang w:eastAsia="cs-CZ"/>
        </w:rPr>
        <w:t>,</w:t>
      </w:r>
      <w:r w:rsidRPr="00447070">
        <w:rPr>
          <w:rFonts w:ascii="Times New Roman" w:hAnsi="Times New Roman"/>
          <w:color w:val="000000"/>
          <w:lang w:eastAsia="cs-CZ"/>
        </w:rPr>
        <w:t xml:space="preserve"> ako aj s právom Európskej únie.</w:t>
      </w:r>
    </w:p>
    <w:p w:rsidR="00BC35F7" w:rsidP="005044C8">
      <w:pPr>
        <w:bidi w:val="0"/>
        <w:ind w:firstLine="708"/>
        <w:jc w:val="both"/>
        <w:rPr>
          <w:rFonts w:ascii="Times New Roman" w:hAnsi="Times New Roman"/>
          <w:color w:val="000000"/>
          <w:lang w:eastAsia="cs-CZ"/>
        </w:rPr>
      </w:pPr>
    </w:p>
    <w:p w:rsidR="00BC35F7" w:rsidP="005044C8">
      <w:pPr>
        <w:bidi w:val="0"/>
        <w:ind w:firstLine="708"/>
        <w:jc w:val="both"/>
        <w:rPr>
          <w:rFonts w:ascii="Times New Roman" w:hAnsi="Times New Roman"/>
          <w:color w:val="000000"/>
          <w:lang w:eastAsia="cs-CZ"/>
        </w:rPr>
      </w:pPr>
    </w:p>
    <w:p w:rsidR="00BC35F7" w:rsidRPr="007E173F" w:rsidP="00BC35F7">
      <w:pPr>
        <w:bidi w:val="0"/>
        <w:jc w:val="center"/>
        <w:rPr>
          <w:rFonts w:ascii="Times New Roman" w:hAnsi="Times New Roman"/>
          <w:b/>
          <w:bCs/>
        </w:rPr>
      </w:pPr>
      <w:r w:rsidRPr="007E173F">
        <w:rPr>
          <w:rFonts w:ascii="Times New Roman" w:hAnsi="Times New Roman"/>
          <w:b/>
          <w:bCs/>
        </w:rPr>
        <w:t xml:space="preserve">DOLOŽKA ZLUČITEĽNOSTI </w:t>
      </w:r>
    </w:p>
    <w:p w:rsidR="00BC35F7" w:rsidP="00BC35F7">
      <w:pPr>
        <w:bidi w:val="0"/>
        <w:jc w:val="center"/>
        <w:rPr>
          <w:rFonts w:ascii="Times New Roman" w:hAnsi="Times New Roman"/>
          <w:b/>
          <w:bCs/>
        </w:rPr>
      </w:pPr>
      <w:r w:rsidRPr="007E173F">
        <w:rPr>
          <w:rFonts w:ascii="Times New Roman" w:hAnsi="Times New Roman"/>
          <w:b/>
          <w:bCs/>
        </w:rPr>
        <w:t>právneho predpisu  s právom Európskej únie</w:t>
      </w:r>
    </w:p>
    <w:p w:rsidR="00BC35F7" w:rsidRPr="007E173F" w:rsidP="00BC35F7">
      <w:pPr>
        <w:bidi w:val="0"/>
        <w:jc w:val="center"/>
        <w:rPr>
          <w:rFonts w:ascii="Times New Roman" w:hAnsi="Times New Roman"/>
          <w:b/>
          <w:bCs/>
        </w:rPr>
      </w:pPr>
    </w:p>
    <w:p w:rsidR="00BC35F7" w:rsidRPr="007E173F" w:rsidP="00BC35F7">
      <w:pPr>
        <w:bidi w:val="0"/>
        <w:jc w:val="both"/>
        <w:rPr>
          <w:rFonts w:ascii="Times New Roman" w:hAnsi="Times New Roman"/>
          <w:b/>
          <w:bCs/>
        </w:rPr>
      </w:pPr>
      <w:r w:rsidRPr="007E173F">
        <w:rPr>
          <w:rFonts w:ascii="Times New Roman" w:hAnsi="Times New Roman"/>
          <w:b/>
          <w:bCs/>
        </w:rPr>
        <w:t xml:space="preserve">1.      Predkladateľ právneho predpisu: </w:t>
      </w:r>
    </w:p>
    <w:p w:rsidR="00BC35F7" w:rsidRPr="007E173F" w:rsidP="00BC35F7">
      <w:pPr>
        <w:bidi w:val="0"/>
        <w:jc w:val="both"/>
        <w:rPr>
          <w:rFonts w:ascii="Times New Roman" w:hAnsi="Times New Roman"/>
        </w:rPr>
      </w:pPr>
      <w:r>
        <w:rPr>
          <w:rFonts w:ascii="Times New Roman" w:hAnsi="Times New Roman"/>
        </w:rPr>
        <w:t>Poslanec Národnej rady Slovenskej republiky Ing. Maroš Kondrót</w:t>
      </w:r>
      <w:r w:rsidR="004C5EB0">
        <w:rPr>
          <w:rFonts w:ascii="Times New Roman" w:hAnsi="Times New Roman"/>
        </w:rPr>
        <w:t xml:space="preserve"> a Mgr. Andrej Kolesík</w:t>
      </w:r>
    </w:p>
    <w:p w:rsidR="00BC35F7" w:rsidRPr="007E173F" w:rsidP="00BC35F7">
      <w:pPr>
        <w:numPr>
          <w:numId w:val="25"/>
        </w:numPr>
        <w:bidi w:val="0"/>
        <w:ind w:hanging="720"/>
        <w:jc w:val="both"/>
        <w:rPr>
          <w:rFonts w:ascii="Times New Roman" w:hAnsi="Times New Roman"/>
          <w:b/>
          <w:bCs/>
        </w:rPr>
      </w:pPr>
      <w:r w:rsidRPr="007E173F">
        <w:rPr>
          <w:rFonts w:ascii="Times New Roman" w:hAnsi="Times New Roman"/>
          <w:b/>
          <w:bCs/>
        </w:rPr>
        <w:t>Názov návrhu právneho predpisu:</w:t>
      </w:r>
    </w:p>
    <w:p w:rsidR="00BC35F7" w:rsidP="00BC35F7">
      <w:pPr>
        <w:bidi w:val="0"/>
        <w:jc w:val="both"/>
        <w:rPr>
          <w:rFonts w:ascii="Times New Roman" w:hAnsi="Times New Roman"/>
        </w:rPr>
      </w:pPr>
      <w:r>
        <w:rPr>
          <w:rFonts w:ascii="Times New Roman" w:hAnsi="Times New Roman"/>
        </w:rPr>
        <w:t xml:space="preserve">Návrh zákona, </w:t>
      </w:r>
      <w:r w:rsidRPr="00813D8B">
        <w:rPr>
          <w:rFonts w:ascii="Times New Roman" w:hAnsi="Times New Roman"/>
        </w:rPr>
        <w:t xml:space="preserve">ktorým sa mení a dopĺňa zákon č. </w:t>
      </w:r>
      <w:r>
        <w:rPr>
          <w:rFonts w:ascii="Times New Roman" w:hAnsi="Times New Roman"/>
        </w:rPr>
        <w:t>474</w:t>
      </w:r>
      <w:r w:rsidRPr="00813D8B">
        <w:rPr>
          <w:rFonts w:ascii="Times New Roman" w:hAnsi="Times New Roman"/>
        </w:rPr>
        <w:t>/20</w:t>
      </w:r>
      <w:r>
        <w:rPr>
          <w:rFonts w:ascii="Times New Roman" w:hAnsi="Times New Roman"/>
        </w:rPr>
        <w:t>13</w:t>
      </w:r>
      <w:r w:rsidRPr="00813D8B">
        <w:rPr>
          <w:rFonts w:ascii="Times New Roman" w:hAnsi="Times New Roman"/>
        </w:rPr>
        <w:t xml:space="preserve"> Z. z. o  výbere mýta za užívanie vymedzených úsekov pozemných komunikácií a </w:t>
      </w:r>
      <w:r w:rsidRPr="00481675">
        <w:rPr>
          <w:rFonts w:ascii="Times New Roman" w:hAnsi="Times New Roman"/>
        </w:rPr>
        <w:t>o doplnení  zákona č.</w:t>
      </w:r>
      <w:r>
        <w:rPr>
          <w:rFonts w:ascii="Times New Roman" w:hAnsi="Times New Roman"/>
        </w:rPr>
        <w:t> </w:t>
      </w:r>
      <w:r w:rsidRPr="00481675">
        <w:rPr>
          <w:rFonts w:ascii="Times New Roman" w:hAnsi="Times New Roman"/>
        </w:rPr>
        <w:t>56/2012 Z. z. o cestnej doprave v znení neskorších predpisov</w:t>
      </w:r>
      <w:r>
        <w:rPr>
          <w:rFonts w:ascii="Times New Roman" w:hAnsi="Times New Roman"/>
        </w:rPr>
        <w:t>.</w:t>
      </w:r>
      <w:r w:rsidRPr="007E173F">
        <w:rPr>
          <w:rFonts w:ascii="Times New Roman" w:hAnsi="Times New Roman"/>
        </w:rPr>
        <w:t xml:space="preserve"> </w:t>
      </w:r>
    </w:p>
    <w:p w:rsidR="00BC35F7" w:rsidRPr="007E173F" w:rsidP="00BC35F7">
      <w:pPr>
        <w:bidi w:val="0"/>
        <w:jc w:val="both"/>
        <w:rPr>
          <w:rFonts w:ascii="Times New Roman" w:hAnsi="Times New Roman"/>
          <w:b/>
          <w:bCs/>
        </w:rPr>
      </w:pPr>
      <w:r w:rsidRPr="007E173F">
        <w:rPr>
          <w:rFonts w:ascii="Times New Roman" w:hAnsi="Times New Roman"/>
          <w:b/>
          <w:bCs/>
        </w:rPr>
        <w:t>3.      Problematika návrhu právneho predpisu:</w:t>
      </w:r>
    </w:p>
    <w:p w:rsidR="00BC35F7" w:rsidP="00BC35F7">
      <w:pPr>
        <w:bidi w:val="0"/>
        <w:jc w:val="both"/>
        <w:rPr>
          <w:rFonts w:ascii="Times New Roman" w:hAnsi="Times New Roman"/>
        </w:rPr>
      </w:pPr>
      <w:r w:rsidRPr="007E173F">
        <w:rPr>
          <w:rFonts w:ascii="Times New Roman" w:hAnsi="Times New Roman"/>
        </w:rPr>
        <w:t>a)       je upravená v práve Európskej únie</w:t>
      </w:r>
    </w:p>
    <w:p w:rsidR="00BC35F7" w:rsidRPr="007E173F" w:rsidP="00BC35F7">
      <w:pPr>
        <w:bidi w:val="0"/>
        <w:jc w:val="both"/>
        <w:rPr>
          <w:rFonts w:ascii="Times New Roman" w:hAnsi="Times New Roman"/>
        </w:rPr>
      </w:pPr>
    </w:p>
    <w:p w:rsidR="00BC35F7" w:rsidRPr="007E173F" w:rsidP="00BC35F7">
      <w:pPr>
        <w:bidi w:val="0"/>
        <w:jc w:val="both"/>
        <w:rPr>
          <w:rFonts w:ascii="Times New Roman" w:hAnsi="Times New Roman"/>
        </w:rPr>
      </w:pPr>
      <w:r w:rsidRPr="007E173F">
        <w:rPr>
          <w:rFonts w:ascii="Times New Roman" w:hAnsi="Times New Roman"/>
        </w:rPr>
        <w:t>-   v primárnom   </w:t>
      </w:r>
    </w:p>
    <w:p w:rsidR="00BC35F7" w:rsidP="00BC35F7">
      <w:pPr>
        <w:pStyle w:val="NormalWeb"/>
        <w:numPr>
          <w:numId w:val="26"/>
        </w:numPr>
        <w:bidi w:val="0"/>
        <w:spacing w:before="0" w:beforeAutospacing="0" w:after="0" w:afterAutospacing="0" w:line="276" w:lineRule="auto"/>
        <w:ind w:right="70"/>
        <w:jc w:val="both"/>
        <w:rPr>
          <w:rFonts w:ascii="Times New Roman" w:hAnsi="Times New Roman"/>
        </w:rPr>
      </w:pPr>
      <w:r>
        <w:rPr>
          <w:rFonts w:ascii="Times New Roman" w:hAnsi="Times New Roman"/>
        </w:rPr>
        <w:t>v článkoch 90, 91, 92, 93, 95, 107 a 108 Zmluvy o fungovaní Európskej únie;</w:t>
      </w:r>
    </w:p>
    <w:p w:rsidR="00BC35F7" w:rsidP="00BC35F7">
      <w:pPr>
        <w:bidi w:val="0"/>
        <w:jc w:val="both"/>
        <w:rPr>
          <w:rFonts w:ascii="Times New Roman" w:hAnsi="Times New Roman"/>
        </w:rPr>
      </w:pPr>
    </w:p>
    <w:p w:rsidR="00BC35F7" w:rsidRPr="007E173F" w:rsidP="00BC35F7">
      <w:pPr>
        <w:bidi w:val="0"/>
        <w:jc w:val="both"/>
        <w:rPr>
          <w:rFonts w:ascii="Times New Roman" w:hAnsi="Times New Roman"/>
        </w:rPr>
      </w:pPr>
      <w:r w:rsidRPr="007E173F">
        <w:rPr>
          <w:rFonts w:ascii="Times New Roman" w:hAnsi="Times New Roman"/>
        </w:rPr>
        <w:t>- v sekundárnom práve (prijatom pred nadobudnutím platnosti Lisabonskej zmluvy, ktorou sa mení a dopĺňa Zmluva o Európskej únii a Zmluva o založení Európskeho spoločenstva - do 30. novembra 2009),</w:t>
      </w:r>
    </w:p>
    <w:p w:rsidR="00BC35F7" w:rsidRPr="007E173F" w:rsidP="00BC35F7">
      <w:pPr>
        <w:pStyle w:val="ListParagraph"/>
        <w:numPr>
          <w:numId w:val="27"/>
        </w:numPr>
        <w:bidi w:val="0"/>
        <w:contextualSpacing/>
        <w:jc w:val="both"/>
        <w:rPr>
          <w:rFonts w:ascii="Times New Roman" w:hAnsi="Times New Roman"/>
        </w:rPr>
      </w:pPr>
      <w:r w:rsidRPr="007E173F">
        <w:rPr>
          <w:rFonts w:ascii="Times New Roman" w:hAnsi="Times New Roman"/>
        </w:rPr>
        <w:t xml:space="preserve">v smernici Európskeho parlamentu a Rady 1999/62/ES zo 17. júna 1999              </w:t>
        <w:br/>
        <w:t>o poplatkoch za používanie určitej dopravnej infraštruktúry ťažkými nákladnými vozidlami v znení</w:t>
      </w:r>
      <w:r w:rsidRPr="007E173F">
        <w:rPr>
          <w:rFonts w:ascii="Times New Roman" w:hAnsi="Times New Roman"/>
          <w:sz w:val="14"/>
          <w:szCs w:val="14"/>
        </w:rPr>
        <w:t xml:space="preserve"> </w:t>
      </w:r>
      <w:r w:rsidRPr="007E173F">
        <w:rPr>
          <w:rFonts w:ascii="Times New Roman" w:hAnsi="Times New Roman"/>
        </w:rPr>
        <w:t>smernice Európskeho parlamentu a Rady 2006/38/ES zo 17. mája 2006,  smernice Rady 2006/103/ES z 20. novembra 2006</w:t>
      </w:r>
      <w:r>
        <w:rPr>
          <w:rFonts w:ascii="Times New Roman" w:hAnsi="Times New Roman"/>
        </w:rPr>
        <w:t>,</w:t>
      </w:r>
      <w:r w:rsidRPr="007E173F">
        <w:rPr>
          <w:rFonts w:ascii="Times New Roman" w:hAnsi="Times New Roman"/>
        </w:rPr>
        <w:t xml:space="preserve"> smernice Európskeho parlamentu a Rady 2011/76/EÚ z 27. septembra 2011</w:t>
      </w:r>
      <w:r>
        <w:rPr>
          <w:rFonts w:ascii="Times New Roman" w:hAnsi="Times New Roman"/>
        </w:rPr>
        <w:t xml:space="preserve"> a smernice Rady 2013/22/EÚ z 13. mája 2013</w:t>
      </w:r>
      <w:r w:rsidRPr="007E173F">
        <w:rPr>
          <w:rFonts w:ascii="Times New Roman" w:hAnsi="Times New Roman"/>
        </w:rPr>
        <w:t>,</w:t>
      </w:r>
    </w:p>
    <w:p w:rsidR="00BC35F7" w:rsidRPr="007E173F" w:rsidP="00BC35F7">
      <w:pPr>
        <w:pStyle w:val="ListParagraph"/>
        <w:numPr>
          <w:numId w:val="27"/>
        </w:numPr>
        <w:bidi w:val="0"/>
        <w:contextualSpacing/>
        <w:jc w:val="both"/>
        <w:rPr>
          <w:rFonts w:ascii="Times New Roman" w:hAnsi="Times New Roman"/>
        </w:rPr>
      </w:pPr>
      <w:r w:rsidRPr="007E173F">
        <w:rPr>
          <w:rFonts w:ascii="Times New Roman" w:hAnsi="Times New Roman"/>
        </w:rPr>
        <w:t>v smernici Európskeho parlamentu a Rady 2004/52/ES z 29. apríla 2004                       o interoperabilite elektronických cestných mýtnych systémov v</w:t>
      </w:r>
      <w:r>
        <w:rPr>
          <w:rFonts w:ascii="Times New Roman" w:hAnsi="Times New Roman"/>
        </w:rPr>
        <w:t> </w:t>
      </w:r>
      <w:r w:rsidRPr="007E173F">
        <w:rPr>
          <w:rFonts w:ascii="Times New Roman" w:hAnsi="Times New Roman"/>
        </w:rPr>
        <w:t>spoločenstve</w:t>
      </w:r>
      <w:r>
        <w:rPr>
          <w:rFonts w:ascii="Times New Roman" w:hAnsi="Times New Roman"/>
        </w:rPr>
        <w:t xml:space="preserve"> v znení nariadenia Európskeho parlamentu a rady 219/2009 z 11. marca 2009</w:t>
      </w:r>
      <w:r w:rsidRPr="007E173F">
        <w:rPr>
          <w:rFonts w:ascii="Times New Roman" w:hAnsi="Times New Roman"/>
        </w:rPr>
        <w:t>.</w:t>
      </w:r>
    </w:p>
    <w:p w:rsidR="00BC35F7" w:rsidP="00BC35F7">
      <w:pPr>
        <w:pStyle w:val="NormalWeb"/>
        <w:numPr>
          <w:numId w:val="27"/>
        </w:numPr>
        <w:bidi w:val="0"/>
        <w:spacing w:before="0" w:beforeAutospacing="0" w:after="0" w:afterAutospacing="0"/>
        <w:ind w:right="70"/>
        <w:jc w:val="both"/>
        <w:rPr>
          <w:rFonts w:ascii="Times New Roman" w:hAnsi="Times New Roman"/>
        </w:rPr>
      </w:pPr>
      <w:r>
        <w:rPr>
          <w:rFonts w:ascii="Times New Roman" w:hAnsi="Times New Roman"/>
        </w:rPr>
        <w:t>v smernici Rady 95/50/ES zo 6. októbra 1996 o jednotných postupoch kontroly cestnej prepravy nebezpečného tovaru (Mimoriadne vydanie Ú. v. EÚ, kap. 07/zv. 02) v znení smernice Rady 2001/26/ES (Mimoriadne vydanie Ú. v. EÚ, kap. 07/zv. 05), smernice Komisie 2004/112/ES (Ú. v. EÚ L 367, 14.12.2004), smernice Európskeho parlamentu a Rady 2008/54/ES (Ú. v. EÚ L 162, 21.6.2008);</w:t>
      </w:r>
    </w:p>
    <w:p w:rsidR="00BC35F7" w:rsidP="00BC35F7">
      <w:pPr>
        <w:pStyle w:val="NormalWeb"/>
        <w:numPr>
          <w:numId w:val="27"/>
        </w:numPr>
        <w:bidi w:val="0"/>
        <w:spacing w:before="0" w:beforeAutospacing="0" w:after="0" w:afterAutospacing="0"/>
        <w:ind w:right="70"/>
        <w:jc w:val="both"/>
        <w:rPr>
          <w:rFonts w:ascii="Times New Roman" w:hAnsi="Times New Roman"/>
        </w:rPr>
      </w:pPr>
      <w:r>
        <w:rPr>
          <w:rFonts w:ascii="Times New Roman" w:hAnsi="Times New Roman"/>
        </w:rPr>
        <w:t>2.</w:t>
      </w:r>
      <w:r>
        <w:rPr>
          <w:rFonts w:ascii="Times New Roman" w:hAnsi="Times New Roman"/>
          <w:sz w:val="14"/>
          <w:szCs w:val="14"/>
        </w:rPr>
        <w:t xml:space="preserve"> </w:t>
      </w:r>
      <w:r>
        <w:rPr>
          <w:rFonts w:ascii="Times New Roman" w:hAnsi="Times New Roman"/>
        </w:rPr>
        <w:t>v smernici Európskeho parlamentu a Rady 2006/1/ES z 18. januára 2006 o používaní vozidiel prenajatých bez vodičov na cestnú prepravu tovaru (kodifikované znenie) (Ú. v. EÚ L 33, 4.2.2006);</w:t>
      </w:r>
    </w:p>
    <w:p w:rsidR="00BC35F7" w:rsidP="00BC35F7">
      <w:pPr>
        <w:pStyle w:val="NormalWeb"/>
        <w:numPr>
          <w:numId w:val="27"/>
        </w:numPr>
        <w:bidi w:val="0"/>
        <w:spacing w:before="0" w:beforeAutospacing="0" w:after="0" w:afterAutospacing="0"/>
        <w:ind w:right="70"/>
        <w:jc w:val="both"/>
        <w:rPr>
          <w:rFonts w:ascii="Times New Roman" w:hAnsi="Times New Roman"/>
        </w:rPr>
      </w:pPr>
      <w:r>
        <w:rPr>
          <w:rFonts w:ascii="Times New Roman" w:hAnsi="Times New Roman"/>
        </w:rPr>
        <w:t>3.</w:t>
      </w:r>
      <w:r>
        <w:rPr>
          <w:rFonts w:ascii="Times New Roman" w:hAnsi="Times New Roman"/>
          <w:sz w:val="14"/>
          <w:szCs w:val="14"/>
        </w:rPr>
        <w:t xml:space="preserve"> </w:t>
      </w:r>
      <w:r>
        <w:rPr>
          <w:rFonts w:ascii="Times New Roman" w:hAnsi="Times New Roman"/>
        </w:rPr>
        <w:t>v smernici Európskeho parlamentu a Rady 2008/68/ES z 24. septembra 2008 o vnútrozemskej preprave nebezpečného tovaru (Ú. v. EÚ L 260, 31.9.2008) v znení rozhodnutia Komisie 2009/240/ES (Ú. v. EÚ L 71, 17.3.2009);</w:t>
      </w:r>
    </w:p>
    <w:p w:rsidR="00BC35F7" w:rsidP="00BC35F7">
      <w:pPr>
        <w:pStyle w:val="NormalWeb"/>
        <w:numPr>
          <w:numId w:val="27"/>
        </w:numPr>
        <w:bidi w:val="0"/>
        <w:spacing w:before="0" w:beforeAutospacing="0" w:after="0" w:afterAutospacing="0"/>
        <w:ind w:right="70"/>
        <w:jc w:val="both"/>
        <w:rPr>
          <w:rFonts w:ascii="Times New Roman" w:hAnsi="Times New Roman"/>
        </w:rPr>
      </w:pPr>
      <w:r>
        <w:rPr>
          <w:rFonts w:ascii="Times New Roman" w:hAnsi="Times New Roman"/>
        </w:rPr>
        <w:t>4.</w:t>
      </w:r>
      <w:r>
        <w:rPr>
          <w:rFonts w:ascii="Times New Roman" w:hAnsi="Times New Roman"/>
          <w:sz w:val="14"/>
          <w:szCs w:val="14"/>
        </w:rPr>
        <w:t xml:space="preserve"> </w:t>
      </w:r>
      <w:r>
        <w:rPr>
          <w:rFonts w:ascii="Times New Roman" w:hAnsi="Times New Roman"/>
        </w:rPr>
        <w:t>v nariadení Európskeho parlamentu a Rady (ES) č. 1370/2007 z 23. októbra 2007 o službách vo verejnom záujme v železničnej a cestnej osobnej doprave, ktorým sa zrušujú nariadenia Rady (EHS) č. 1191/69 a (EHS) č. 1107/70 (Ú. v. EÚ L 315, 3.12.2007);</w:t>
      </w:r>
    </w:p>
    <w:p w:rsidR="00BC35F7" w:rsidP="00BC35F7">
      <w:pPr>
        <w:pStyle w:val="NormalWeb"/>
        <w:numPr>
          <w:numId w:val="27"/>
        </w:numPr>
        <w:bidi w:val="0"/>
        <w:spacing w:before="0" w:beforeAutospacing="0" w:after="0" w:afterAutospacing="0"/>
        <w:ind w:right="70"/>
        <w:jc w:val="both"/>
        <w:rPr>
          <w:rFonts w:ascii="Times New Roman" w:hAnsi="Times New Roman"/>
        </w:rPr>
      </w:pPr>
      <w:r>
        <w:rPr>
          <w:rFonts w:ascii="Times New Roman" w:hAnsi="Times New Roman"/>
        </w:rPr>
        <w:t>5.</w:t>
      </w:r>
      <w:r>
        <w:rPr>
          <w:rFonts w:ascii="Times New Roman" w:hAnsi="Times New Roman"/>
          <w:sz w:val="14"/>
          <w:szCs w:val="14"/>
        </w:rPr>
        <w:t xml:space="preserve"> </w:t>
      </w:r>
      <w:r>
        <w:rPr>
          <w:rFonts w:ascii="Times New Roman" w:hAnsi="Times New Roman"/>
        </w:rPr>
        <w:t>v nariadení Európskeho parlamentu a Rady (ES) č. 1100/2008 z 22. októbra 2008 o odstránení kontrol vykonávaných na hraniciach členských štátov v cestnej a vnútrozemskej vodnej doprave (Ú. v. EÚ L 304, 14.11.2008);</w:t>
      </w:r>
    </w:p>
    <w:p w:rsidR="00BC35F7" w:rsidP="00BC35F7">
      <w:pPr>
        <w:pStyle w:val="NormalWeb"/>
        <w:numPr>
          <w:numId w:val="27"/>
        </w:numPr>
        <w:bidi w:val="0"/>
        <w:spacing w:before="0" w:beforeAutospacing="0" w:after="0" w:afterAutospacing="0"/>
        <w:ind w:right="70"/>
        <w:jc w:val="both"/>
        <w:rPr>
          <w:rFonts w:ascii="Times New Roman" w:hAnsi="Times New Roman"/>
        </w:rPr>
      </w:pPr>
      <w:r>
        <w:rPr>
          <w:rFonts w:ascii="Times New Roman" w:hAnsi="Times New Roman"/>
        </w:rPr>
        <w:t>6.</w:t>
      </w:r>
      <w:r>
        <w:rPr>
          <w:rFonts w:ascii="Times New Roman" w:hAnsi="Times New Roman"/>
          <w:sz w:val="14"/>
          <w:szCs w:val="14"/>
        </w:rPr>
        <w:t xml:space="preserve"> </w:t>
      </w:r>
      <w:r>
        <w:rPr>
          <w:rFonts w:ascii="Times New Roman" w:hAnsi="Times New Roman"/>
        </w:rPr>
        <w:t>v nariadení 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14.11.2009);</w:t>
      </w:r>
    </w:p>
    <w:p w:rsidR="00BC35F7" w:rsidP="00BC35F7">
      <w:pPr>
        <w:pStyle w:val="NormalWeb"/>
        <w:numPr>
          <w:numId w:val="27"/>
        </w:numPr>
        <w:bidi w:val="0"/>
        <w:spacing w:before="0" w:beforeAutospacing="0" w:after="0" w:afterAutospacing="0"/>
        <w:ind w:right="70"/>
        <w:jc w:val="both"/>
        <w:rPr>
          <w:rFonts w:ascii="Times New Roman" w:hAnsi="Times New Roman"/>
        </w:rPr>
      </w:pPr>
      <w:r>
        <w:rPr>
          <w:rFonts w:ascii="Times New Roman" w:hAnsi="Times New Roman"/>
        </w:rPr>
        <w:t>7.</w:t>
      </w:r>
      <w:r>
        <w:rPr>
          <w:rFonts w:ascii="Times New Roman" w:hAnsi="Times New Roman"/>
          <w:sz w:val="14"/>
          <w:szCs w:val="14"/>
        </w:rPr>
        <w:t xml:space="preserve"> </w:t>
      </w:r>
      <w:r>
        <w:rPr>
          <w:rFonts w:ascii="Times New Roman" w:hAnsi="Times New Roman"/>
        </w:rPr>
        <w:t>v nariadení Európskeho parlamentu a Rady (ES) č. 1072/2009 z 21. októbra 2009 o spoločných pravidlách prístupu nákladnej cestnej dopravy na medzinárodný trh (Ú. v. EÚ L 300,14.11.2009);</w:t>
      </w:r>
    </w:p>
    <w:p w:rsidR="00BC35F7" w:rsidP="00BC35F7">
      <w:pPr>
        <w:pStyle w:val="NormalWeb"/>
        <w:numPr>
          <w:numId w:val="27"/>
        </w:numPr>
        <w:bidi w:val="0"/>
        <w:spacing w:before="0" w:beforeAutospacing="0" w:after="0" w:afterAutospacing="0"/>
        <w:ind w:right="70"/>
        <w:jc w:val="both"/>
        <w:rPr>
          <w:rFonts w:ascii="Times New Roman" w:hAnsi="Times New Roman"/>
        </w:rPr>
      </w:pPr>
      <w:r>
        <w:rPr>
          <w:rFonts w:ascii="Times New Roman" w:hAnsi="Times New Roman"/>
        </w:rPr>
        <w:t>8.</w:t>
      </w:r>
      <w:r>
        <w:rPr>
          <w:rFonts w:ascii="Times New Roman" w:hAnsi="Times New Roman"/>
          <w:sz w:val="14"/>
          <w:szCs w:val="14"/>
        </w:rPr>
        <w:t xml:space="preserve"> </w:t>
      </w:r>
      <w:r>
        <w:rPr>
          <w:rFonts w:ascii="Times New Roman" w:hAnsi="Times New Roman"/>
        </w:rPr>
        <w:t>v nariadení Európskeho parlamentu a Rady (ES) č. 1073/2009 z 21. októbra 2009 o spoločných pravidlách prístupu na medzinárodný trh autokarovej a autobusovej dopravy a o zmene a doplnení nariadenia (ES) č. 561/2006 (Ú v. EÚ L 300, 14.11.2009).</w:t>
      </w:r>
    </w:p>
    <w:p w:rsidR="00BC35F7" w:rsidRPr="007E173F" w:rsidP="00BC35F7">
      <w:pPr>
        <w:bidi w:val="0"/>
        <w:jc w:val="both"/>
        <w:rPr>
          <w:rFonts w:ascii="Times New Roman" w:hAnsi="Times New Roman"/>
        </w:rPr>
      </w:pPr>
    </w:p>
    <w:p w:rsidR="00BC35F7" w:rsidRPr="007E173F" w:rsidP="00BC35F7">
      <w:pPr>
        <w:bidi w:val="0"/>
        <w:jc w:val="both"/>
        <w:rPr>
          <w:rFonts w:ascii="Times New Roman" w:hAnsi="Times New Roman"/>
        </w:rPr>
      </w:pPr>
      <w:r w:rsidRPr="007E173F">
        <w:rPr>
          <w:rFonts w:ascii="Times New Roman" w:hAnsi="Times New Roman"/>
        </w:rPr>
        <w:t>- v sekundárnom práve (prijatom po nadobudnutí platnosti Lisabonskej zmluvy, ktorou sa mení a dopĺňa Zmluva o Európskej únii a Zmluva o založení Európskeho spoločenstva - po 30. novembra 2009),</w:t>
      </w:r>
    </w:p>
    <w:p w:rsidR="00BC35F7" w:rsidP="00BC35F7">
      <w:pPr>
        <w:pStyle w:val="ListParagraph"/>
        <w:numPr>
          <w:numId w:val="27"/>
        </w:numPr>
        <w:bidi w:val="0"/>
        <w:contextualSpacing/>
        <w:jc w:val="both"/>
        <w:rPr>
          <w:rFonts w:ascii="Times New Roman" w:hAnsi="Times New Roman"/>
        </w:rPr>
      </w:pPr>
      <w:r>
        <w:rPr>
          <w:rFonts w:ascii="Times New Roman" w:hAnsi="Times New Roman"/>
        </w:rPr>
        <w:t>v smernici Komisie z 2. septembra 2010 2010/61/ES, ktorou sa prílohy k smernici Európskeho parlamentu a Rady 2008/68/ES o vnútrozemskej preprave nebezpečného tovaru prvýkrát prispôsobujú vedecko-technickému pokroku (Ú. v. EÚ L 233, 3.9.2010).</w:t>
      </w:r>
    </w:p>
    <w:p w:rsidR="00BC35F7" w:rsidP="00BC35F7">
      <w:pPr>
        <w:pStyle w:val="ListParagraph"/>
        <w:numPr>
          <w:numId w:val="27"/>
        </w:numPr>
        <w:bidi w:val="0"/>
        <w:contextualSpacing/>
        <w:jc w:val="both"/>
        <w:rPr>
          <w:rFonts w:ascii="Times New Roman" w:hAnsi="Times New Roman"/>
        </w:rPr>
      </w:pPr>
      <w:r>
        <w:rPr>
          <w:rFonts w:ascii="Times New Roman" w:hAnsi="Times New Roman"/>
        </w:rPr>
        <w:t>2.</w:t>
      </w:r>
      <w:r w:rsidRPr="006E2E44">
        <w:rPr>
          <w:rFonts w:ascii="Times New Roman" w:hAnsi="Times New Roman"/>
        </w:rPr>
        <w:t xml:space="preserve"> </w:t>
      </w:r>
      <w:r>
        <w:rPr>
          <w:rFonts w:ascii="Times New Roman" w:hAnsi="Times New Roman"/>
        </w:rPr>
        <w:t>v rozhodnutí Komisie (EÚ) č. 26/2011 zo 14. januára 2011, ktorým sa členským štátom povoľuje prijať určité odchýlky podľa smernice Európskeho parlamentu a Rady 2008/68/ES o vnútrozemskej preprave nebezpečného tovaru (Ú. v. EÚ L 13, 18.1.2011);</w:t>
      </w:r>
    </w:p>
    <w:p w:rsidR="00BC35F7" w:rsidP="00BC35F7">
      <w:pPr>
        <w:pStyle w:val="ListParagraph"/>
        <w:numPr>
          <w:numId w:val="27"/>
        </w:numPr>
        <w:bidi w:val="0"/>
        <w:contextualSpacing/>
        <w:jc w:val="both"/>
        <w:rPr>
          <w:rFonts w:ascii="Times New Roman" w:hAnsi="Times New Roman"/>
        </w:rPr>
      </w:pPr>
      <w:r>
        <w:rPr>
          <w:rFonts w:ascii="Times New Roman" w:hAnsi="Times New Roman"/>
        </w:rPr>
        <w:t>v rozhodnutí Komisie (EÚ) č. 992/2009 zo 17. decembra 2009 o minimálnych požiadavkách na údaje vkladané do vnútroštátneho elektronického registra podnikov cestnej dopravy (Ú. v. EÚ L 339, 22.12.2009);</w:t>
      </w:r>
    </w:p>
    <w:p w:rsidR="00BC35F7" w:rsidP="00BC35F7">
      <w:pPr>
        <w:pStyle w:val="ListParagraph"/>
        <w:numPr>
          <w:numId w:val="27"/>
        </w:numPr>
        <w:bidi w:val="0"/>
        <w:contextualSpacing/>
        <w:jc w:val="both"/>
        <w:rPr>
          <w:rFonts w:ascii="Times New Roman" w:hAnsi="Times New Roman"/>
        </w:rPr>
      </w:pPr>
      <w:r>
        <w:rPr>
          <w:rFonts w:ascii="Times New Roman" w:hAnsi="Times New Roman"/>
        </w:rPr>
        <w:t>v nariadení Komisie (EÚ) č. 1213/2010 zo 16. decembra 2010, ktorým sa ustanovujú spoločné pravidlá týkajúce sa vzájomného prepojenia vnútroštátnych elektronických registrov podnikov cestnej dopravy (Ú. v. EÚ L 335, 18.12.2010);</w:t>
      </w:r>
    </w:p>
    <w:p w:rsidR="00BC35F7" w:rsidP="00BC35F7">
      <w:pPr>
        <w:pStyle w:val="ListParagraph"/>
        <w:numPr>
          <w:numId w:val="27"/>
        </w:numPr>
        <w:bidi w:val="0"/>
        <w:contextualSpacing/>
        <w:jc w:val="both"/>
        <w:rPr>
          <w:rFonts w:ascii="Times New Roman" w:hAnsi="Times New Roman"/>
        </w:rPr>
      </w:pPr>
      <w:r>
        <w:rPr>
          <w:rFonts w:ascii="Times New Roman" w:hAnsi="Times New Roman"/>
        </w:rPr>
        <w:t>v nariadení Európskeho parlamentu a Rady (EÚ) č. 181/2011 zo 16. februára 2011 o právach cestujúcich v autobusovej a autokarovej doprave a o zmene a doplnení nariadenia (ES) č. 2006/2004 (Ú. v. EÚ L 55, 28.2.2011).</w:t>
      </w:r>
    </w:p>
    <w:p w:rsidR="00BC35F7" w:rsidRPr="007E173F" w:rsidP="00BC35F7">
      <w:pPr>
        <w:pStyle w:val="BodyText2"/>
        <w:bidi w:val="0"/>
        <w:spacing w:after="0" w:line="240" w:lineRule="auto"/>
        <w:ind w:left="480" w:hanging="480"/>
        <w:jc w:val="both"/>
        <w:rPr>
          <w:rFonts w:ascii="Times New Roman" w:hAnsi="Times New Roman"/>
        </w:rPr>
      </w:pPr>
    </w:p>
    <w:p w:rsidR="00BC35F7" w:rsidRPr="007E173F" w:rsidP="00BC35F7">
      <w:pPr>
        <w:pStyle w:val="BodyText2"/>
        <w:bidi w:val="0"/>
        <w:spacing w:after="0" w:line="240" w:lineRule="auto"/>
        <w:ind w:left="480" w:hanging="480"/>
        <w:jc w:val="both"/>
        <w:rPr>
          <w:rFonts w:ascii="Times New Roman" w:hAnsi="Times New Roman"/>
        </w:rPr>
      </w:pPr>
      <w:r w:rsidRPr="007E173F">
        <w:rPr>
          <w:rFonts w:ascii="Times New Roman" w:hAnsi="Times New Roman"/>
        </w:rPr>
        <w:t>b)   nie je obsiahnutá v judikatúre Súdneho dvora Európskej únie.</w:t>
      </w:r>
    </w:p>
    <w:p w:rsidR="00BC35F7" w:rsidRPr="007E173F" w:rsidP="00BC35F7">
      <w:pPr>
        <w:pStyle w:val="BodyText2"/>
        <w:bidi w:val="0"/>
        <w:spacing w:after="0" w:line="240" w:lineRule="auto"/>
        <w:ind w:left="480" w:hanging="480"/>
        <w:jc w:val="both"/>
        <w:rPr>
          <w:rFonts w:ascii="Times New Roman" w:hAnsi="Times New Roman"/>
          <w:szCs w:val="24"/>
        </w:rPr>
      </w:pPr>
    </w:p>
    <w:p w:rsidR="00BC35F7" w:rsidRPr="007E173F" w:rsidP="00BC35F7">
      <w:pPr>
        <w:pStyle w:val="BodyText"/>
        <w:bidi w:val="0"/>
        <w:rPr>
          <w:rFonts w:ascii="Times New Roman" w:hAnsi="Times New Roman"/>
          <w:b/>
          <w:bCs/>
        </w:rPr>
      </w:pPr>
      <w:r w:rsidRPr="007E173F">
        <w:rPr>
          <w:rFonts w:ascii="Times New Roman" w:hAnsi="Times New Roman"/>
          <w:b/>
          <w:bCs/>
        </w:rPr>
        <w:t>4. Záväzky Slovenskej republiky vo vzťahu k  Európskej   únii:</w:t>
      </w:r>
    </w:p>
    <w:p w:rsidR="00BC35F7" w:rsidRPr="007E173F" w:rsidP="00BC35F7">
      <w:pPr>
        <w:pStyle w:val="ListParagraph"/>
        <w:autoSpaceDE w:val="0"/>
        <w:autoSpaceDN w:val="0"/>
        <w:bidi w:val="0"/>
        <w:ind w:left="0"/>
        <w:jc w:val="both"/>
        <w:rPr>
          <w:rFonts w:ascii="Times New Roman" w:hAnsi="Times New Roman"/>
        </w:rPr>
      </w:pPr>
      <w:r w:rsidRPr="007E173F">
        <w:rPr>
          <w:rFonts w:ascii="Times New Roman" w:hAnsi="Times New Roman"/>
        </w:rPr>
        <w:t>a)  lehota na prebratie smernice alebo lehota na implementáciu nariadenia  alebo rozhodnutia:</w:t>
      </w:r>
    </w:p>
    <w:p w:rsidR="00BC35F7" w:rsidRPr="007E173F" w:rsidP="00BC35F7">
      <w:pPr>
        <w:numPr>
          <w:numId w:val="26"/>
        </w:numPr>
        <w:bidi w:val="0"/>
        <w:jc w:val="both"/>
        <w:rPr>
          <w:rStyle w:val="Strong"/>
          <w:rFonts w:ascii="Times New Roman" w:hAnsi="Times New Roman"/>
          <w:b w:val="0"/>
        </w:rPr>
      </w:pPr>
      <w:r w:rsidRPr="007E173F">
        <w:rPr>
          <w:rFonts w:ascii="Times New Roman" w:hAnsi="Times New Roman"/>
        </w:rPr>
        <w:t>smernicu Európskeho parlamentu a Rady 1999/62/ES zo 17. júna 1999 o poplatkoch za používanie určitej dopravnej infraštruktúry ťažkými nákladnými vozidlami  bola Slovenska republika povinná transponovať do 30. apríla 2004,</w:t>
      </w:r>
    </w:p>
    <w:p w:rsidR="00BC35F7" w:rsidRPr="008D0DD5" w:rsidP="00BC35F7">
      <w:pPr>
        <w:numPr>
          <w:numId w:val="26"/>
        </w:numPr>
        <w:bidi w:val="0"/>
        <w:jc w:val="both"/>
        <w:rPr>
          <w:rStyle w:val="Strong"/>
          <w:rFonts w:ascii="Times New Roman" w:hAnsi="Times New Roman" w:cs="Arial"/>
          <w:b w:val="0"/>
          <w:bCs w:val="0"/>
        </w:rPr>
      </w:pPr>
      <w:r w:rsidRPr="007E173F">
        <w:rPr>
          <w:rStyle w:val="Strong"/>
          <w:rFonts w:ascii="Times New Roman" w:hAnsi="Times New Roman"/>
          <w:b w:val="0"/>
        </w:rPr>
        <w:t>smernicu Európskeho parlamentu a Rady 2006/38/ES zo 17. mája 2006, ktorou sa mení a dopĺňa smernica 1999/62/ES o poplatkoch za používanie určitej dopravnej infraštruktúry ťažkými nákladnými vozidlami bola Slovenská republika povinná transponovať do 10. júna 2008,</w:t>
      </w:r>
    </w:p>
    <w:p w:rsidR="00BC35F7" w:rsidRPr="008D0DD5" w:rsidP="00BC35F7">
      <w:pPr>
        <w:numPr>
          <w:numId w:val="26"/>
        </w:numPr>
        <w:bidi w:val="0"/>
        <w:jc w:val="both"/>
        <w:rPr>
          <w:rStyle w:val="Strong"/>
          <w:rFonts w:ascii="Times New Roman" w:hAnsi="Times New Roman" w:cs="Arial"/>
          <w:b w:val="0"/>
          <w:bCs w:val="0"/>
        </w:rPr>
      </w:pPr>
      <w:r w:rsidRPr="007E173F">
        <w:rPr>
          <w:rStyle w:val="Strong"/>
          <w:rFonts w:ascii="Times New Roman" w:hAnsi="Times New Roman"/>
          <w:b w:val="0"/>
        </w:rPr>
        <w:t>smernicu Európskeho parlamentu a Rady 2011/76/EÚ z 27. septembra  2011, ktorou sa mení a dopĺňa smernica 1999/62/ES o poplatkoch za používanie určitej dopravnej infraštruktúry ťažkými nákladnými vozidlami je Slovenská republika povinná transponovať do 16. októbra 2013,</w:t>
      </w:r>
    </w:p>
    <w:p w:rsidR="00BC35F7" w:rsidRPr="003C2F14" w:rsidP="00BC35F7">
      <w:pPr>
        <w:numPr>
          <w:numId w:val="26"/>
        </w:numPr>
        <w:bidi w:val="0"/>
        <w:jc w:val="both"/>
        <w:rPr>
          <w:rFonts w:ascii="Times New Roman" w:hAnsi="Times New Roman" w:cs="Arial"/>
          <w:lang w:eastAsia="en-US"/>
        </w:rPr>
      </w:pPr>
      <w:r w:rsidRPr="00FB5AB9">
        <w:rPr>
          <w:rFonts w:ascii="Times New Roman" w:hAnsi="Times New Roman"/>
        </w:rPr>
        <w:t>smernic</w:t>
      </w:r>
      <w:r w:rsidRPr="007E173F">
        <w:rPr>
          <w:rFonts w:ascii="Times New Roman" w:hAnsi="Times New Roman"/>
        </w:rPr>
        <w:t xml:space="preserve">u Európskeho parlamentu a Rady 2004/52/ES z 29. apríla 2004                       </w:t>
        <w:br/>
        <w:t>o interoperabilite elektronických cestných mýtnych systémov v spoločenstve bola Slovenská republika povinná transponovať do 20. novembra 2005.</w:t>
      </w:r>
    </w:p>
    <w:p w:rsidR="00BC35F7" w:rsidRPr="003C2F14" w:rsidP="00BC35F7">
      <w:pPr>
        <w:pStyle w:val="NormalWeb"/>
        <w:numPr>
          <w:numId w:val="26"/>
        </w:numPr>
        <w:bidi w:val="0"/>
        <w:spacing w:before="0" w:beforeAutospacing="0" w:after="0" w:afterAutospacing="0"/>
        <w:ind w:right="70"/>
        <w:jc w:val="both"/>
        <w:rPr>
          <w:rStyle w:val="Strong"/>
          <w:rFonts w:ascii="Times New Roman" w:hAnsi="Times New Roman"/>
          <w:b w:val="0"/>
          <w:bCs w:val="0"/>
        </w:rPr>
      </w:pPr>
      <w:r>
        <w:rPr>
          <w:rFonts w:ascii="EUAlbertina" w:hAnsi="EUAlbertina"/>
          <w:color w:val="000000"/>
        </w:rPr>
        <w:t>Podľa článku 28 nariadenia Európskeho parlamentu a Rady (ES) č. 1071 z 21. októbra 2009, ktorým sa ustanovujú spoločné pravidlá týkajúce sa podmienok, ktoré je potrebné dodržiavať pri výkone povolania prevádzkovateľa cestnej dopravy, a ktorým sa zrušuje smernica Rady 96/26/ES (Ú. v. EÚ L 300, 14.11.2009), členské štáty majú za povinnosť oznámiť Komisii znenie zákonov, iných právnych predpi</w:t>
      </w:r>
      <w:r>
        <w:rPr>
          <w:rFonts w:ascii="EUAlbertina" w:hAnsi="EUAlbertina"/>
          <w:color w:val="000000"/>
        </w:rPr>
        <w:t>sov a správnych opatrení, ktoré prijmú v oblasti pôsobnosti tohto nariadenia, najneskôr do 30 dní od dátumu ich prijatia a prvýkrát do 4. decembra 2011.</w:t>
      </w:r>
    </w:p>
    <w:p w:rsidR="00BC35F7" w:rsidRPr="007E1CCC" w:rsidP="00BC35F7">
      <w:pPr>
        <w:pStyle w:val="ListParagraph"/>
        <w:autoSpaceDE w:val="0"/>
        <w:autoSpaceDN w:val="0"/>
        <w:bidi w:val="0"/>
        <w:ind w:left="360"/>
        <w:jc w:val="both"/>
        <w:rPr>
          <w:rFonts w:ascii="Times New Roman" w:hAnsi="Times New Roman"/>
        </w:rPr>
      </w:pPr>
    </w:p>
    <w:p w:rsidR="00BC35F7" w:rsidRPr="007E173F" w:rsidP="00BC35F7">
      <w:pPr>
        <w:pStyle w:val="ListParagraph"/>
        <w:numPr>
          <w:numId w:val="28"/>
        </w:numPr>
        <w:autoSpaceDE w:val="0"/>
        <w:autoSpaceDN w:val="0"/>
        <w:bidi w:val="0"/>
        <w:ind w:left="360"/>
        <w:contextualSpacing/>
        <w:jc w:val="both"/>
        <w:rPr>
          <w:rFonts w:ascii="Times New Roman" w:hAnsi="Times New Roman"/>
        </w:rPr>
      </w:pPr>
      <w:r w:rsidRPr="00FB5AB9">
        <w:rPr>
          <w:rFonts w:ascii="Times New Roman" w:hAnsi="Times New Roman"/>
        </w:rPr>
        <w:t>lehota určená na predloženie návrhu právneho predpisu na rokovanie</w:t>
      </w:r>
      <w:r w:rsidRPr="007E173F">
        <w:rPr>
          <w:rFonts w:ascii="Times New Roman" w:hAnsi="Times New Roman"/>
        </w:rPr>
        <w:t xml:space="preserve"> vlády podľa určenia gestorských ústredných orgánov štátnej správy zodpovedných za transpozíciu smerníc a vypracovanie tabuliek zhody k návrhom všeobecne záväzných právnych predpisov:</w:t>
      </w:r>
    </w:p>
    <w:p w:rsidR="00BC35F7" w:rsidP="00BC35F7">
      <w:pPr>
        <w:pStyle w:val="ListParagraph"/>
        <w:numPr>
          <w:numId w:val="31"/>
        </w:numPr>
        <w:bidi w:val="0"/>
        <w:contextualSpacing/>
        <w:jc w:val="both"/>
        <w:rPr>
          <w:rFonts w:ascii="Times New Roman" w:hAnsi="Times New Roman"/>
        </w:rPr>
      </w:pPr>
      <w:r>
        <w:rPr>
          <w:rStyle w:val="Strong"/>
          <w:rFonts w:ascii="Times New Roman" w:hAnsi="Times New Roman"/>
          <w:b w:val="0"/>
        </w:rPr>
        <w:t>s</w:t>
      </w:r>
      <w:r w:rsidRPr="007E173F">
        <w:rPr>
          <w:rStyle w:val="Strong"/>
          <w:rFonts w:ascii="Times New Roman" w:hAnsi="Times New Roman"/>
          <w:b w:val="0"/>
        </w:rPr>
        <w:t>mernic</w:t>
      </w:r>
      <w:r>
        <w:rPr>
          <w:rStyle w:val="Strong"/>
          <w:rFonts w:ascii="Times New Roman" w:hAnsi="Times New Roman"/>
          <w:b w:val="0"/>
        </w:rPr>
        <w:t>a</w:t>
      </w:r>
      <w:r w:rsidRPr="007E173F">
        <w:rPr>
          <w:rStyle w:val="Strong"/>
          <w:rFonts w:ascii="Times New Roman" w:hAnsi="Times New Roman"/>
          <w:b w:val="0"/>
        </w:rPr>
        <w:t xml:space="preserve"> Európskeho parlamentu a Rady 2006/38/ES zo 17. mája 2006, ktorou sa mení a dopĺňa smernica 1999/62/ES o poplatkoch za používanie určitej dopravnej infraštruktúry ťažkými nákladnými vozidlami </w:t>
      </w:r>
      <w:r>
        <w:rPr>
          <w:rFonts w:ascii="Times New Roman" w:hAnsi="Times New Roman"/>
        </w:rPr>
        <w:t xml:space="preserve"> – do 10. marca 2008,</w:t>
      </w:r>
    </w:p>
    <w:p w:rsidR="00BC35F7" w:rsidP="00BC35F7">
      <w:pPr>
        <w:pStyle w:val="ListParagraph"/>
        <w:numPr>
          <w:numId w:val="31"/>
        </w:numPr>
        <w:bidi w:val="0"/>
        <w:contextualSpacing/>
        <w:rPr>
          <w:rFonts w:ascii="Times New Roman" w:hAnsi="Times New Roman"/>
        </w:rPr>
      </w:pPr>
      <w:r>
        <w:rPr>
          <w:rFonts w:ascii="Times New Roman" w:hAnsi="Times New Roman"/>
        </w:rPr>
        <w:t xml:space="preserve">smernica  </w:t>
      </w:r>
      <w:r w:rsidRPr="007E173F">
        <w:rPr>
          <w:rStyle w:val="Strong"/>
          <w:rFonts w:ascii="Times New Roman" w:hAnsi="Times New Roman"/>
          <w:b w:val="0"/>
        </w:rPr>
        <w:t xml:space="preserve">Európskeho parlamentu a Rady 2011/76/EÚ z 27. septembra  2011, ktorou sa mení a dopĺňa smernica 1999/62/ES o poplatkoch za používanie určitej dopravnej infraštruktúry ťažkými nákladnými vozidlami </w:t>
      </w:r>
      <w:r>
        <w:rPr>
          <w:rFonts w:ascii="Times New Roman" w:hAnsi="Times New Roman"/>
        </w:rPr>
        <w:t xml:space="preserve"> – do 15. septembra 2013,</w:t>
      </w:r>
    </w:p>
    <w:p w:rsidR="00BC35F7" w:rsidRPr="00FB5AB9" w:rsidP="00BC35F7">
      <w:pPr>
        <w:pStyle w:val="ListParagraph"/>
        <w:numPr>
          <w:numId w:val="31"/>
        </w:numPr>
        <w:bidi w:val="0"/>
        <w:contextualSpacing/>
        <w:jc w:val="both"/>
        <w:rPr>
          <w:rFonts w:ascii="Times New Roman" w:hAnsi="Times New Roman"/>
        </w:rPr>
      </w:pPr>
      <w:r>
        <w:rPr>
          <w:rFonts w:ascii="Times New Roman" w:hAnsi="Times New Roman"/>
        </w:rPr>
        <w:t xml:space="preserve">smernica </w:t>
      </w:r>
      <w:r w:rsidRPr="007E173F">
        <w:rPr>
          <w:rFonts w:ascii="Times New Roman" w:hAnsi="Times New Roman"/>
        </w:rPr>
        <w:t xml:space="preserve">Európskeho parlamentu a Rady 2004/52/ES z 29. apríla 2004                       </w:t>
        <w:br/>
        <w:t xml:space="preserve">o interoperabilite elektronických cestných mýtnych systémov v spoločenstve </w:t>
      </w:r>
      <w:r>
        <w:rPr>
          <w:rFonts w:ascii="Times New Roman" w:hAnsi="Times New Roman"/>
        </w:rPr>
        <w:t xml:space="preserve"> – do 21. novembra 2005.</w:t>
      </w:r>
    </w:p>
    <w:p w:rsidR="00BC35F7" w:rsidP="00BC35F7">
      <w:pPr>
        <w:pStyle w:val="BodyTextIndent"/>
        <w:bidi w:val="0"/>
        <w:spacing w:before="120" w:after="0" w:line="240" w:lineRule="auto"/>
        <w:ind w:left="426" w:hanging="426"/>
        <w:jc w:val="both"/>
        <w:rPr>
          <w:rFonts w:ascii="Times New Roman" w:hAnsi="Times New Roman"/>
        </w:rPr>
      </w:pPr>
      <w:r>
        <w:rPr>
          <w:rFonts w:ascii="Times New Roman" w:hAnsi="Times New Roman"/>
        </w:rPr>
        <w:t>c</w:t>
      </w:r>
      <w:r w:rsidRPr="007E173F">
        <w:rPr>
          <w:rFonts w:ascii="Times New Roman" w:hAnsi="Times New Roman"/>
        </w:rPr>
        <w:t xml:space="preserve">) </w:t>
      </w:r>
      <w:r>
        <w:rPr>
          <w:rFonts w:ascii="Times New Roman" w:hAnsi="Times New Roman"/>
        </w:rPr>
        <w:t xml:space="preserve"> informácia o konaní začatom proti Slovenskej republike o porušení podľa čl. 258 až 260 Zmluvy o fungovaní Európskej únie:</w:t>
      </w:r>
    </w:p>
    <w:p w:rsidR="00BC35F7" w:rsidP="00BC35F7">
      <w:pPr>
        <w:pStyle w:val="BodyTextIndent"/>
        <w:bidi w:val="0"/>
        <w:spacing w:before="120" w:after="0" w:line="240" w:lineRule="auto"/>
        <w:ind w:left="426" w:hanging="426"/>
        <w:jc w:val="both"/>
        <w:rPr>
          <w:rFonts w:ascii="Times New Roman" w:hAnsi="Times New Roman"/>
        </w:rPr>
      </w:pPr>
    </w:p>
    <w:p w:rsidR="00BC35F7" w:rsidP="00BC35F7">
      <w:pPr>
        <w:pStyle w:val="BodyTextIndent2"/>
        <w:bidi w:val="0"/>
        <w:spacing w:line="240" w:lineRule="auto"/>
        <w:rPr>
          <w:rFonts w:ascii="Times New Roman" w:hAnsi="Times New Roman"/>
        </w:rPr>
      </w:pPr>
      <w:r>
        <w:rPr>
          <w:rFonts w:ascii="Times New Roman" w:hAnsi="Times New Roman"/>
        </w:rPr>
        <w:t>- bezpredmetné</w:t>
      </w:r>
    </w:p>
    <w:p w:rsidR="00BC35F7" w:rsidRPr="007E173F" w:rsidP="00BC35F7">
      <w:pPr>
        <w:pStyle w:val="BodyTextIndent2"/>
        <w:bidi w:val="0"/>
        <w:spacing w:line="240" w:lineRule="auto"/>
        <w:rPr>
          <w:rFonts w:ascii="Times New Roman" w:hAnsi="Times New Roman"/>
        </w:rPr>
      </w:pPr>
      <w:r>
        <w:rPr>
          <w:rFonts w:ascii="Times New Roman" w:hAnsi="Times New Roman"/>
        </w:rPr>
        <w:t xml:space="preserve">d) </w:t>
      </w:r>
      <w:r w:rsidRPr="007E173F">
        <w:rPr>
          <w:rFonts w:ascii="Times New Roman" w:hAnsi="Times New Roman"/>
        </w:rPr>
        <w:t xml:space="preserve">informácia o právnych predpisoch, v ktorých sú preberané smernice spolu s uvedením rozsahu tohto prebratia: </w:t>
      </w:r>
    </w:p>
    <w:p w:rsidR="00BC35F7" w:rsidRPr="007E173F" w:rsidP="00BC35F7">
      <w:pPr>
        <w:numPr>
          <w:numId w:val="30"/>
        </w:numPr>
        <w:bidi w:val="0"/>
        <w:jc w:val="both"/>
        <w:rPr>
          <w:rFonts w:ascii="Times New Roman" w:hAnsi="Times New Roman"/>
        </w:rPr>
      </w:pPr>
      <w:r w:rsidRPr="007E173F">
        <w:rPr>
          <w:rFonts w:ascii="Times New Roman" w:hAnsi="Times New Roman"/>
        </w:rPr>
        <w:t>Zákon č. 135/1961 Zb. o pozemných komunikáciách (cestný zákon) v znení neskorších predpisov</w:t>
      </w:r>
    </w:p>
    <w:p w:rsidR="00BC35F7" w:rsidRPr="007E173F" w:rsidP="00BC35F7">
      <w:pPr>
        <w:numPr>
          <w:numId w:val="30"/>
        </w:numPr>
        <w:bidi w:val="0"/>
        <w:jc w:val="both"/>
        <w:rPr>
          <w:rFonts w:ascii="Times New Roman" w:hAnsi="Times New Roman"/>
        </w:rPr>
      </w:pPr>
      <w:r w:rsidRPr="007E173F">
        <w:rPr>
          <w:rFonts w:ascii="Times New Roman" w:hAnsi="Times New Roman"/>
        </w:rPr>
        <w:t>Zákon č. 8/2009 Z. z. o  cestnej premávke v znení neskorších predpisov</w:t>
      </w:r>
    </w:p>
    <w:p w:rsidR="00BC35F7" w:rsidRPr="007E173F" w:rsidP="00BC35F7">
      <w:pPr>
        <w:numPr>
          <w:numId w:val="30"/>
        </w:numPr>
        <w:bidi w:val="0"/>
        <w:jc w:val="both"/>
        <w:rPr>
          <w:rFonts w:ascii="Times New Roman" w:hAnsi="Times New Roman"/>
        </w:rPr>
      </w:pPr>
      <w:r w:rsidRPr="007E173F">
        <w:rPr>
          <w:rFonts w:ascii="Times New Roman" w:hAnsi="Times New Roman"/>
        </w:rPr>
        <w:t>Zákon č. 725/2004 Z. z. o podmienkach prevádzky vozidiel v premávke na pozemných komunikáciách a o zmene a doplnení niektorých zákonov v znení neskorších prepisov</w:t>
      </w:r>
    </w:p>
    <w:p w:rsidR="00BC35F7" w:rsidRPr="007E173F" w:rsidP="00BC35F7">
      <w:pPr>
        <w:numPr>
          <w:numId w:val="30"/>
        </w:numPr>
        <w:bidi w:val="0"/>
        <w:jc w:val="both"/>
        <w:rPr>
          <w:rFonts w:ascii="Times New Roman" w:hAnsi="Times New Roman"/>
        </w:rPr>
      </w:pPr>
      <w:r w:rsidRPr="007E173F">
        <w:rPr>
          <w:rFonts w:ascii="Times New Roman" w:hAnsi="Times New Roman"/>
        </w:rPr>
        <w:t>Zákon č. 25/2006 Z. z. o verejnom obstarávaní a o zmene a doplnení niektorých zákonov</w:t>
      </w:r>
    </w:p>
    <w:p w:rsidR="00BC35F7" w:rsidRPr="007E173F" w:rsidP="00BC35F7">
      <w:pPr>
        <w:numPr>
          <w:numId w:val="30"/>
        </w:numPr>
        <w:bidi w:val="0"/>
        <w:jc w:val="both"/>
        <w:rPr>
          <w:rFonts w:ascii="Times New Roman" w:hAnsi="Times New Roman"/>
        </w:rPr>
      </w:pPr>
      <w:r w:rsidRPr="007E173F">
        <w:rPr>
          <w:rFonts w:ascii="Times New Roman" w:hAnsi="Times New Roman"/>
        </w:rPr>
        <w:t>Nariadenie vlády SR č. 344/2006 Z. z. o minimálnych požiadavkách na tunely v cestnej sieti</w:t>
      </w:r>
    </w:p>
    <w:p w:rsidR="00BC35F7" w:rsidRPr="007E173F" w:rsidP="00BC35F7">
      <w:pPr>
        <w:numPr>
          <w:numId w:val="30"/>
        </w:numPr>
        <w:bidi w:val="0"/>
        <w:jc w:val="both"/>
        <w:rPr>
          <w:rFonts w:ascii="Times New Roman" w:hAnsi="Times New Roman"/>
        </w:rPr>
      </w:pPr>
      <w:r w:rsidRPr="007E173F">
        <w:rPr>
          <w:rFonts w:ascii="Times New Roman" w:hAnsi="Times New Roman"/>
        </w:rPr>
        <w:t>Zákon č. 582/2004 Z.z. o miestnych daniach a miestnom poplatku za komunálne odpady a drobné stavebné odpady v znení neskorších predpisov</w:t>
      </w:r>
    </w:p>
    <w:p w:rsidR="00BC35F7" w:rsidRPr="007E173F" w:rsidP="00BC35F7">
      <w:pPr>
        <w:numPr>
          <w:numId w:val="30"/>
        </w:numPr>
        <w:bidi w:val="0"/>
        <w:jc w:val="both"/>
        <w:rPr>
          <w:rFonts w:ascii="Times New Roman" w:hAnsi="Times New Roman"/>
        </w:rPr>
      </w:pPr>
      <w:r w:rsidRPr="007E173F">
        <w:rPr>
          <w:rFonts w:ascii="Times New Roman" w:hAnsi="Times New Roman"/>
        </w:rPr>
        <w:t>Zákon č. 639/2004 Z.z. o Národnej diaľničnej spoločnosti v znení neskorších predpisov</w:t>
      </w:r>
    </w:p>
    <w:p w:rsidR="00BC35F7" w:rsidP="00BC35F7">
      <w:pPr>
        <w:numPr>
          <w:numId w:val="30"/>
        </w:numPr>
        <w:bidi w:val="0"/>
        <w:jc w:val="both"/>
        <w:rPr>
          <w:rFonts w:ascii="Times New Roman" w:hAnsi="Times New Roman"/>
        </w:rPr>
      </w:pPr>
      <w:r w:rsidRPr="003C2F14">
        <w:rPr>
          <w:rFonts w:ascii="Times New Roman" w:hAnsi="Times New Roman"/>
        </w:rPr>
        <w:t xml:space="preserve">Zákon č. 474/2013 Z.z. o výbere mýta a o zmene a doplnení niektorých zákonov   </w:t>
      </w:r>
    </w:p>
    <w:p w:rsidR="00BC35F7" w:rsidRPr="003C2F14" w:rsidP="00BC35F7">
      <w:pPr>
        <w:numPr>
          <w:numId w:val="30"/>
        </w:numPr>
        <w:bidi w:val="0"/>
        <w:jc w:val="both"/>
        <w:rPr>
          <w:rFonts w:ascii="Times New Roman" w:hAnsi="Times New Roman"/>
        </w:rPr>
      </w:pPr>
      <w:r>
        <w:rPr>
          <w:rFonts w:ascii="Times New Roman" w:hAnsi="Times New Roman"/>
        </w:rPr>
        <w:t>Z</w:t>
      </w:r>
      <w:r w:rsidRPr="003C2F14">
        <w:rPr>
          <w:rFonts w:ascii="Times New Roman" w:hAnsi="Times New Roman"/>
        </w:rPr>
        <w:t>ákon</w:t>
      </w:r>
      <w:r>
        <w:rPr>
          <w:rFonts w:ascii="Times New Roman" w:hAnsi="Times New Roman"/>
        </w:rPr>
        <w:t xml:space="preserve"> č. 488/2013 Z.z.</w:t>
      </w:r>
      <w:r w:rsidRPr="003C2F14">
        <w:rPr>
          <w:rFonts w:ascii="Times New Roman" w:hAnsi="Times New Roman"/>
        </w:rPr>
        <w:t xml:space="preserve"> o diaľničných známkach a o zmene a doplnení niektorých zákonov</w:t>
      </w:r>
      <w:r>
        <w:rPr>
          <w:rFonts w:ascii="Times New Roman" w:hAnsi="Times New Roman"/>
        </w:rPr>
        <w:t xml:space="preserve"> </w:t>
      </w:r>
    </w:p>
    <w:p w:rsidR="00BC35F7" w:rsidRPr="00BC35F7" w:rsidP="00BC35F7">
      <w:pPr>
        <w:numPr>
          <w:numId w:val="30"/>
        </w:numPr>
        <w:bidi w:val="0"/>
        <w:jc w:val="both"/>
        <w:rPr>
          <w:rFonts w:ascii="Times New Roman" w:hAnsi="Times New Roman"/>
        </w:rPr>
      </w:pPr>
      <w:r>
        <w:rPr>
          <w:rFonts w:ascii="EUAlbertina" w:hAnsi="EUAlbertina"/>
          <w:color w:val="000000"/>
        </w:rPr>
        <w:t>Z</w:t>
      </w:r>
      <w:r w:rsidRPr="003C2F14">
        <w:rPr>
          <w:rFonts w:ascii="EUAlbertina" w:hAnsi="EUAlbertina"/>
          <w:color w:val="000000"/>
        </w:rPr>
        <w:t>ákon</w:t>
      </w:r>
      <w:r>
        <w:rPr>
          <w:rFonts w:ascii="EUAlbertina" w:hAnsi="EUAlbertina"/>
          <w:color w:val="000000"/>
        </w:rPr>
        <w:t xml:space="preserve"> č.</w:t>
      </w:r>
      <w:r w:rsidRPr="003C2F14">
        <w:rPr>
          <w:rFonts w:ascii="EUAlbertina" w:hAnsi="EUAlbertina"/>
          <w:color w:val="000000"/>
        </w:rPr>
        <w:t xml:space="preserve"> </w:t>
      </w:r>
      <w:r>
        <w:rPr>
          <w:rFonts w:ascii="EUAlbertina" w:hAnsi="EUAlbertina"/>
          <w:color w:val="000000"/>
        </w:rPr>
        <w:t xml:space="preserve">56/2012 </w:t>
      </w:r>
      <w:r w:rsidRPr="003C2F14">
        <w:rPr>
          <w:rFonts w:ascii="EUAlbertina" w:hAnsi="EUAlbertina"/>
          <w:color w:val="000000"/>
        </w:rPr>
        <w:t xml:space="preserve"> Z. z. o cestnej doprave v znení neskorších predpisov.</w:t>
      </w:r>
    </w:p>
    <w:p w:rsidR="00BC35F7" w:rsidP="00BC35F7">
      <w:pPr>
        <w:pStyle w:val="BodyTextIndent3"/>
        <w:bidi w:val="0"/>
        <w:spacing w:after="0"/>
        <w:ind w:left="0"/>
        <w:jc w:val="both"/>
        <w:rPr>
          <w:rFonts w:ascii="Times New Roman" w:hAnsi="Times New Roman"/>
          <w:b/>
          <w:bCs/>
          <w:sz w:val="24"/>
          <w:szCs w:val="24"/>
        </w:rPr>
      </w:pPr>
    </w:p>
    <w:p w:rsidR="00BC35F7" w:rsidRPr="007E173F" w:rsidP="00BC35F7">
      <w:pPr>
        <w:pStyle w:val="BodyTextIndent3"/>
        <w:bidi w:val="0"/>
        <w:spacing w:after="0"/>
        <w:ind w:left="0"/>
        <w:jc w:val="both"/>
        <w:rPr>
          <w:rFonts w:ascii="Times New Roman" w:hAnsi="Times New Roman"/>
          <w:sz w:val="24"/>
          <w:szCs w:val="24"/>
        </w:rPr>
      </w:pPr>
      <w:r w:rsidRPr="00FB5AB9">
        <w:rPr>
          <w:rFonts w:ascii="Times New Roman" w:hAnsi="Times New Roman"/>
          <w:b/>
          <w:bCs/>
          <w:sz w:val="24"/>
          <w:szCs w:val="24"/>
        </w:rPr>
        <w:t>5. Stupeň zlučiteľnosti návrhu právneho predpisu s</w:t>
      </w:r>
      <w:r w:rsidRPr="007E173F">
        <w:rPr>
          <w:rFonts w:ascii="Times New Roman" w:hAnsi="Times New Roman"/>
          <w:sz w:val="24"/>
          <w:szCs w:val="24"/>
        </w:rPr>
        <w:t> </w:t>
      </w:r>
      <w:r w:rsidRPr="007E173F">
        <w:rPr>
          <w:rFonts w:ascii="Times New Roman" w:hAnsi="Times New Roman"/>
          <w:b/>
          <w:bCs/>
          <w:sz w:val="24"/>
          <w:szCs w:val="24"/>
        </w:rPr>
        <w:t>právom  Európskej únie:</w:t>
      </w:r>
    </w:p>
    <w:p w:rsidR="00BC35F7" w:rsidP="00BC35F7">
      <w:pPr>
        <w:bidi w:val="0"/>
        <w:jc w:val="both"/>
        <w:rPr>
          <w:rFonts w:ascii="Times New Roman" w:hAnsi="Times New Roman"/>
        </w:rPr>
      </w:pPr>
      <w:r>
        <w:rPr>
          <w:rFonts w:ascii="Times New Roman" w:hAnsi="Times New Roman"/>
        </w:rPr>
        <w:t xml:space="preserve"> Úplný</w:t>
      </w:r>
    </w:p>
    <w:p w:rsidR="00BC35F7" w:rsidP="00BC35F7">
      <w:pPr>
        <w:bidi w:val="0"/>
        <w:jc w:val="both"/>
        <w:rPr>
          <w:rFonts w:ascii="Times New Roman" w:hAnsi="Times New Roman"/>
        </w:rPr>
      </w:pPr>
    </w:p>
    <w:p w:rsidR="00BC35F7" w:rsidRPr="003C2F14" w:rsidP="00BC35F7">
      <w:pPr>
        <w:numPr>
          <w:ilvl w:val="0"/>
          <w:numId w:val="29"/>
        </w:numPr>
        <w:bidi w:val="0"/>
        <w:jc w:val="both"/>
        <w:rPr>
          <w:rFonts w:ascii="Times New Roman" w:hAnsi="Times New Roman"/>
        </w:rPr>
      </w:pPr>
      <w:r w:rsidRPr="007E173F">
        <w:rPr>
          <w:rFonts w:ascii="Times New Roman" w:hAnsi="Times New Roman"/>
          <w:b/>
          <w:bCs/>
        </w:rPr>
        <w:t>Gestor a spolupracujúce rezorty:</w:t>
      </w:r>
    </w:p>
    <w:p w:rsidR="00BC35F7" w:rsidRPr="007E173F" w:rsidP="00BC35F7">
      <w:pPr>
        <w:bidi w:val="0"/>
        <w:jc w:val="both"/>
        <w:rPr>
          <w:rFonts w:ascii="Times New Roman" w:hAnsi="Times New Roman"/>
        </w:rPr>
      </w:pPr>
      <w:r w:rsidRPr="007E173F">
        <w:rPr>
          <w:rFonts w:ascii="Times New Roman" w:hAnsi="Times New Roman"/>
        </w:rPr>
        <w:t xml:space="preserve">Ministerstvo dopravy, výstavby a regionálneho rozvoja Slovenskej republiky - gestor </w:t>
      </w:r>
    </w:p>
    <w:p w:rsidR="00BC35F7" w:rsidP="00BC35F7">
      <w:pPr>
        <w:bidi w:val="0"/>
        <w:jc w:val="both"/>
        <w:rPr>
          <w:rFonts w:ascii="Times New Roman" w:hAnsi="Times New Roman"/>
        </w:rPr>
      </w:pPr>
      <w:r w:rsidRPr="007E173F">
        <w:rPr>
          <w:rFonts w:ascii="Times New Roman" w:hAnsi="Times New Roman"/>
        </w:rPr>
        <w:t>Ministerstvo financ</w:t>
      </w:r>
      <w:r>
        <w:rPr>
          <w:rFonts w:ascii="Times New Roman" w:hAnsi="Times New Roman"/>
        </w:rPr>
        <w:t>i</w:t>
      </w:r>
      <w:r w:rsidRPr="007E173F">
        <w:rPr>
          <w:rFonts w:ascii="Times New Roman" w:hAnsi="Times New Roman"/>
        </w:rPr>
        <w:t>í Slovenskej republiky – spolugestor</w:t>
      </w:r>
    </w:p>
    <w:p w:rsidR="00BC35F7" w:rsidP="00BC35F7">
      <w:pPr>
        <w:bidi w:val="0"/>
        <w:jc w:val="both"/>
        <w:rPr>
          <w:rFonts w:ascii="Times New Roman" w:hAnsi="Times New Roman"/>
        </w:rPr>
      </w:pPr>
    </w:p>
    <w:p w:rsidR="00C07CC0" w:rsidRPr="00BC35F7" w:rsidP="00F30603">
      <w:pPr>
        <w:tabs>
          <w:tab w:val="left" w:pos="284"/>
        </w:tabs>
        <w:bidi w:val="0"/>
        <w:ind w:right="57"/>
        <w:jc w:val="both"/>
        <w:rPr>
          <w:rFonts w:ascii="Times New Roman" w:hAnsi="Times New Roman"/>
          <w:b/>
        </w:rPr>
      </w:pPr>
    </w:p>
    <w:p w:rsidR="00BC35F7" w:rsidRPr="00BC35F7" w:rsidP="00F30603">
      <w:pPr>
        <w:tabs>
          <w:tab w:val="left" w:pos="284"/>
        </w:tabs>
        <w:bidi w:val="0"/>
        <w:ind w:right="57"/>
        <w:jc w:val="both"/>
        <w:rPr>
          <w:rFonts w:ascii="Times New Roman" w:hAnsi="Times New Roman"/>
          <w:b/>
          <w:u w:val="single"/>
        </w:rPr>
      </w:pPr>
      <w:r w:rsidRPr="00BC35F7">
        <w:rPr>
          <w:rFonts w:ascii="Times New Roman" w:hAnsi="Times New Roman"/>
          <w:b/>
          <w:u w:val="single"/>
        </w:rPr>
        <w:t>Osobitná časť</w:t>
      </w:r>
    </w:p>
    <w:p w:rsidR="00BC35F7" w:rsidRPr="008E28D8" w:rsidP="00F30603">
      <w:pPr>
        <w:tabs>
          <w:tab w:val="left" w:pos="284"/>
        </w:tabs>
        <w:bidi w:val="0"/>
        <w:ind w:right="57"/>
        <w:jc w:val="both"/>
        <w:rPr>
          <w:rFonts w:ascii="Times New Roman" w:hAnsi="Times New Roman"/>
          <w:b/>
          <w:sz w:val="28"/>
          <w:szCs w:val="28"/>
        </w:rPr>
      </w:pPr>
    </w:p>
    <w:p w:rsidR="00B9087F" w:rsidP="00E030E3">
      <w:pPr>
        <w:bidi w:val="0"/>
        <w:rPr>
          <w:rFonts w:ascii="Times New Roman" w:hAnsi="Times New Roman"/>
          <w:b/>
          <w:bCs/>
        </w:rPr>
      </w:pPr>
      <w:r>
        <w:rPr>
          <w:rFonts w:ascii="Times New Roman" w:hAnsi="Times New Roman"/>
          <w:b/>
          <w:bCs/>
        </w:rPr>
        <w:t>K bodu 1</w:t>
      </w:r>
    </w:p>
    <w:p w:rsidR="00C07CC0" w:rsidRPr="008E28D8" w:rsidP="00C07CC0">
      <w:pPr>
        <w:widowControl w:val="0"/>
        <w:autoSpaceDE w:val="0"/>
        <w:autoSpaceDN w:val="0"/>
        <w:bidi w:val="0"/>
        <w:adjustRightInd w:val="0"/>
        <w:jc w:val="both"/>
        <w:rPr>
          <w:rFonts w:ascii="Times New Roman" w:hAnsi="Times New Roman"/>
          <w:bCs/>
        </w:rPr>
      </w:pPr>
      <w:r w:rsidRPr="008E28D8">
        <w:rPr>
          <w:rFonts w:ascii="Times New Roman" w:hAnsi="Times New Roman"/>
          <w:bCs/>
        </w:rPr>
        <w:t>Legislatívno-technická úprava.</w:t>
      </w:r>
    </w:p>
    <w:p w:rsidR="00C07CC0" w:rsidP="00E030E3">
      <w:pPr>
        <w:bidi w:val="0"/>
        <w:rPr>
          <w:rFonts w:ascii="Times New Roman" w:hAnsi="Times New Roman"/>
          <w:b/>
          <w:bCs/>
        </w:rPr>
      </w:pPr>
    </w:p>
    <w:p w:rsidR="00C07CC0" w:rsidP="00E030E3">
      <w:pPr>
        <w:bidi w:val="0"/>
        <w:rPr>
          <w:rFonts w:ascii="Times New Roman" w:hAnsi="Times New Roman"/>
          <w:b/>
          <w:bCs/>
        </w:rPr>
      </w:pPr>
      <w:r>
        <w:rPr>
          <w:rFonts w:ascii="Times New Roman" w:hAnsi="Times New Roman"/>
          <w:b/>
          <w:bCs/>
        </w:rPr>
        <w:t>K bodu 2</w:t>
      </w:r>
    </w:p>
    <w:p w:rsidR="00B9087F" w:rsidP="00E030E3">
      <w:pPr>
        <w:bidi w:val="0"/>
        <w:rPr>
          <w:rFonts w:ascii="Times New Roman" w:hAnsi="Times New Roman"/>
        </w:rPr>
      </w:pPr>
      <w:r>
        <w:rPr>
          <w:rFonts w:ascii="Times New Roman" w:hAnsi="Times New Roman"/>
        </w:rPr>
        <w:t xml:space="preserve">Ustanovením </w:t>
      </w:r>
      <w:r w:rsidRPr="008E28D8">
        <w:rPr>
          <w:rFonts w:ascii="Times New Roman" w:hAnsi="Times New Roman"/>
        </w:rPr>
        <w:t xml:space="preserve"> sa navrhuje</w:t>
      </w:r>
      <w:r>
        <w:rPr>
          <w:rFonts w:ascii="Times New Roman" w:hAnsi="Times New Roman"/>
        </w:rPr>
        <w:t xml:space="preserve"> precíznejšia  úprava skutkovej podsta</w:t>
      </w:r>
      <w:r w:rsidRPr="008E28D8">
        <w:rPr>
          <w:rFonts w:ascii="Times New Roman" w:hAnsi="Times New Roman"/>
        </w:rPr>
        <w:t>t</w:t>
      </w:r>
      <w:r>
        <w:rPr>
          <w:rFonts w:ascii="Times New Roman" w:hAnsi="Times New Roman"/>
        </w:rPr>
        <w:t xml:space="preserve">y a jej odlíšenie od skutkovej podstaty podľa písm. e). </w:t>
      </w:r>
    </w:p>
    <w:p w:rsidR="00B9087F" w:rsidP="00E030E3">
      <w:pPr>
        <w:bidi w:val="0"/>
        <w:rPr>
          <w:rFonts w:ascii="Times New Roman" w:hAnsi="Times New Roman"/>
          <w:b/>
          <w:bCs/>
        </w:rPr>
      </w:pPr>
    </w:p>
    <w:p w:rsidR="00E030E3" w:rsidRPr="008E28D8" w:rsidP="00E030E3">
      <w:pPr>
        <w:bidi w:val="0"/>
        <w:rPr>
          <w:rFonts w:ascii="Times New Roman" w:hAnsi="Times New Roman"/>
          <w:b/>
          <w:bCs/>
        </w:rPr>
      </w:pPr>
      <w:r w:rsidR="00B9087F">
        <w:rPr>
          <w:rFonts w:ascii="Times New Roman" w:hAnsi="Times New Roman"/>
          <w:b/>
          <w:bCs/>
        </w:rPr>
        <w:t xml:space="preserve">K bodu </w:t>
      </w:r>
      <w:r w:rsidR="00605644">
        <w:rPr>
          <w:rFonts w:ascii="Times New Roman" w:hAnsi="Times New Roman"/>
          <w:b/>
          <w:bCs/>
        </w:rPr>
        <w:t>3</w:t>
      </w:r>
      <w:r w:rsidRPr="008E28D8">
        <w:rPr>
          <w:rFonts w:ascii="Times New Roman" w:hAnsi="Times New Roman"/>
          <w:b/>
          <w:bCs/>
        </w:rPr>
        <w:t xml:space="preserve"> </w:t>
      </w:r>
    </w:p>
    <w:p w:rsidR="00C87168" w:rsidP="00081732">
      <w:pPr>
        <w:widowControl w:val="0"/>
        <w:autoSpaceDE w:val="0"/>
        <w:autoSpaceDN w:val="0"/>
        <w:bidi w:val="0"/>
        <w:adjustRightInd w:val="0"/>
        <w:jc w:val="both"/>
        <w:rPr>
          <w:rFonts w:ascii="Times New Roman" w:hAnsi="Times New Roman"/>
          <w:bCs/>
        </w:rPr>
      </w:pPr>
      <w:r w:rsidRPr="008E28D8" w:rsidR="00511B02">
        <w:rPr>
          <w:rFonts w:ascii="Times New Roman" w:hAnsi="Times New Roman"/>
          <w:bCs/>
        </w:rPr>
        <w:t xml:space="preserve">Úpravou priestupku podľa ods. 1 písm. </w:t>
      </w:r>
      <w:r w:rsidR="005044C8">
        <w:rPr>
          <w:rFonts w:ascii="Times New Roman" w:hAnsi="Times New Roman"/>
          <w:bCs/>
        </w:rPr>
        <w:t>f</w:t>
      </w:r>
      <w:r w:rsidRPr="008E28D8" w:rsidR="00511B02">
        <w:rPr>
          <w:rFonts w:ascii="Times New Roman" w:hAnsi="Times New Roman"/>
          <w:bCs/>
        </w:rPr>
        <w:t xml:space="preserve">) sa reaguje na problémy z praxe, kedy sa stávalo, že vodič z dôvodu nesprávneho </w:t>
      </w:r>
      <w:r w:rsidRPr="008E28D8" w:rsidR="00E77E02">
        <w:rPr>
          <w:rFonts w:ascii="Times New Roman" w:hAnsi="Times New Roman"/>
          <w:bCs/>
        </w:rPr>
        <w:t xml:space="preserve"> zadania počtu náprav  do </w:t>
      </w:r>
      <w:r w:rsidRPr="008E28D8" w:rsidR="00511B02">
        <w:rPr>
          <w:rFonts w:ascii="Times New Roman" w:hAnsi="Times New Roman"/>
          <w:bCs/>
        </w:rPr>
        <w:t xml:space="preserve">palubnej jednotke uhradil vyššie mýto, ako by  mal uhradiť </w:t>
      </w:r>
      <w:r w:rsidRPr="008E28D8" w:rsidR="00511B02">
        <w:rPr>
          <w:rFonts w:ascii="Arial" w:hAnsi="Arial" w:cs="Arial"/>
          <w:sz w:val="16"/>
          <w:szCs w:val="16"/>
        </w:rPr>
        <w:t xml:space="preserve"> </w:t>
      </w:r>
      <w:r w:rsidRPr="008E28D8" w:rsidR="00511B02">
        <w:rPr>
          <w:rFonts w:ascii="Times New Roman" w:hAnsi="Times New Roman"/>
          <w:bCs/>
        </w:rPr>
        <w:t>pri zadaní správn</w:t>
      </w:r>
      <w:r w:rsidRPr="008E28D8" w:rsidR="00E77E02">
        <w:rPr>
          <w:rFonts w:ascii="Times New Roman" w:hAnsi="Times New Roman"/>
          <w:bCs/>
        </w:rPr>
        <w:t>eho</w:t>
      </w:r>
      <w:r w:rsidRPr="008E28D8" w:rsidR="00511B02">
        <w:rPr>
          <w:rFonts w:ascii="Times New Roman" w:hAnsi="Times New Roman"/>
          <w:bCs/>
        </w:rPr>
        <w:t xml:space="preserve"> </w:t>
      </w:r>
      <w:r w:rsidRPr="008E28D8" w:rsidR="00E77E02">
        <w:rPr>
          <w:rFonts w:ascii="Times New Roman" w:hAnsi="Times New Roman"/>
          <w:bCs/>
        </w:rPr>
        <w:t>počtu náprav</w:t>
      </w:r>
      <w:r w:rsidRPr="008E28D8" w:rsidR="00511B02">
        <w:rPr>
          <w:rFonts w:ascii="Times New Roman" w:hAnsi="Times New Roman"/>
          <w:bCs/>
        </w:rPr>
        <w:t xml:space="preserve"> a dopustil sa tým priestupku. V prípade ak vodičovi z dôvodu nesprávneho  nastavenia</w:t>
      </w:r>
      <w:r w:rsidRPr="008E28D8" w:rsidR="00E77E02">
        <w:rPr>
          <w:rFonts w:ascii="Times New Roman" w:hAnsi="Times New Roman"/>
          <w:bCs/>
        </w:rPr>
        <w:t xml:space="preserve"> </w:t>
      </w:r>
      <w:r w:rsidRPr="008E28D8" w:rsidR="00511B02">
        <w:rPr>
          <w:rFonts w:ascii="Times New Roman" w:hAnsi="Times New Roman"/>
          <w:bCs/>
        </w:rPr>
        <w:t xml:space="preserve"> palubnej jednotky nevzniká nedoplatok mýta, nie je to považované za priestupok,  a teda nie je možné mu za to uložiť pokutu ako doteraz. Príslušník Policajného zboru môže v takom prípade zastaviť vozidlo a upozorniť vodiča na pov</w:t>
      </w:r>
      <w:r w:rsidR="005044C8">
        <w:rPr>
          <w:rFonts w:ascii="Times New Roman" w:hAnsi="Times New Roman"/>
          <w:bCs/>
        </w:rPr>
        <w:t xml:space="preserve">innosť správne a úplne zadať technické údaje o vozidle </w:t>
      </w:r>
      <w:r w:rsidR="00081732">
        <w:rPr>
          <w:rFonts w:ascii="Times New Roman" w:hAnsi="Times New Roman"/>
          <w:bCs/>
        </w:rPr>
        <w:t xml:space="preserve">do </w:t>
      </w:r>
      <w:r w:rsidRPr="008E28D8" w:rsidR="00511B02">
        <w:rPr>
          <w:rFonts w:ascii="Times New Roman" w:hAnsi="Times New Roman"/>
          <w:bCs/>
        </w:rPr>
        <w:t>palubn</w:t>
      </w:r>
      <w:r w:rsidR="00081732">
        <w:rPr>
          <w:rFonts w:ascii="Times New Roman" w:hAnsi="Times New Roman"/>
          <w:bCs/>
        </w:rPr>
        <w:t xml:space="preserve">ej </w:t>
      </w:r>
      <w:r w:rsidRPr="008E28D8" w:rsidR="00511B02">
        <w:rPr>
          <w:rFonts w:ascii="Times New Roman" w:hAnsi="Times New Roman"/>
          <w:bCs/>
        </w:rPr>
        <w:t>jednotk</w:t>
      </w:r>
      <w:r w:rsidR="00081732">
        <w:rPr>
          <w:rFonts w:ascii="Times New Roman" w:hAnsi="Times New Roman"/>
          <w:bCs/>
        </w:rPr>
        <w:t>y</w:t>
      </w:r>
      <w:r w:rsidRPr="008E28D8" w:rsidR="00511B02">
        <w:rPr>
          <w:rFonts w:ascii="Times New Roman" w:hAnsi="Times New Roman"/>
          <w:bCs/>
        </w:rPr>
        <w:t xml:space="preserve">. </w:t>
      </w:r>
    </w:p>
    <w:p w:rsidR="00081732" w:rsidRPr="008E28D8" w:rsidP="00081732">
      <w:pPr>
        <w:widowControl w:val="0"/>
        <w:autoSpaceDE w:val="0"/>
        <w:autoSpaceDN w:val="0"/>
        <w:bidi w:val="0"/>
        <w:adjustRightInd w:val="0"/>
        <w:jc w:val="both"/>
        <w:rPr>
          <w:rFonts w:ascii="Times New Roman" w:hAnsi="Times New Roman"/>
          <w:bCs/>
        </w:rPr>
      </w:pPr>
    </w:p>
    <w:p w:rsidR="00081732" w:rsidRPr="00081732" w:rsidP="00081732">
      <w:pPr>
        <w:widowControl w:val="0"/>
        <w:autoSpaceDE w:val="0"/>
        <w:autoSpaceDN w:val="0"/>
        <w:bidi w:val="0"/>
        <w:adjustRightInd w:val="0"/>
        <w:jc w:val="both"/>
        <w:rPr>
          <w:rFonts w:ascii="Times New Roman" w:hAnsi="Times New Roman"/>
          <w:b/>
        </w:rPr>
      </w:pPr>
      <w:r w:rsidRPr="00081732">
        <w:rPr>
          <w:rFonts w:ascii="Times New Roman" w:hAnsi="Times New Roman"/>
          <w:b/>
        </w:rPr>
        <w:t>K bod</w:t>
      </w:r>
      <w:r w:rsidR="00CA68B1">
        <w:rPr>
          <w:rFonts w:ascii="Times New Roman" w:hAnsi="Times New Roman"/>
          <w:b/>
        </w:rPr>
        <w:t>om</w:t>
      </w:r>
      <w:r w:rsidRPr="00081732">
        <w:rPr>
          <w:rFonts w:ascii="Times New Roman" w:hAnsi="Times New Roman"/>
          <w:b/>
        </w:rPr>
        <w:t xml:space="preserve"> </w:t>
      </w:r>
      <w:r w:rsidR="00605644">
        <w:rPr>
          <w:rFonts w:ascii="Times New Roman" w:hAnsi="Times New Roman"/>
          <w:b/>
        </w:rPr>
        <w:t>4</w:t>
      </w:r>
      <w:r w:rsidRPr="00081732">
        <w:rPr>
          <w:rFonts w:ascii="Times New Roman" w:hAnsi="Times New Roman"/>
          <w:b/>
        </w:rPr>
        <w:t xml:space="preserve"> a </w:t>
      </w:r>
      <w:r w:rsidR="00605644">
        <w:rPr>
          <w:rFonts w:ascii="Times New Roman" w:hAnsi="Times New Roman"/>
          <w:b/>
        </w:rPr>
        <w:t>5</w:t>
      </w:r>
    </w:p>
    <w:p w:rsidR="00081732" w:rsidP="00081732">
      <w:pPr>
        <w:widowControl w:val="0"/>
        <w:autoSpaceDE w:val="0"/>
        <w:autoSpaceDN w:val="0"/>
        <w:bidi w:val="0"/>
        <w:adjustRightInd w:val="0"/>
        <w:jc w:val="both"/>
        <w:rPr>
          <w:rFonts w:ascii="Times New Roman" w:hAnsi="Times New Roman"/>
        </w:rPr>
      </w:pPr>
      <w:r w:rsidRPr="008E28D8">
        <w:rPr>
          <w:rFonts w:ascii="Times New Roman" w:hAnsi="Times New Roman"/>
        </w:rPr>
        <w:t xml:space="preserve">Cieľom </w:t>
      </w:r>
      <w:r>
        <w:rPr>
          <w:rFonts w:ascii="Times New Roman" w:hAnsi="Times New Roman"/>
        </w:rPr>
        <w:t>ustanovení</w:t>
      </w:r>
      <w:r w:rsidRPr="008E28D8">
        <w:rPr>
          <w:rFonts w:ascii="Times New Roman" w:hAnsi="Times New Roman"/>
        </w:rPr>
        <w:t xml:space="preserve">  je zníženie pokút. </w:t>
      </w:r>
    </w:p>
    <w:p w:rsidR="00586A53" w:rsidP="00081732">
      <w:pPr>
        <w:widowControl w:val="0"/>
        <w:autoSpaceDE w:val="0"/>
        <w:autoSpaceDN w:val="0"/>
        <w:bidi w:val="0"/>
        <w:adjustRightInd w:val="0"/>
        <w:jc w:val="both"/>
        <w:rPr>
          <w:rFonts w:ascii="Times New Roman" w:hAnsi="Times New Roman"/>
        </w:rPr>
      </w:pPr>
    </w:p>
    <w:p w:rsidR="00586A53" w:rsidRPr="00586A53" w:rsidP="00081732">
      <w:pPr>
        <w:widowControl w:val="0"/>
        <w:autoSpaceDE w:val="0"/>
        <w:autoSpaceDN w:val="0"/>
        <w:bidi w:val="0"/>
        <w:adjustRightInd w:val="0"/>
        <w:jc w:val="both"/>
        <w:rPr>
          <w:rFonts w:ascii="Times New Roman" w:hAnsi="Times New Roman"/>
          <w:b/>
        </w:rPr>
      </w:pPr>
      <w:r w:rsidRPr="00586A53">
        <w:rPr>
          <w:rFonts w:ascii="Times New Roman" w:hAnsi="Times New Roman"/>
          <w:b/>
        </w:rPr>
        <w:t xml:space="preserve">K bodu </w:t>
      </w:r>
      <w:r w:rsidR="00605644">
        <w:rPr>
          <w:rFonts w:ascii="Times New Roman" w:hAnsi="Times New Roman"/>
          <w:b/>
        </w:rPr>
        <w:t>6</w:t>
      </w:r>
    </w:p>
    <w:p w:rsidR="00586A53" w:rsidRPr="008E28D8" w:rsidP="00586A53">
      <w:pPr>
        <w:bidi w:val="0"/>
        <w:jc w:val="both"/>
        <w:rPr>
          <w:rFonts w:ascii="Times New Roman" w:hAnsi="Times New Roman"/>
          <w:bCs/>
        </w:rPr>
      </w:pPr>
      <w:r w:rsidRPr="008E28D8">
        <w:rPr>
          <w:rFonts w:ascii="Times New Roman" w:hAnsi="Times New Roman"/>
        </w:rPr>
        <w:t>Skutková podstata priestupku podľ</w:t>
      </w:r>
      <w:r w:rsidR="00A06F55">
        <w:rPr>
          <w:rFonts w:ascii="Times New Roman" w:hAnsi="Times New Roman"/>
        </w:rPr>
        <w:t xml:space="preserve">a ods. 1 písm. c) sa použije len </w:t>
      </w:r>
      <w:r w:rsidRPr="008E28D8">
        <w:rPr>
          <w:rFonts w:ascii="Times New Roman" w:hAnsi="Times New Roman"/>
        </w:rPr>
        <w:t xml:space="preserve"> v prípade, ak sa vozidlo nachádza na vymedzenom úseku s nulovou sadzbou (t.j. </w:t>
      </w:r>
      <w:r w:rsidR="004B67A8">
        <w:rPr>
          <w:rFonts w:ascii="Times New Roman" w:hAnsi="Times New Roman"/>
        </w:rPr>
        <w:t>vymedzené úseky</w:t>
      </w:r>
      <w:r w:rsidRPr="008E28D8" w:rsidR="004B67A8">
        <w:rPr>
          <w:rFonts w:ascii="Times New Roman" w:hAnsi="Times New Roman"/>
        </w:rPr>
        <w:t xml:space="preserve"> </w:t>
      </w:r>
      <w:r w:rsidRPr="008E28D8">
        <w:rPr>
          <w:rFonts w:ascii="Times New Roman" w:hAnsi="Times New Roman"/>
        </w:rPr>
        <w:t>c</w:t>
      </w:r>
      <w:r w:rsidR="004B67A8">
        <w:rPr>
          <w:rFonts w:ascii="Times New Roman" w:hAnsi="Times New Roman"/>
        </w:rPr>
        <w:t>i</w:t>
      </w:r>
      <w:r w:rsidRPr="008E28D8">
        <w:rPr>
          <w:rFonts w:ascii="Times New Roman" w:hAnsi="Times New Roman"/>
        </w:rPr>
        <w:t>est I. triedy a c</w:t>
      </w:r>
      <w:r w:rsidR="004B67A8">
        <w:rPr>
          <w:rFonts w:ascii="Times New Roman" w:hAnsi="Times New Roman"/>
        </w:rPr>
        <w:t>i</w:t>
      </w:r>
      <w:r w:rsidRPr="008E28D8">
        <w:rPr>
          <w:rFonts w:ascii="Times New Roman" w:hAnsi="Times New Roman"/>
        </w:rPr>
        <w:t xml:space="preserve">est II. a III. triedy) a nemá </w:t>
      </w:r>
      <w:r>
        <w:rPr>
          <w:rFonts w:ascii="Times New Roman" w:hAnsi="Times New Roman"/>
        </w:rPr>
        <w:t xml:space="preserve"> vo vozidle </w:t>
      </w:r>
      <w:r w:rsidRPr="008E28D8">
        <w:rPr>
          <w:rFonts w:ascii="Times New Roman" w:hAnsi="Times New Roman"/>
        </w:rPr>
        <w:t>palubnú jednotku.</w:t>
      </w:r>
      <w:r w:rsidRPr="008E28D8">
        <w:rPr>
          <w:rFonts w:ascii="Times New Roman" w:hAnsi="Times New Roman"/>
          <w:bCs/>
        </w:rPr>
        <w:t xml:space="preserve"> </w:t>
      </w:r>
    </w:p>
    <w:p w:rsidR="00586A53" w:rsidRPr="008E28D8" w:rsidP="00586A53">
      <w:pPr>
        <w:bidi w:val="0"/>
        <w:jc w:val="both"/>
        <w:rPr>
          <w:rFonts w:ascii="Times New Roman" w:hAnsi="Times New Roman"/>
          <w:bCs/>
        </w:rPr>
      </w:pPr>
      <w:r w:rsidRPr="008E28D8">
        <w:rPr>
          <w:rFonts w:ascii="Times New Roman" w:hAnsi="Times New Roman"/>
        </w:rPr>
        <w:t>Ak vo vozidle nie je palubná jednotka pri užívaní spoplatnených vymedzených úseko</w:t>
      </w:r>
      <w:r w:rsidR="007E449C">
        <w:rPr>
          <w:rFonts w:ascii="Times New Roman" w:hAnsi="Times New Roman"/>
        </w:rPr>
        <w:t>v</w:t>
      </w:r>
      <w:r w:rsidRPr="008E28D8">
        <w:rPr>
          <w:rFonts w:ascii="Times New Roman" w:hAnsi="Times New Roman"/>
        </w:rPr>
        <w:t xml:space="preserve"> s inou ako nulovou sadzbou, </w:t>
      </w:r>
      <w:r w:rsidR="007E449C">
        <w:rPr>
          <w:rFonts w:ascii="Times New Roman" w:hAnsi="Times New Roman"/>
        </w:rPr>
        <w:t xml:space="preserve">nemožno vodičovi uložiť pokutu za </w:t>
      </w:r>
      <w:r w:rsidRPr="008E28D8">
        <w:rPr>
          <w:rFonts w:ascii="Times New Roman" w:hAnsi="Times New Roman"/>
        </w:rPr>
        <w:t>priestup</w:t>
      </w:r>
      <w:r w:rsidR="007E449C">
        <w:rPr>
          <w:rFonts w:ascii="Times New Roman" w:hAnsi="Times New Roman"/>
        </w:rPr>
        <w:t>o</w:t>
      </w:r>
      <w:r w:rsidRPr="008E28D8">
        <w:rPr>
          <w:rFonts w:ascii="Times New Roman" w:hAnsi="Times New Roman"/>
        </w:rPr>
        <w:t xml:space="preserve">k podľa ods. 1 písm. c),  ale v tomto prípade </w:t>
      </w:r>
      <w:r w:rsidR="007E449C">
        <w:rPr>
          <w:rFonts w:ascii="Times New Roman" w:hAnsi="Times New Roman"/>
        </w:rPr>
        <w:t>mu bude uložená pokuta za</w:t>
      </w:r>
      <w:r w:rsidRPr="008E28D8">
        <w:rPr>
          <w:rFonts w:ascii="Times New Roman" w:hAnsi="Times New Roman"/>
        </w:rPr>
        <w:t> priestupok podľa písm. a), čiže neuhr</w:t>
      </w:r>
      <w:r w:rsidR="004B67A8">
        <w:rPr>
          <w:rFonts w:ascii="Times New Roman" w:hAnsi="Times New Roman"/>
        </w:rPr>
        <w:t>adenie</w:t>
      </w:r>
      <w:r w:rsidRPr="008E28D8">
        <w:rPr>
          <w:rFonts w:ascii="Times New Roman" w:hAnsi="Times New Roman"/>
        </w:rPr>
        <w:t xml:space="preserve"> mýt</w:t>
      </w:r>
      <w:r w:rsidR="004B67A8">
        <w:rPr>
          <w:rFonts w:ascii="Times New Roman" w:hAnsi="Times New Roman"/>
        </w:rPr>
        <w:t>a</w:t>
      </w:r>
      <w:r w:rsidRPr="008E28D8">
        <w:rPr>
          <w:rFonts w:ascii="Times New Roman" w:hAnsi="Times New Roman"/>
        </w:rPr>
        <w:t>.</w:t>
      </w:r>
      <w:r w:rsidRPr="008E28D8">
        <w:rPr>
          <w:rFonts w:ascii="Times New Roman" w:hAnsi="Times New Roman"/>
          <w:bCs/>
        </w:rPr>
        <w:t xml:space="preserve"> Za uvedené skutkové podstaty sú stanovené aj rozličné výšky pokút. </w:t>
      </w:r>
    </w:p>
    <w:p w:rsidR="00586A53" w:rsidRPr="008E28D8" w:rsidP="00586A53">
      <w:pPr>
        <w:bidi w:val="0"/>
        <w:jc w:val="both"/>
        <w:rPr>
          <w:rFonts w:ascii="Times New Roman" w:hAnsi="Times New Roman"/>
          <w:bCs/>
        </w:rPr>
      </w:pPr>
      <w:r w:rsidRPr="008E28D8">
        <w:rPr>
          <w:rFonts w:ascii="Times New Roman" w:hAnsi="Times New Roman"/>
          <w:bCs/>
        </w:rPr>
        <w:t>V prípade ak vo vozidle je palubná jednotka</w:t>
      </w:r>
      <w:r>
        <w:rPr>
          <w:rFonts w:ascii="Times New Roman" w:hAnsi="Times New Roman"/>
          <w:bCs/>
        </w:rPr>
        <w:t>,</w:t>
      </w:r>
      <w:r w:rsidRPr="008E28D8">
        <w:rPr>
          <w:rFonts w:ascii="Times New Roman" w:hAnsi="Times New Roman"/>
          <w:bCs/>
        </w:rPr>
        <w:t xml:space="preserve"> ale mýto nie je uhradené, ide o priestupok podľa písm. a). </w:t>
      </w:r>
    </w:p>
    <w:p w:rsidR="00586A53" w:rsidP="00081732">
      <w:pPr>
        <w:widowControl w:val="0"/>
        <w:autoSpaceDE w:val="0"/>
        <w:autoSpaceDN w:val="0"/>
        <w:bidi w:val="0"/>
        <w:adjustRightInd w:val="0"/>
        <w:jc w:val="both"/>
        <w:rPr>
          <w:rFonts w:ascii="Times New Roman" w:hAnsi="Times New Roman"/>
        </w:rPr>
      </w:pPr>
    </w:p>
    <w:p w:rsidR="00586A53" w:rsidRPr="00081732" w:rsidP="00586A53">
      <w:pPr>
        <w:widowControl w:val="0"/>
        <w:autoSpaceDE w:val="0"/>
        <w:autoSpaceDN w:val="0"/>
        <w:bidi w:val="0"/>
        <w:adjustRightInd w:val="0"/>
        <w:jc w:val="both"/>
        <w:rPr>
          <w:rFonts w:ascii="Times New Roman" w:hAnsi="Times New Roman"/>
          <w:b/>
        </w:rPr>
      </w:pPr>
      <w:r w:rsidRPr="00081732">
        <w:rPr>
          <w:rFonts w:ascii="Times New Roman" w:hAnsi="Times New Roman"/>
          <w:b/>
        </w:rPr>
        <w:t>K bodu  </w:t>
      </w:r>
      <w:r w:rsidR="00B9087F">
        <w:rPr>
          <w:rFonts w:ascii="Times New Roman" w:hAnsi="Times New Roman"/>
          <w:b/>
        </w:rPr>
        <w:t>7</w:t>
      </w:r>
    </w:p>
    <w:p w:rsidR="00586A53" w:rsidP="00586A53">
      <w:pPr>
        <w:widowControl w:val="0"/>
        <w:autoSpaceDE w:val="0"/>
        <w:autoSpaceDN w:val="0"/>
        <w:bidi w:val="0"/>
        <w:adjustRightInd w:val="0"/>
        <w:jc w:val="both"/>
        <w:rPr>
          <w:rFonts w:ascii="Times New Roman" w:hAnsi="Times New Roman"/>
        </w:rPr>
      </w:pPr>
      <w:r w:rsidRPr="008E28D8">
        <w:rPr>
          <w:rFonts w:ascii="Times New Roman" w:hAnsi="Times New Roman"/>
        </w:rPr>
        <w:t xml:space="preserve">Cieľom </w:t>
      </w:r>
      <w:r>
        <w:rPr>
          <w:rFonts w:ascii="Times New Roman" w:hAnsi="Times New Roman"/>
        </w:rPr>
        <w:t>ustanoven</w:t>
      </w:r>
      <w:r w:rsidR="00605644">
        <w:rPr>
          <w:rFonts w:ascii="Times New Roman" w:hAnsi="Times New Roman"/>
        </w:rPr>
        <w:t>ia</w:t>
      </w:r>
      <w:r w:rsidRPr="008E28D8">
        <w:rPr>
          <w:rFonts w:ascii="Times New Roman" w:hAnsi="Times New Roman"/>
        </w:rPr>
        <w:t xml:space="preserve">  je zníženie pokút. </w:t>
      </w:r>
    </w:p>
    <w:p w:rsidR="00586A53" w:rsidP="00586A53">
      <w:pPr>
        <w:widowControl w:val="0"/>
        <w:autoSpaceDE w:val="0"/>
        <w:autoSpaceDN w:val="0"/>
        <w:bidi w:val="0"/>
        <w:adjustRightInd w:val="0"/>
        <w:jc w:val="both"/>
        <w:rPr>
          <w:rFonts w:ascii="Times New Roman" w:hAnsi="Times New Roman"/>
        </w:rPr>
      </w:pPr>
    </w:p>
    <w:p w:rsidR="00586A53" w:rsidRPr="008E28D8" w:rsidP="00586A53">
      <w:pPr>
        <w:tabs>
          <w:tab w:val="left" w:pos="0"/>
          <w:tab w:val="left" w:pos="426"/>
        </w:tabs>
        <w:bidi w:val="0"/>
        <w:jc w:val="both"/>
        <w:rPr>
          <w:rFonts w:ascii="Times New Roman" w:hAnsi="Times New Roman"/>
          <w:b/>
        </w:rPr>
      </w:pPr>
      <w:r w:rsidRPr="008E28D8">
        <w:rPr>
          <w:rFonts w:ascii="Times New Roman" w:hAnsi="Times New Roman"/>
          <w:b/>
        </w:rPr>
        <w:t xml:space="preserve">K bodu </w:t>
      </w:r>
      <w:r w:rsidR="00B9087F">
        <w:rPr>
          <w:rFonts w:ascii="Times New Roman" w:hAnsi="Times New Roman"/>
          <w:b/>
        </w:rPr>
        <w:t>8</w:t>
      </w:r>
      <w:r w:rsidRPr="008E28D8">
        <w:rPr>
          <w:rFonts w:ascii="Times New Roman" w:hAnsi="Times New Roman"/>
          <w:b/>
        </w:rPr>
        <w:t xml:space="preserve"> </w:t>
      </w:r>
    </w:p>
    <w:p w:rsidR="00586A53" w:rsidRPr="008E28D8" w:rsidP="00586A53">
      <w:pPr>
        <w:widowControl w:val="0"/>
        <w:autoSpaceDE w:val="0"/>
        <w:autoSpaceDN w:val="0"/>
        <w:bidi w:val="0"/>
        <w:adjustRightInd w:val="0"/>
        <w:jc w:val="both"/>
        <w:rPr>
          <w:rFonts w:ascii="Times New Roman" w:hAnsi="Times New Roman"/>
          <w:bCs/>
        </w:rPr>
      </w:pPr>
      <w:r w:rsidRPr="008E28D8">
        <w:rPr>
          <w:rFonts w:ascii="Times New Roman" w:hAnsi="Times New Roman"/>
          <w:bCs/>
        </w:rPr>
        <w:t>Legislatívno-technická úprava.</w:t>
      </w:r>
    </w:p>
    <w:p w:rsidR="00586A53" w:rsidP="00586A53">
      <w:pPr>
        <w:widowControl w:val="0"/>
        <w:autoSpaceDE w:val="0"/>
        <w:autoSpaceDN w:val="0"/>
        <w:bidi w:val="0"/>
        <w:adjustRightInd w:val="0"/>
        <w:jc w:val="both"/>
        <w:rPr>
          <w:rFonts w:ascii="Times New Roman" w:hAnsi="Times New Roman"/>
        </w:rPr>
      </w:pPr>
    </w:p>
    <w:p w:rsidR="00586A53" w:rsidP="00081732">
      <w:pPr>
        <w:widowControl w:val="0"/>
        <w:autoSpaceDE w:val="0"/>
        <w:autoSpaceDN w:val="0"/>
        <w:bidi w:val="0"/>
        <w:adjustRightInd w:val="0"/>
        <w:jc w:val="both"/>
        <w:rPr>
          <w:rFonts w:ascii="Times New Roman" w:hAnsi="Times New Roman"/>
          <w:b/>
        </w:rPr>
      </w:pPr>
      <w:r w:rsidRPr="00586A53">
        <w:rPr>
          <w:rFonts w:ascii="Times New Roman" w:hAnsi="Times New Roman"/>
          <w:b/>
        </w:rPr>
        <w:t>K </w:t>
      </w:r>
      <w:r w:rsidR="00E768E6">
        <w:rPr>
          <w:rFonts w:ascii="Times New Roman" w:hAnsi="Times New Roman"/>
          <w:b/>
        </w:rPr>
        <w:t>bodom</w:t>
      </w:r>
      <w:r w:rsidRPr="00586A53">
        <w:rPr>
          <w:rFonts w:ascii="Times New Roman" w:hAnsi="Times New Roman"/>
          <w:b/>
        </w:rPr>
        <w:t xml:space="preserve"> </w:t>
      </w:r>
      <w:r w:rsidR="00B9087F">
        <w:rPr>
          <w:rFonts w:ascii="Times New Roman" w:hAnsi="Times New Roman"/>
          <w:b/>
        </w:rPr>
        <w:t>9</w:t>
      </w:r>
      <w:r w:rsidRPr="00586A53">
        <w:rPr>
          <w:rFonts w:ascii="Times New Roman" w:hAnsi="Times New Roman"/>
          <w:b/>
        </w:rPr>
        <w:t xml:space="preserve"> a</w:t>
      </w:r>
      <w:r>
        <w:rPr>
          <w:rFonts w:ascii="Times New Roman" w:hAnsi="Times New Roman"/>
          <w:b/>
        </w:rPr>
        <w:t> </w:t>
      </w:r>
      <w:r w:rsidR="00B9087F">
        <w:rPr>
          <w:rFonts w:ascii="Times New Roman" w:hAnsi="Times New Roman"/>
          <w:b/>
        </w:rPr>
        <w:t>10</w:t>
      </w:r>
    </w:p>
    <w:p w:rsidR="00586A53" w:rsidRPr="00586A53" w:rsidP="00081732">
      <w:pPr>
        <w:widowControl w:val="0"/>
        <w:autoSpaceDE w:val="0"/>
        <w:autoSpaceDN w:val="0"/>
        <w:bidi w:val="0"/>
        <w:adjustRightInd w:val="0"/>
        <w:jc w:val="both"/>
        <w:rPr>
          <w:rFonts w:ascii="Times New Roman" w:hAnsi="Times New Roman"/>
        </w:rPr>
      </w:pPr>
      <w:r w:rsidRPr="00586A53">
        <w:rPr>
          <w:rFonts w:ascii="Times New Roman" w:hAnsi="Times New Roman"/>
        </w:rPr>
        <w:t xml:space="preserve">Cieľom ustanovení je </w:t>
      </w:r>
      <w:r w:rsidR="008B13A3">
        <w:rPr>
          <w:rFonts w:ascii="Times New Roman" w:hAnsi="Times New Roman"/>
        </w:rPr>
        <w:t xml:space="preserve">rozlíšiť výšku pokuty ak neoznámením zmeny zaregistrovaných údajov dôjde k vzniku nedoplatku mýta alebo nie. Nižšia pokuta sa uloží v prípade ak neoznámená zmena údajov </w:t>
      </w:r>
      <w:r w:rsidR="007E449C">
        <w:rPr>
          <w:rFonts w:ascii="Times New Roman" w:hAnsi="Times New Roman"/>
        </w:rPr>
        <w:t>nemá za následok vznik nedoplatku</w:t>
      </w:r>
      <w:r w:rsidR="008B13A3">
        <w:rPr>
          <w:rFonts w:ascii="Times New Roman" w:hAnsi="Times New Roman"/>
        </w:rPr>
        <w:t xml:space="preserve"> mýta. </w:t>
      </w:r>
    </w:p>
    <w:p w:rsidR="00511B02" w:rsidP="00511B02">
      <w:pPr>
        <w:widowControl w:val="0"/>
        <w:autoSpaceDE w:val="0"/>
        <w:autoSpaceDN w:val="0"/>
        <w:bidi w:val="0"/>
        <w:adjustRightInd w:val="0"/>
        <w:jc w:val="both"/>
        <w:rPr>
          <w:rFonts w:ascii="Times New Roman" w:hAnsi="Times New Roman"/>
        </w:rPr>
      </w:pPr>
    </w:p>
    <w:p w:rsidR="00B312E7" w:rsidRPr="008E28D8" w:rsidP="00B312E7">
      <w:pPr>
        <w:tabs>
          <w:tab w:val="left" w:pos="0"/>
          <w:tab w:val="left" w:pos="426"/>
        </w:tabs>
        <w:bidi w:val="0"/>
        <w:jc w:val="both"/>
        <w:rPr>
          <w:rFonts w:ascii="Times New Roman" w:hAnsi="Times New Roman"/>
          <w:b/>
        </w:rPr>
      </w:pPr>
      <w:r w:rsidRPr="008E28D8">
        <w:rPr>
          <w:rFonts w:ascii="Times New Roman" w:hAnsi="Times New Roman"/>
          <w:b/>
        </w:rPr>
        <w:t xml:space="preserve">K bodu </w:t>
      </w:r>
      <w:r>
        <w:rPr>
          <w:rFonts w:ascii="Times New Roman" w:hAnsi="Times New Roman"/>
          <w:b/>
        </w:rPr>
        <w:t>11</w:t>
      </w:r>
    </w:p>
    <w:p w:rsidR="00B312E7" w:rsidRPr="008E28D8" w:rsidP="00B312E7">
      <w:pPr>
        <w:widowControl w:val="0"/>
        <w:autoSpaceDE w:val="0"/>
        <w:autoSpaceDN w:val="0"/>
        <w:bidi w:val="0"/>
        <w:adjustRightInd w:val="0"/>
        <w:jc w:val="both"/>
        <w:rPr>
          <w:rFonts w:ascii="Times New Roman" w:hAnsi="Times New Roman"/>
          <w:bCs/>
        </w:rPr>
      </w:pPr>
      <w:r w:rsidRPr="008E28D8">
        <w:rPr>
          <w:rFonts w:ascii="Times New Roman" w:hAnsi="Times New Roman"/>
          <w:bCs/>
        </w:rPr>
        <w:t>Legislatívno-technická úprava.</w:t>
      </w:r>
    </w:p>
    <w:p w:rsidR="00B312E7" w:rsidRPr="008E28D8" w:rsidP="00511B02">
      <w:pPr>
        <w:widowControl w:val="0"/>
        <w:autoSpaceDE w:val="0"/>
        <w:autoSpaceDN w:val="0"/>
        <w:bidi w:val="0"/>
        <w:adjustRightInd w:val="0"/>
        <w:jc w:val="both"/>
        <w:rPr>
          <w:rFonts w:ascii="Times New Roman" w:hAnsi="Times New Roman"/>
        </w:rPr>
      </w:pPr>
    </w:p>
    <w:p w:rsidR="00511B02" w:rsidP="00511B02">
      <w:pPr>
        <w:bidi w:val="0"/>
        <w:rPr>
          <w:rFonts w:ascii="Times New Roman" w:hAnsi="Times New Roman"/>
          <w:b/>
        </w:rPr>
      </w:pPr>
      <w:r w:rsidR="008B13A3">
        <w:rPr>
          <w:rFonts w:ascii="Times New Roman" w:hAnsi="Times New Roman"/>
          <w:b/>
        </w:rPr>
        <w:t>K bod</w:t>
      </w:r>
      <w:r w:rsidR="00CA68B1">
        <w:rPr>
          <w:rFonts w:ascii="Times New Roman" w:hAnsi="Times New Roman"/>
          <w:b/>
        </w:rPr>
        <w:t>om</w:t>
      </w:r>
      <w:r w:rsidR="008B13A3">
        <w:rPr>
          <w:rFonts w:ascii="Times New Roman" w:hAnsi="Times New Roman"/>
          <w:b/>
        </w:rPr>
        <w:t xml:space="preserve"> </w:t>
      </w:r>
      <w:r w:rsidR="00B312E7">
        <w:rPr>
          <w:rFonts w:ascii="Times New Roman" w:hAnsi="Times New Roman"/>
          <w:b/>
        </w:rPr>
        <w:t>12</w:t>
      </w:r>
      <w:r w:rsidR="00605644">
        <w:rPr>
          <w:rFonts w:ascii="Times New Roman" w:hAnsi="Times New Roman"/>
          <w:b/>
        </w:rPr>
        <w:t xml:space="preserve"> a 13</w:t>
      </w:r>
    </w:p>
    <w:p w:rsidR="00605644" w:rsidRPr="009859A4" w:rsidP="00605644">
      <w:pPr>
        <w:widowControl w:val="0"/>
        <w:autoSpaceDE w:val="0"/>
        <w:autoSpaceDN w:val="0"/>
        <w:bidi w:val="0"/>
        <w:adjustRightInd w:val="0"/>
        <w:jc w:val="both"/>
        <w:rPr>
          <w:rFonts w:ascii="Times New Roman" w:hAnsi="Times New Roman"/>
        </w:rPr>
      </w:pPr>
      <w:r w:rsidRPr="009859A4">
        <w:rPr>
          <w:rFonts w:ascii="Times New Roman" w:hAnsi="Times New Roman"/>
        </w:rPr>
        <w:t xml:space="preserve">S cieľom </w:t>
      </w:r>
      <w:r>
        <w:rPr>
          <w:rFonts w:ascii="Times New Roman" w:hAnsi="Times New Roman"/>
        </w:rPr>
        <w:t>je priblížiť  prejednávanie</w:t>
      </w:r>
      <w:r w:rsidRPr="009859A4">
        <w:rPr>
          <w:rFonts w:ascii="Times New Roman" w:hAnsi="Times New Roman"/>
        </w:rPr>
        <w:t xml:space="preserve"> </w:t>
      </w:r>
      <w:r>
        <w:rPr>
          <w:rFonts w:ascii="Times New Roman" w:hAnsi="Times New Roman"/>
        </w:rPr>
        <w:t>priestupkov</w:t>
      </w:r>
      <w:r w:rsidRPr="009859A4">
        <w:rPr>
          <w:rFonts w:ascii="Times New Roman" w:hAnsi="Times New Roman"/>
        </w:rPr>
        <w:t xml:space="preserve"> okresným úrad</w:t>
      </w:r>
      <w:r>
        <w:rPr>
          <w:rFonts w:ascii="Times New Roman" w:hAnsi="Times New Roman"/>
        </w:rPr>
        <w:t>o</w:t>
      </w:r>
      <w:r w:rsidRPr="009859A4">
        <w:rPr>
          <w:rFonts w:ascii="Times New Roman" w:hAnsi="Times New Roman"/>
        </w:rPr>
        <w:t>m</w:t>
      </w:r>
      <w:r>
        <w:rPr>
          <w:rFonts w:ascii="Times New Roman" w:hAnsi="Times New Roman"/>
        </w:rPr>
        <w:t xml:space="preserve">, ktorý sa nachádza v mieste bydliska fyzickej osoby. </w:t>
      </w:r>
      <w:r w:rsidRPr="009859A4">
        <w:rPr>
          <w:rFonts w:ascii="Times New Roman" w:hAnsi="Times New Roman"/>
        </w:rPr>
        <w:t xml:space="preserve"> Na prejednávanie </w:t>
      </w:r>
      <w:r w:rsidR="00CA68B1">
        <w:rPr>
          <w:rFonts w:ascii="Times New Roman" w:hAnsi="Times New Roman"/>
        </w:rPr>
        <w:t>priestupkov</w:t>
      </w:r>
      <w:r w:rsidRPr="009859A4">
        <w:rPr>
          <w:rFonts w:ascii="Times New Roman" w:hAnsi="Times New Roman"/>
        </w:rPr>
        <w:t xml:space="preserve"> cudzincov je miestne príslušný okresný úrad v sídle kraja.</w:t>
      </w:r>
    </w:p>
    <w:p w:rsidR="00605644" w:rsidRPr="008E28D8" w:rsidP="00511B02">
      <w:pPr>
        <w:bidi w:val="0"/>
        <w:rPr>
          <w:rFonts w:ascii="Times New Roman" w:hAnsi="Times New Roman"/>
          <w:b/>
        </w:rPr>
      </w:pPr>
    </w:p>
    <w:p w:rsidR="00605644" w:rsidRPr="00D82EAD" w:rsidP="008B13A3">
      <w:pPr>
        <w:widowControl w:val="0"/>
        <w:autoSpaceDE w:val="0"/>
        <w:autoSpaceDN w:val="0"/>
        <w:bidi w:val="0"/>
        <w:adjustRightInd w:val="0"/>
        <w:jc w:val="both"/>
        <w:rPr>
          <w:rFonts w:ascii="Times New Roman" w:hAnsi="Times New Roman"/>
          <w:b/>
        </w:rPr>
      </w:pPr>
      <w:r w:rsidRPr="00D82EAD">
        <w:rPr>
          <w:rFonts w:ascii="Times New Roman" w:hAnsi="Times New Roman"/>
          <w:b/>
        </w:rPr>
        <w:t>K</w:t>
      </w:r>
      <w:r w:rsidRPr="00454E0C">
        <w:rPr>
          <w:rFonts w:ascii="Times New Roman" w:hAnsi="Times New Roman"/>
          <w:b/>
        </w:rPr>
        <w:t> </w:t>
      </w:r>
      <w:r w:rsidRPr="00D82EAD">
        <w:rPr>
          <w:rFonts w:ascii="Times New Roman" w:hAnsi="Times New Roman"/>
          <w:b/>
        </w:rPr>
        <w:t>bodu 14</w:t>
      </w:r>
    </w:p>
    <w:p w:rsidR="00511B02" w:rsidRPr="008E28D8" w:rsidP="008B13A3">
      <w:pPr>
        <w:widowControl w:val="0"/>
        <w:autoSpaceDE w:val="0"/>
        <w:autoSpaceDN w:val="0"/>
        <w:bidi w:val="0"/>
        <w:adjustRightInd w:val="0"/>
        <w:jc w:val="both"/>
        <w:rPr>
          <w:rFonts w:ascii="Times New Roman" w:hAnsi="Times New Roman"/>
          <w:bCs/>
        </w:rPr>
      </w:pPr>
      <w:r w:rsidR="008B13A3">
        <w:rPr>
          <w:rFonts w:ascii="Times New Roman" w:hAnsi="Times New Roman"/>
        </w:rPr>
        <w:t xml:space="preserve">Ustanovením </w:t>
      </w:r>
      <w:r w:rsidRPr="008E28D8">
        <w:rPr>
          <w:rFonts w:ascii="Times New Roman" w:hAnsi="Times New Roman"/>
        </w:rPr>
        <w:t xml:space="preserve"> sa navrhuje precíznejšia  úprava skutkových podstát správnych deliktov a </w:t>
      </w:r>
      <w:r w:rsidRPr="008E28D8">
        <w:rPr>
          <w:rFonts w:ascii="Times New Roman" w:hAnsi="Times New Roman"/>
          <w:bCs/>
        </w:rPr>
        <w:t xml:space="preserve">zjednotenie znení všetkých skutkových podstát priestupkov a správnych deliktov.  </w:t>
      </w:r>
    </w:p>
    <w:p w:rsidR="00511B02" w:rsidRPr="008E28D8" w:rsidP="008B13A3">
      <w:pPr>
        <w:bidi w:val="0"/>
        <w:jc w:val="both"/>
        <w:rPr>
          <w:rFonts w:ascii="Times New Roman" w:hAnsi="Times New Roman"/>
        </w:rPr>
      </w:pPr>
      <w:r w:rsidRPr="008E28D8">
        <w:rPr>
          <w:rFonts w:ascii="Times New Roman" w:hAnsi="Times New Roman"/>
          <w:bCs/>
        </w:rPr>
        <w:t>Cieľom je  rovn</w:t>
      </w:r>
      <w:r w:rsidR="00E768E6">
        <w:rPr>
          <w:rFonts w:ascii="Times New Roman" w:hAnsi="Times New Roman"/>
          <w:bCs/>
        </w:rPr>
        <w:t xml:space="preserve">ako rozlíšiť skutok podľa </w:t>
      </w:r>
      <w:r w:rsidRPr="008E28D8">
        <w:rPr>
          <w:rFonts w:ascii="Times New Roman" w:hAnsi="Times New Roman"/>
          <w:bCs/>
        </w:rPr>
        <w:t xml:space="preserve"> písm. a) a b). </w:t>
      </w:r>
      <w:r w:rsidRPr="008E28D8">
        <w:rPr>
          <w:rFonts w:ascii="Times New Roman" w:hAnsi="Times New Roman"/>
        </w:rPr>
        <w:t xml:space="preserve">Skutková podstata </w:t>
      </w:r>
      <w:r w:rsidRPr="008E28D8" w:rsidR="004C5F3E">
        <w:rPr>
          <w:rFonts w:ascii="Times New Roman" w:hAnsi="Times New Roman"/>
        </w:rPr>
        <w:t xml:space="preserve">správneho </w:t>
      </w:r>
      <w:r w:rsidRPr="008E28D8" w:rsidR="006235E9">
        <w:rPr>
          <w:rFonts w:ascii="Times New Roman" w:hAnsi="Times New Roman"/>
        </w:rPr>
        <w:t xml:space="preserve">deliktu </w:t>
      </w:r>
      <w:r w:rsidR="00E768E6">
        <w:rPr>
          <w:rFonts w:ascii="Times New Roman" w:hAnsi="Times New Roman"/>
        </w:rPr>
        <w:t>podľa</w:t>
      </w:r>
      <w:r w:rsidRPr="008E28D8">
        <w:rPr>
          <w:rFonts w:ascii="Times New Roman" w:hAnsi="Times New Roman"/>
        </w:rPr>
        <w:t xml:space="preserve"> písm. b) sa použije len v prípade, ak sa vozidlo nachádza na vymedzenom úseku s nulovou sadzbou (t.j. niektoré cesty I. triedy a cesty II. a III. triedy) a</w:t>
      </w:r>
      <w:r w:rsidRPr="008E28D8" w:rsidR="00F6571C">
        <w:rPr>
          <w:rFonts w:ascii="Times New Roman" w:hAnsi="Times New Roman"/>
        </w:rPr>
        <w:t> </w:t>
      </w:r>
      <w:r w:rsidRPr="008E28D8">
        <w:rPr>
          <w:rFonts w:ascii="Times New Roman" w:hAnsi="Times New Roman"/>
        </w:rPr>
        <w:t>nemá</w:t>
      </w:r>
      <w:r w:rsidRPr="008E28D8" w:rsidR="00F6571C">
        <w:rPr>
          <w:rFonts w:ascii="Times New Roman" w:hAnsi="Times New Roman"/>
        </w:rPr>
        <w:t xml:space="preserve"> vo vozidle</w:t>
      </w:r>
      <w:r w:rsidRPr="008E28D8">
        <w:rPr>
          <w:rFonts w:ascii="Times New Roman" w:hAnsi="Times New Roman"/>
        </w:rPr>
        <w:t xml:space="preserve"> palubnú jednotku.</w:t>
      </w:r>
    </w:p>
    <w:p w:rsidR="00511B02" w:rsidRPr="008E28D8" w:rsidP="008B13A3">
      <w:pPr>
        <w:bidi w:val="0"/>
        <w:jc w:val="both"/>
        <w:rPr>
          <w:rFonts w:ascii="Times New Roman" w:hAnsi="Times New Roman"/>
          <w:bCs/>
        </w:rPr>
      </w:pPr>
      <w:r w:rsidRPr="008E28D8">
        <w:rPr>
          <w:rFonts w:ascii="Times New Roman" w:hAnsi="Times New Roman"/>
        </w:rPr>
        <w:t>Ak prevádzkovateľ vozidla nezabezpečí, aby vozidlo pri užívaní spoplatnených vymedzených úseko</w:t>
      </w:r>
      <w:r w:rsidR="00567B25">
        <w:rPr>
          <w:rFonts w:ascii="Times New Roman" w:hAnsi="Times New Roman"/>
        </w:rPr>
        <w:t>v</w:t>
      </w:r>
      <w:r w:rsidRPr="008E28D8">
        <w:rPr>
          <w:rFonts w:ascii="Times New Roman" w:hAnsi="Times New Roman"/>
        </w:rPr>
        <w:t xml:space="preserve"> s inou ako nulovou sadzbou bolo vybavené palubnou jednotkou, </w:t>
      </w:r>
      <w:r w:rsidR="00567B25">
        <w:rPr>
          <w:rFonts w:ascii="Times New Roman" w:hAnsi="Times New Roman"/>
        </w:rPr>
        <w:t>neuloží sa mu pokuta za</w:t>
      </w:r>
      <w:r w:rsidR="00E768E6">
        <w:rPr>
          <w:rFonts w:ascii="Times New Roman" w:hAnsi="Times New Roman"/>
        </w:rPr>
        <w:t xml:space="preserve"> delikt podľa</w:t>
      </w:r>
      <w:r w:rsidRPr="008E28D8">
        <w:rPr>
          <w:rFonts w:ascii="Times New Roman" w:hAnsi="Times New Roman"/>
        </w:rPr>
        <w:t xml:space="preserve"> písm. b), ale v tomto prípade </w:t>
      </w:r>
      <w:r w:rsidR="00567B25">
        <w:rPr>
          <w:rFonts w:ascii="Times New Roman" w:hAnsi="Times New Roman"/>
        </w:rPr>
        <w:t>za</w:t>
      </w:r>
      <w:r w:rsidRPr="008E28D8" w:rsidR="00F6571C">
        <w:rPr>
          <w:rFonts w:ascii="Times New Roman" w:hAnsi="Times New Roman"/>
        </w:rPr>
        <w:t xml:space="preserve"> správny </w:t>
      </w:r>
      <w:r w:rsidRPr="008E28D8">
        <w:rPr>
          <w:rFonts w:ascii="Times New Roman" w:hAnsi="Times New Roman"/>
        </w:rPr>
        <w:t>delikt podľa písm. a), čiže neuhr</w:t>
      </w:r>
      <w:r w:rsidRPr="008E28D8" w:rsidR="00F6571C">
        <w:rPr>
          <w:rFonts w:ascii="Times New Roman" w:hAnsi="Times New Roman"/>
        </w:rPr>
        <w:t>a</w:t>
      </w:r>
      <w:r w:rsidRPr="008E28D8">
        <w:rPr>
          <w:rFonts w:ascii="Times New Roman" w:hAnsi="Times New Roman"/>
        </w:rPr>
        <w:t>d</w:t>
      </w:r>
      <w:r w:rsidRPr="008E28D8" w:rsidR="00F6571C">
        <w:rPr>
          <w:rFonts w:ascii="Times New Roman" w:hAnsi="Times New Roman"/>
        </w:rPr>
        <w:t>enie</w:t>
      </w:r>
      <w:r w:rsidRPr="008E28D8">
        <w:rPr>
          <w:rFonts w:ascii="Times New Roman" w:hAnsi="Times New Roman"/>
        </w:rPr>
        <w:t xml:space="preserve"> mýt</w:t>
      </w:r>
      <w:r w:rsidRPr="008E28D8" w:rsidR="00F6571C">
        <w:rPr>
          <w:rFonts w:ascii="Times New Roman" w:hAnsi="Times New Roman"/>
        </w:rPr>
        <w:t>a</w:t>
      </w:r>
      <w:r w:rsidRPr="008E28D8">
        <w:rPr>
          <w:rFonts w:ascii="Times New Roman" w:hAnsi="Times New Roman"/>
        </w:rPr>
        <w:t xml:space="preserve">. </w:t>
      </w:r>
      <w:r w:rsidRPr="008E28D8">
        <w:rPr>
          <w:rFonts w:ascii="Times New Roman" w:hAnsi="Times New Roman"/>
          <w:bCs/>
        </w:rPr>
        <w:t>Za uvedené skutkové podstaty sú stanovené aj rozličné výšky pokút.</w:t>
      </w:r>
    </w:p>
    <w:p w:rsidR="005611F8" w:rsidRPr="008E28D8" w:rsidP="00E768E6">
      <w:pPr>
        <w:bidi w:val="0"/>
        <w:jc w:val="both"/>
        <w:rPr>
          <w:rFonts w:ascii="Times New Roman" w:hAnsi="Times New Roman"/>
          <w:bCs/>
        </w:rPr>
      </w:pPr>
      <w:r w:rsidR="00E768E6">
        <w:rPr>
          <w:rFonts w:ascii="Times New Roman" w:hAnsi="Times New Roman"/>
          <w:bCs/>
        </w:rPr>
        <w:t>P</w:t>
      </w:r>
      <w:r w:rsidRPr="008E28D8" w:rsidR="00F6571C">
        <w:rPr>
          <w:rFonts w:ascii="Times New Roman" w:hAnsi="Times New Roman"/>
          <w:bCs/>
        </w:rPr>
        <w:t xml:space="preserve">ísm. c) sa použije len v prípade ak mýto je uhradené alebo sa nachádza na vymedzenom úseku s nulovou sadzbou mýta  ale prevádzkovateľ vozidla si nesplnil povinnosť podľa § 9 ods. 2 písm. a) alebo b) a teda má napr. nesprávne umiestnenú palubnú jednotku a pod.  </w:t>
      </w:r>
    </w:p>
    <w:p w:rsidR="008B13A3" w:rsidP="00484E41">
      <w:pPr>
        <w:widowControl w:val="0"/>
        <w:autoSpaceDE w:val="0"/>
        <w:autoSpaceDN w:val="0"/>
        <w:bidi w:val="0"/>
        <w:adjustRightInd w:val="0"/>
        <w:ind w:firstLine="567"/>
        <w:jc w:val="both"/>
        <w:rPr>
          <w:rFonts w:ascii="Times New Roman" w:hAnsi="Times New Roman"/>
        </w:rPr>
      </w:pPr>
    </w:p>
    <w:p w:rsidR="008B13A3" w:rsidRPr="00E768E6" w:rsidP="00E768E6">
      <w:pPr>
        <w:widowControl w:val="0"/>
        <w:autoSpaceDE w:val="0"/>
        <w:autoSpaceDN w:val="0"/>
        <w:bidi w:val="0"/>
        <w:adjustRightInd w:val="0"/>
        <w:jc w:val="both"/>
        <w:rPr>
          <w:rFonts w:ascii="Times New Roman" w:hAnsi="Times New Roman"/>
          <w:b/>
        </w:rPr>
      </w:pPr>
      <w:r w:rsidRPr="00E768E6" w:rsidR="00E768E6">
        <w:rPr>
          <w:rFonts w:ascii="Times New Roman" w:hAnsi="Times New Roman"/>
          <w:b/>
        </w:rPr>
        <w:t>K bodom 1</w:t>
      </w:r>
      <w:r w:rsidR="00CA68B1">
        <w:rPr>
          <w:rFonts w:ascii="Times New Roman" w:hAnsi="Times New Roman"/>
          <w:b/>
        </w:rPr>
        <w:t>5</w:t>
      </w:r>
      <w:r w:rsidRPr="00E768E6" w:rsidR="00E768E6">
        <w:rPr>
          <w:rFonts w:ascii="Times New Roman" w:hAnsi="Times New Roman"/>
          <w:b/>
        </w:rPr>
        <w:t xml:space="preserve"> a 1</w:t>
      </w:r>
      <w:r w:rsidR="00CA68B1">
        <w:rPr>
          <w:rFonts w:ascii="Times New Roman" w:hAnsi="Times New Roman"/>
          <w:b/>
        </w:rPr>
        <w:t>6</w:t>
      </w:r>
    </w:p>
    <w:p w:rsidR="00511B02" w:rsidP="00E768E6">
      <w:pPr>
        <w:widowControl w:val="0"/>
        <w:autoSpaceDE w:val="0"/>
        <w:autoSpaceDN w:val="0"/>
        <w:bidi w:val="0"/>
        <w:adjustRightInd w:val="0"/>
        <w:jc w:val="both"/>
        <w:rPr>
          <w:rFonts w:ascii="Times New Roman" w:hAnsi="Times New Roman"/>
        </w:rPr>
      </w:pPr>
      <w:r w:rsidRPr="008E28D8">
        <w:rPr>
          <w:rFonts w:ascii="Times New Roman" w:hAnsi="Times New Roman"/>
        </w:rPr>
        <w:t xml:space="preserve">Cieľom </w:t>
      </w:r>
      <w:r w:rsidR="00E768E6">
        <w:rPr>
          <w:rFonts w:ascii="Times New Roman" w:hAnsi="Times New Roman"/>
        </w:rPr>
        <w:t>ustanovení</w:t>
      </w:r>
      <w:r w:rsidRPr="008E28D8">
        <w:rPr>
          <w:rFonts w:ascii="Times New Roman" w:hAnsi="Times New Roman"/>
        </w:rPr>
        <w:t xml:space="preserve">  je zníženie pokút. </w:t>
      </w:r>
    </w:p>
    <w:p w:rsidR="00E768E6" w:rsidRPr="00586A53" w:rsidP="00E768E6">
      <w:pPr>
        <w:widowControl w:val="0"/>
        <w:autoSpaceDE w:val="0"/>
        <w:autoSpaceDN w:val="0"/>
        <w:bidi w:val="0"/>
        <w:adjustRightInd w:val="0"/>
        <w:jc w:val="both"/>
        <w:rPr>
          <w:rFonts w:ascii="Times New Roman" w:hAnsi="Times New Roman"/>
        </w:rPr>
      </w:pPr>
      <w:r>
        <w:rPr>
          <w:rFonts w:ascii="Times New Roman" w:hAnsi="Times New Roman"/>
        </w:rPr>
        <w:t>V bode 1</w:t>
      </w:r>
      <w:r w:rsidR="00CA68B1">
        <w:rPr>
          <w:rFonts w:ascii="Times New Roman" w:hAnsi="Times New Roman"/>
        </w:rPr>
        <w:t>6</w:t>
      </w:r>
      <w:r>
        <w:rPr>
          <w:rFonts w:ascii="Times New Roman" w:hAnsi="Times New Roman"/>
        </w:rPr>
        <w:t xml:space="preserve"> odsek 7 sa </w:t>
      </w:r>
      <w:r w:rsidRPr="00586A53">
        <w:rPr>
          <w:rFonts w:ascii="Times New Roman" w:hAnsi="Times New Roman"/>
        </w:rPr>
        <w:t xml:space="preserve"> </w:t>
      </w:r>
      <w:r>
        <w:rPr>
          <w:rFonts w:ascii="Times New Roman" w:hAnsi="Times New Roman"/>
        </w:rPr>
        <w:t xml:space="preserve">rozlišuje výška pokuty ak neoznámením zmeny zaregistrovaných údajov dôjde k vzniku nedoplatku mýta alebo nie. Nižšia pokuta sa uloží v prípade ak neoznámená zmena údajov nemá vplyv na </w:t>
      </w:r>
      <w:r w:rsidR="00B96F1E">
        <w:rPr>
          <w:rFonts w:ascii="Times New Roman" w:hAnsi="Times New Roman"/>
        </w:rPr>
        <w:t>vznik nedoplatku mýta</w:t>
      </w:r>
      <w:r>
        <w:rPr>
          <w:rFonts w:ascii="Times New Roman" w:hAnsi="Times New Roman"/>
        </w:rPr>
        <w:t xml:space="preserve">. </w:t>
      </w:r>
    </w:p>
    <w:p w:rsidR="00511B02" w:rsidRPr="008E28D8" w:rsidP="00511B02">
      <w:pPr>
        <w:bidi w:val="0"/>
        <w:rPr>
          <w:rFonts w:ascii="Times New Roman" w:hAnsi="Times New Roman"/>
        </w:rPr>
      </w:pPr>
    </w:p>
    <w:p w:rsidR="00BF4C26" w:rsidP="00511B02">
      <w:pPr>
        <w:bidi w:val="0"/>
        <w:rPr>
          <w:rFonts w:ascii="Times New Roman" w:hAnsi="Times New Roman"/>
          <w:b/>
        </w:rPr>
      </w:pPr>
      <w:r>
        <w:rPr>
          <w:rFonts w:ascii="Times New Roman" w:hAnsi="Times New Roman"/>
          <w:b/>
        </w:rPr>
        <w:t>K bod</w:t>
      </w:r>
      <w:r w:rsidR="00CA68B1">
        <w:rPr>
          <w:rFonts w:ascii="Times New Roman" w:hAnsi="Times New Roman"/>
          <w:b/>
        </w:rPr>
        <w:t>om</w:t>
      </w:r>
      <w:r>
        <w:rPr>
          <w:rFonts w:ascii="Times New Roman" w:hAnsi="Times New Roman"/>
          <w:b/>
        </w:rPr>
        <w:t xml:space="preserve"> 1</w:t>
      </w:r>
      <w:r w:rsidR="00CA68B1">
        <w:rPr>
          <w:rFonts w:ascii="Times New Roman" w:hAnsi="Times New Roman"/>
          <w:b/>
        </w:rPr>
        <w:t>7 a 18</w:t>
      </w:r>
    </w:p>
    <w:p w:rsidR="00BF4C26" w:rsidRPr="009859A4" w:rsidP="002C0463">
      <w:pPr>
        <w:widowControl w:val="0"/>
        <w:autoSpaceDE w:val="0"/>
        <w:autoSpaceDN w:val="0"/>
        <w:bidi w:val="0"/>
        <w:adjustRightInd w:val="0"/>
        <w:jc w:val="both"/>
        <w:rPr>
          <w:rFonts w:ascii="Times New Roman" w:hAnsi="Times New Roman"/>
        </w:rPr>
      </w:pPr>
      <w:r w:rsidRPr="009859A4">
        <w:rPr>
          <w:rFonts w:ascii="Times New Roman" w:hAnsi="Times New Roman"/>
        </w:rPr>
        <w:t>S cieľom rovnomernejšieho rozdelenia prejednávania správnych deliktov okresnými úradmi sa ustanovuje miestna príslušnosť okresného úradu podľa miesta bydliska fyzickej osoby, miesta podnikania fyzickej osoby – podnikateľa alebo sídla právnickej osoby, ktorá je prevádzkovateľom vozidla. Na prejednávanie správnych deliktov cudzincov je miestne príslušný okresný úrad v sídle kraja.</w:t>
      </w:r>
    </w:p>
    <w:p w:rsidR="00BF4C26" w:rsidP="00511B02">
      <w:pPr>
        <w:bidi w:val="0"/>
        <w:rPr>
          <w:rFonts w:ascii="Times New Roman" w:hAnsi="Times New Roman"/>
          <w:b/>
        </w:rPr>
      </w:pPr>
    </w:p>
    <w:p w:rsidR="00511B02" w:rsidRPr="008E28D8" w:rsidP="00511B02">
      <w:pPr>
        <w:bidi w:val="0"/>
        <w:rPr>
          <w:rFonts w:ascii="Times New Roman" w:hAnsi="Times New Roman"/>
          <w:b/>
        </w:rPr>
      </w:pPr>
      <w:r w:rsidR="00E768E6">
        <w:rPr>
          <w:rFonts w:ascii="Times New Roman" w:hAnsi="Times New Roman"/>
          <w:b/>
        </w:rPr>
        <w:t xml:space="preserve">K bodu </w:t>
      </w:r>
      <w:r w:rsidR="00B312E7">
        <w:rPr>
          <w:rFonts w:ascii="Times New Roman" w:hAnsi="Times New Roman"/>
          <w:b/>
        </w:rPr>
        <w:t>1</w:t>
      </w:r>
      <w:r w:rsidR="00CA68B1">
        <w:rPr>
          <w:rFonts w:ascii="Times New Roman" w:hAnsi="Times New Roman"/>
          <w:b/>
        </w:rPr>
        <w:t>9</w:t>
      </w:r>
    </w:p>
    <w:p w:rsidR="00E768E6" w:rsidP="00E768E6">
      <w:pPr>
        <w:widowControl w:val="0"/>
        <w:autoSpaceDE w:val="0"/>
        <w:autoSpaceDN w:val="0"/>
        <w:bidi w:val="0"/>
        <w:adjustRightInd w:val="0"/>
        <w:jc w:val="both"/>
        <w:rPr>
          <w:rFonts w:ascii="Times New Roman" w:hAnsi="Times New Roman"/>
          <w:bCs/>
        </w:rPr>
      </w:pPr>
      <w:r>
        <w:rPr>
          <w:rFonts w:ascii="Times New Roman" w:hAnsi="Times New Roman"/>
        </w:rPr>
        <w:t xml:space="preserve">Ustanovením </w:t>
      </w:r>
      <w:r w:rsidRPr="008E28D8">
        <w:rPr>
          <w:rFonts w:ascii="Times New Roman" w:hAnsi="Times New Roman"/>
        </w:rPr>
        <w:t xml:space="preserve"> sa navrhuje precíznejšia  úprava skutkových podstát správnych deliktov a </w:t>
      </w:r>
      <w:r w:rsidRPr="008E28D8">
        <w:rPr>
          <w:rFonts w:ascii="Times New Roman" w:hAnsi="Times New Roman"/>
          <w:bCs/>
        </w:rPr>
        <w:t xml:space="preserve">zjednotenie znení všetkých skutkových podstát priestupkov a správnych deliktov.  </w:t>
      </w:r>
    </w:p>
    <w:p w:rsidR="00A06F55" w:rsidRPr="008E28D8" w:rsidP="00A06F55">
      <w:pPr>
        <w:bidi w:val="0"/>
        <w:jc w:val="both"/>
        <w:rPr>
          <w:rFonts w:ascii="Times New Roman" w:hAnsi="Times New Roman"/>
        </w:rPr>
      </w:pPr>
      <w:r w:rsidRPr="008E28D8">
        <w:rPr>
          <w:rFonts w:ascii="Times New Roman" w:hAnsi="Times New Roman"/>
          <w:bCs/>
        </w:rPr>
        <w:t>Cieľom je  rovn</w:t>
      </w:r>
      <w:r>
        <w:rPr>
          <w:rFonts w:ascii="Times New Roman" w:hAnsi="Times New Roman"/>
          <w:bCs/>
        </w:rPr>
        <w:t xml:space="preserve">ako rozlíšiť skutok podľa </w:t>
      </w:r>
      <w:r w:rsidRPr="008E28D8">
        <w:rPr>
          <w:rFonts w:ascii="Times New Roman" w:hAnsi="Times New Roman"/>
          <w:bCs/>
        </w:rPr>
        <w:t xml:space="preserve"> písm. a) a b). </w:t>
      </w:r>
      <w:r w:rsidRPr="008E28D8">
        <w:rPr>
          <w:rFonts w:ascii="Times New Roman" w:hAnsi="Times New Roman"/>
        </w:rPr>
        <w:t xml:space="preserve">Skutková podstata správneho deliktu </w:t>
      </w:r>
      <w:r>
        <w:rPr>
          <w:rFonts w:ascii="Times New Roman" w:hAnsi="Times New Roman"/>
        </w:rPr>
        <w:t>podľa</w:t>
      </w:r>
      <w:r w:rsidRPr="008E28D8">
        <w:rPr>
          <w:rFonts w:ascii="Times New Roman" w:hAnsi="Times New Roman"/>
        </w:rPr>
        <w:t xml:space="preserve"> písm. b) sa použije len v prípade, ak sa vozidlo nachádza na vymedzenom úseku s nulovou sadzbou (t.j. niektoré cesty I. triedy a cesty II. a III. triedy) a nemá vo vozidle palubnú jednotku.</w:t>
      </w:r>
    </w:p>
    <w:p w:rsidR="00A06F55" w:rsidRPr="008E28D8" w:rsidP="00A06F55">
      <w:pPr>
        <w:bidi w:val="0"/>
        <w:jc w:val="both"/>
        <w:rPr>
          <w:rFonts w:ascii="Times New Roman" w:hAnsi="Times New Roman"/>
          <w:bCs/>
        </w:rPr>
      </w:pPr>
      <w:r w:rsidRPr="008E28D8">
        <w:rPr>
          <w:rFonts w:ascii="Times New Roman" w:hAnsi="Times New Roman"/>
        </w:rPr>
        <w:t xml:space="preserve">Ak prevádzkovateľ vozidla nezabezpečí, aby vozidlo pri užívaní spoplatnených vymedzených úsekoch s inou ako nulovou sadzbou bolo vybavené palubnou jednotkou, </w:t>
      </w:r>
      <w:r w:rsidR="00B96F1E">
        <w:rPr>
          <w:rFonts w:ascii="Times New Roman" w:hAnsi="Times New Roman"/>
        </w:rPr>
        <w:t xml:space="preserve">neuloží sa mu pokuta za </w:t>
      </w:r>
      <w:r>
        <w:rPr>
          <w:rFonts w:ascii="Times New Roman" w:hAnsi="Times New Roman"/>
        </w:rPr>
        <w:t>delikt podľa</w:t>
      </w:r>
      <w:r w:rsidRPr="008E28D8">
        <w:rPr>
          <w:rFonts w:ascii="Times New Roman" w:hAnsi="Times New Roman"/>
        </w:rPr>
        <w:t xml:space="preserve"> písm. b), ale v tomto prípade </w:t>
      </w:r>
      <w:r w:rsidR="00B96F1E">
        <w:rPr>
          <w:rFonts w:ascii="Times New Roman" w:hAnsi="Times New Roman"/>
        </w:rPr>
        <w:t xml:space="preserve"> sa mu uloží pokuta za </w:t>
      </w:r>
      <w:r w:rsidRPr="008E28D8">
        <w:rPr>
          <w:rFonts w:ascii="Times New Roman" w:hAnsi="Times New Roman"/>
        </w:rPr>
        <w:t xml:space="preserve">správny delikt podľa písm. a), čiže neuhradenie mýta. </w:t>
      </w:r>
      <w:r w:rsidRPr="008E28D8">
        <w:rPr>
          <w:rFonts w:ascii="Times New Roman" w:hAnsi="Times New Roman"/>
          <w:bCs/>
        </w:rPr>
        <w:t>Za uvedené skutkové podstaty sú stanovené aj rozličné výšky pokút.</w:t>
      </w:r>
    </w:p>
    <w:p w:rsidR="00A06F55" w:rsidP="00262B4A">
      <w:pPr>
        <w:bidi w:val="0"/>
        <w:jc w:val="both"/>
        <w:rPr>
          <w:rFonts w:ascii="Times New Roman" w:hAnsi="Times New Roman"/>
          <w:bCs/>
        </w:rPr>
      </w:pPr>
      <w:r>
        <w:rPr>
          <w:rFonts w:ascii="Times New Roman" w:hAnsi="Times New Roman"/>
          <w:bCs/>
        </w:rPr>
        <w:t>P</w:t>
      </w:r>
      <w:r w:rsidRPr="008E28D8">
        <w:rPr>
          <w:rFonts w:ascii="Times New Roman" w:hAnsi="Times New Roman"/>
          <w:bCs/>
        </w:rPr>
        <w:t xml:space="preserve">ísm. c) sa použije len v prípade ak prevádzkovateľ vozidla </w:t>
      </w:r>
      <w:r w:rsidR="00262B4A">
        <w:rPr>
          <w:rFonts w:ascii="Times New Roman" w:hAnsi="Times New Roman"/>
          <w:bCs/>
        </w:rPr>
        <w:t xml:space="preserve">nesprávnym alebo neúplným nastavením palubnej jednotky  </w:t>
      </w:r>
      <w:r w:rsidR="00B96F1E">
        <w:rPr>
          <w:rFonts w:ascii="Times New Roman" w:hAnsi="Times New Roman"/>
          <w:bCs/>
        </w:rPr>
        <w:t xml:space="preserve">spôsobil </w:t>
      </w:r>
      <w:r w:rsidR="00262B4A">
        <w:rPr>
          <w:rFonts w:ascii="Times New Roman" w:hAnsi="Times New Roman"/>
          <w:bCs/>
        </w:rPr>
        <w:t xml:space="preserve">nedoplatok mýta. </w:t>
      </w:r>
      <w:r w:rsidRPr="008E28D8">
        <w:rPr>
          <w:rFonts w:ascii="Times New Roman" w:hAnsi="Times New Roman"/>
          <w:bCs/>
        </w:rPr>
        <w:t xml:space="preserve">  </w:t>
      </w:r>
    </w:p>
    <w:p w:rsidR="00262B4A" w:rsidRPr="008E28D8" w:rsidP="00262B4A">
      <w:pPr>
        <w:bidi w:val="0"/>
        <w:jc w:val="both"/>
        <w:rPr>
          <w:rFonts w:ascii="Times New Roman" w:hAnsi="Times New Roman"/>
          <w:bCs/>
        </w:rPr>
      </w:pPr>
    </w:p>
    <w:p w:rsidR="00511B02" w:rsidP="00A06F55">
      <w:pPr>
        <w:bidi w:val="0"/>
        <w:jc w:val="both"/>
        <w:rPr>
          <w:rFonts w:ascii="Times New Roman" w:hAnsi="Times New Roman"/>
        </w:rPr>
      </w:pPr>
      <w:r w:rsidRPr="008E28D8">
        <w:rPr>
          <w:rFonts w:ascii="Times New Roman" w:hAnsi="Times New Roman"/>
        </w:rPr>
        <w:t>V</w:t>
      </w:r>
      <w:r w:rsidR="00E768E6">
        <w:rPr>
          <w:rFonts w:ascii="Times New Roman" w:hAnsi="Times New Roman"/>
        </w:rPr>
        <w:t xml:space="preserve"> odseku 2 j</w:t>
      </w:r>
      <w:r w:rsidRPr="008E28D8">
        <w:rPr>
          <w:rFonts w:ascii="Times New Roman" w:hAnsi="Times New Roman"/>
        </w:rPr>
        <w:t xml:space="preserve">e  </w:t>
      </w:r>
      <w:r w:rsidR="00A06F55">
        <w:rPr>
          <w:rFonts w:ascii="Times New Roman" w:hAnsi="Times New Roman"/>
        </w:rPr>
        <w:t>u</w:t>
      </w:r>
      <w:r w:rsidR="00E768E6">
        <w:rPr>
          <w:rFonts w:ascii="Times New Roman" w:hAnsi="Times New Roman"/>
        </w:rPr>
        <w:t xml:space="preserve">pravené </w:t>
      </w:r>
      <w:r w:rsidRPr="008E28D8">
        <w:rPr>
          <w:rFonts w:ascii="Times New Roman" w:hAnsi="Times New Roman"/>
        </w:rPr>
        <w:t xml:space="preserve">rozkazné konanie v rámci objektívnej zodpovednosti, </w:t>
      </w:r>
      <w:r w:rsidR="00A06F55">
        <w:rPr>
          <w:rFonts w:ascii="Times New Roman" w:hAnsi="Times New Roman"/>
        </w:rPr>
        <w:t xml:space="preserve">pričom výška jednotlivých pokút bola z dôvodu prehľadnosti presunutá do nasledujúcich odsekov. </w:t>
      </w:r>
      <w:r w:rsidRPr="008E28D8">
        <w:rPr>
          <w:rFonts w:ascii="Times New Roman" w:hAnsi="Times New Roman"/>
        </w:rPr>
        <w:t xml:space="preserve">ktoré je možné jednoznačne preukázať bez zastavenia vozidla prostredníctvom stacionárnych a mobilných elektronických zariadení.  </w:t>
      </w:r>
    </w:p>
    <w:p w:rsidR="00A06F55" w:rsidP="00A06F55">
      <w:pPr>
        <w:bidi w:val="0"/>
        <w:jc w:val="both"/>
        <w:rPr>
          <w:rFonts w:ascii="Times New Roman" w:hAnsi="Times New Roman"/>
        </w:rPr>
      </w:pPr>
    </w:p>
    <w:p w:rsidR="00A06F55" w:rsidRPr="00A06F55" w:rsidP="00A06F55">
      <w:pPr>
        <w:bidi w:val="0"/>
        <w:jc w:val="both"/>
        <w:rPr>
          <w:rFonts w:ascii="Times New Roman" w:hAnsi="Times New Roman"/>
          <w:b/>
        </w:rPr>
      </w:pPr>
      <w:r w:rsidRPr="00A06F55">
        <w:rPr>
          <w:rFonts w:ascii="Times New Roman" w:hAnsi="Times New Roman"/>
          <w:b/>
        </w:rPr>
        <w:t xml:space="preserve">K bodu </w:t>
      </w:r>
      <w:r w:rsidR="00CA68B1">
        <w:rPr>
          <w:rFonts w:ascii="Times New Roman" w:hAnsi="Times New Roman"/>
          <w:b/>
        </w:rPr>
        <w:t>20</w:t>
      </w:r>
    </w:p>
    <w:p w:rsidR="00511B02" w:rsidRPr="008E28D8" w:rsidP="0008593A">
      <w:pPr>
        <w:widowControl w:val="0"/>
        <w:autoSpaceDE w:val="0"/>
        <w:autoSpaceDN w:val="0"/>
        <w:bidi w:val="0"/>
        <w:adjustRightInd w:val="0"/>
        <w:jc w:val="both"/>
        <w:rPr>
          <w:rFonts w:ascii="Times New Roman" w:hAnsi="Times New Roman"/>
        </w:rPr>
      </w:pPr>
      <w:r w:rsidRPr="008E28D8">
        <w:rPr>
          <w:rFonts w:ascii="Times New Roman" w:hAnsi="Times New Roman"/>
        </w:rPr>
        <w:t>Rovnako ako v § 27 a 28, dochádza k  zníženiu pokút aj v rámci objektívnej zodpovednosti a ukladania pokút v rozkaznom konaní (odseky 3 a</w:t>
      </w:r>
      <w:r w:rsidRPr="008E28D8" w:rsidR="008A08E9">
        <w:rPr>
          <w:rFonts w:ascii="Times New Roman" w:hAnsi="Times New Roman"/>
        </w:rPr>
        <w:t>ž</w:t>
      </w:r>
      <w:r w:rsidRPr="008E28D8">
        <w:rPr>
          <w:rFonts w:ascii="Times New Roman" w:hAnsi="Times New Roman"/>
        </w:rPr>
        <w:t> </w:t>
      </w:r>
      <w:r w:rsidR="00A06F55">
        <w:rPr>
          <w:rFonts w:ascii="Times New Roman" w:hAnsi="Times New Roman"/>
        </w:rPr>
        <w:t>6</w:t>
      </w:r>
      <w:r w:rsidRPr="008E28D8">
        <w:rPr>
          <w:rFonts w:ascii="Times New Roman" w:hAnsi="Times New Roman"/>
        </w:rPr>
        <w:t xml:space="preserve">). </w:t>
      </w:r>
    </w:p>
    <w:p w:rsidR="00262B4A" w:rsidRPr="00586A53" w:rsidP="00262B4A">
      <w:pPr>
        <w:widowControl w:val="0"/>
        <w:autoSpaceDE w:val="0"/>
        <w:autoSpaceDN w:val="0"/>
        <w:bidi w:val="0"/>
        <w:adjustRightInd w:val="0"/>
        <w:jc w:val="both"/>
        <w:rPr>
          <w:rFonts w:ascii="Times New Roman" w:hAnsi="Times New Roman"/>
        </w:rPr>
      </w:pPr>
      <w:r>
        <w:rPr>
          <w:rFonts w:ascii="Times New Roman" w:hAnsi="Times New Roman"/>
        </w:rPr>
        <w:t xml:space="preserve">V odseku 6 sa </w:t>
      </w:r>
      <w:r w:rsidRPr="00586A53">
        <w:rPr>
          <w:rFonts w:ascii="Times New Roman" w:hAnsi="Times New Roman"/>
        </w:rPr>
        <w:t xml:space="preserve"> </w:t>
      </w:r>
      <w:r>
        <w:rPr>
          <w:rFonts w:ascii="Times New Roman" w:hAnsi="Times New Roman"/>
        </w:rPr>
        <w:t xml:space="preserve">rozlišuje výška pokuty ak neoznámením zmeny zaregistrovaných údajov dôjde k vzniku nedoplatku mýta alebo nie. Nižšia pokuta sa uloží v prípade ak neoznámená zmena údajov nemá vplyv na výber mýta. </w:t>
      </w:r>
    </w:p>
    <w:p w:rsidR="00C47B94" w:rsidRPr="008E28D8" w:rsidP="00274985">
      <w:pPr>
        <w:tabs>
          <w:tab w:val="left" w:pos="0"/>
          <w:tab w:val="left" w:pos="426"/>
        </w:tabs>
        <w:bidi w:val="0"/>
        <w:jc w:val="both"/>
        <w:rPr>
          <w:rFonts w:ascii="Times New Roman" w:hAnsi="Times New Roman"/>
        </w:rPr>
      </w:pPr>
    </w:p>
    <w:p w:rsidR="00B90896" w:rsidRPr="008E28D8" w:rsidP="0041323B">
      <w:pPr>
        <w:pStyle w:val="ListParagraph"/>
        <w:bidi w:val="0"/>
        <w:ind w:left="0"/>
        <w:rPr>
          <w:rFonts w:ascii="Times New Roman" w:hAnsi="Times New Roman"/>
          <w:b/>
          <w:bCs/>
        </w:rPr>
      </w:pPr>
      <w:r w:rsidR="00262B4A">
        <w:rPr>
          <w:rFonts w:ascii="Times New Roman" w:hAnsi="Times New Roman"/>
          <w:b/>
          <w:bCs/>
        </w:rPr>
        <w:t>K bodom</w:t>
      </w:r>
      <w:r w:rsidRPr="008E28D8">
        <w:rPr>
          <w:rFonts w:ascii="Times New Roman" w:hAnsi="Times New Roman"/>
          <w:b/>
          <w:bCs/>
        </w:rPr>
        <w:t xml:space="preserve"> </w:t>
      </w:r>
      <w:r w:rsidR="00CA68B1">
        <w:rPr>
          <w:rFonts w:ascii="Times New Roman" w:hAnsi="Times New Roman"/>
          <w:b/>
          <w:bCs/>
        </w:rPr>
        <w:t>2</w:t>
      </w:r>
      <w:r w:rsidR="00B312E7">
        <w:rPr>
          <w:rFonts w:ascii="Times New Roman" w:hAnsi="Times New Roman"/>
          <w:b/>
          <w:bCs/>
        </w:rPr>
        <w:t>1</w:t>
      </w:r>
      <w:r w:rsidRPr="008E28D8">
        <w:rPr>
          <w:rFonts w:ascii="Times New Roman" w:hAnsi="Times New Roman"/>
          <w:b/>
          <w:bCs/>
        </w:rPr>
        <w:t xml:space="preserve"> </w:t>
      </w:r>
    </w:p>
    <w:p w:rsidR="009E2A24" w:rsidRPr="008E28D8" w:rsidP="006C2229">
      <w:pPr>
        <w:widowControl w:val="0"/>
        <w:autoSpaceDE w:val="0"/>
        <w:autoSpaceDN w:val="0"/>
        <w:bidi w:val="0"/>
        <w:adjustRightInd w:val="0"/>
        <w:jc w:val="both"/>
        <w:rPr>
          <w:rFonts w:ascii="Times New Roman" w:hAnsi="Times New Roman"/>
          <w:bCs/>
        </w:rPr>
      </w:pPr>
      <w:r w:rsidRPr="008E28D8" w:rsidR="006C2229">
        <w:rPr>
          <w:rFonts w:ascii="Times New Roman" w:hAnsi="Times New Roman"/>
          <w:bCs/>
        </w:rPr>
        <w:t>Legislatívno-technická úprava.</w:t>
      </w:r>
    </w:p>
    <w:p w:rsidR="00BF4C26" w:rsidP="00EC2DA3">
      <w:pPr>
        <w:pStyle w:val="ListParagraph"/>
        <w:tabs>
          <w:tab w:val="left" w:pos="0"/>
        </w:tabs>
        <w:bidi w:val="0"/>
        <w:ind w:left="0"/>
        <w:jc w:val="both"/>
        <w:rPr>
          <w:rFonts w:ascii="Times New Roman" w:hAnsi="Times New Roman"/>
        </w:rPr>
      </w:pPr>
    </w:p>
    <w:p w:rsidR="00BF4C26" w:rsidP="00EC2DA3">
      <w:pPr>
        <w:pStyle w:val="ListParagraph"/>
        <w:tabs>
          <w:tab w:val="left" w:pos="0"/>
        </w:tabs>
        <w:bidi w:val="0"/>
        <w:ind w:left="0"/>
        <w:jc w:val="both"/>
        <w:rPr>
          <w:rFonts w:ascii="Times New Roman" w:hAnsi="Times New Roman"/>
          <w:b/>
        </w:rPr>
      </w:pPr>
      <w:r w:rsidRPr="002C0463">
        <w:rPr>
          <w:rFonts w:ascii="Times New Roman" w:hAnsi="Times New Roman"/>
          <w:b/>
        </w:rPr>
        <w:t>K bodu 2</w:t>
      </w:r>
      <w:r w:rsidR="00CA68B1">
        <w:rPr>
          <w:rFonts w:ascii="Times New Roman" w:hAnsi="Times New Roman"/>
          <w:b/>
        </w:rPr>
        <w:t>2</w:t>
      </w:r>
    </w:p>
    <w:p w:rsidR="00BF4C26" w:rsidRPr="009859A4" w:rsidP="002C0463">
      <w:pPr>
        <w:widowControl w:val="0"/>
        <w:autoSpaceDE w:val="0"/>
        <w:autoSpaceDN w:val="0"/>
        <w:bidi w:val="0"/>
        <w:adjustRightInd w:val="0"/>
        <w:jc w:val="both"/>
        <w:rPr>
          <w:rFonts w:ascii="Times New Roman" w:hAnsi="Times New Roman"/>
        </w:rPr>
      </w:pPr>
      <w:r w:rsidRPr="009859A4">
        <w:rPr>
          <w:rFonts w:ascii="Times New Roman" w:hAnsi="Times New Roman"/>
        </w:rPr>
        <w:t>S cieľom rovnomernejšieho rozdelenia prejednávania správnych deliktov okresnými úradmi sa ustanovuje miestna príslušnosť okresného úradu podľa miesta bydliska fyzickej osoby, miesta podnikania fyzickej osoby – podnikateľa alebo sídla právnickej osoby, ktorá je prevádzkovateľom vozidla. Na prejednávanie správnych deliktov cudzincov je miestne príslušný okresný úrad v sídle kraja.</w:t>
      </w:r>
    </w:p>
    <w:p w:rsidR="00BF4C26" w:rsidRPr="002C0463" w:rsidP="00EC2DA3">
      <w:pPr>
        <w:pStyle w:val="ListParagraph"/>
        <w:tabs>
          <w:tab w:val="left" w:pos="0"/>
        </w:tabs>
        <w:bidi w:val="0"/>
        <w:ind w:left="0"/>
        <w:jc w:val="both"/>
        <w:rPr>
          <w:rFonts w:ascii="Times New Roman" w:hAnsi="Times New Roman"/>
          <w:b/>
        </w:rPr>
      </w:pPr>
    </w:p>
    <w:p w:rsidR="00511B02" w:rsidRPr="002C0463" w:rsidP="00EC2DA3">
      <w:pPr>
        <w:pStyle w:val="ListParagraph"/>
        <w:tabs>
          <w:tab w:val="left" w:pos="0"/>
        </w:tabs>
        <w:bidi w:val="0"/>
        <w:ind w:left="0"/>
        <w:jc w:val="both"/>
        <w:rPr>
          <w:rFonts w:ascii="Times New Roman" w:hAnsi="Times New Roman"/>
          <w:b/>
        </w:rPr>
      </w:pPr>
      <w:r w:rsidRPr="002C0463" w:rsidR="00BF4C26">
        <w:rPr>
          <w:rFonts w:ascii="Times New Roman" w:hAnsi="Times New Roman"/>
          <w:b/>
        </w:rPr>
        <w:t>K bodom  2</w:t>
      </w:r>
      <w:r w:rsidR="00CA68B1">
        <w:rPr>
          <w:rFonts w:ascii="Times New Roman" w:hAnsi="Times New Roman"/>
          <w:b/>
        </w:rPr>
        <w:t>3</w:t>
      </w:r>
      <w:r w:rsidRPr="002C0463" w:rsidR="00BF4C26">
        <w:rPr>
          <w:rFonts w:ascii="Times New Roman" w:hAnsi="Times New Roman"/>
          <w:b/>
        </w:rPr>
        <w:t xml:space="preserve"> a</w:t>
      </w:r>
      <w:r w:rsidR="00454E0C">
        <w:rPr>
          <w:rFonts w:ascii="Times New Roman" w:hAnsi="Times New Roman"/>
          <w:b/>
        </w:rPr>
        <w:t>ž</w:t>
      </w:r>
      <w:r w:rsidRPr="002C0463" w:rsidR="00BF4C26">
        <w:rPr>
          <w:rFonts w:ascii="Times New Roman" w:hAnsi="Times New Roman"/>
          <w:b/>
        </w:rPr>
        <w:t xml:space="preserve"> 2</w:t>
      </w:r>
      <w:r w:rsidR="00454E0C">
        <w:rPr>
          <w:rFonts w:ascii="Times New Roman" w:hAnsi="Times New Roman"/>
          <w:b/>
        </w:rPr>
        <w:t>5</w:t>
      </w:r>
      <w:r w:rsidRPr="002C0463" w:rsidR="00054D1C">
        <w:rPr>
          <w:rFonts w:ascii="Times New Roman" w:hAnsi="Times New Roman"/>
          <w:b/>
        </w:rPr>
        <w:t xml:space="preserve"> </w:t>
      </w:r>
    </w:p>
    <w:p w:rsidR="00BF4C26" w:rsidRPr="008E28D8" w:rsidP="00BF4C26">
      <w:pPr>
        <w:widowControl w:val="0"/>
        <w:autoSpaceDE w:val="0"/>
        <w:autoSpaceDN w:val="0"/>
        <w:bidi w:val="0"/>
        <w:adjustRightInd w:val="0"/>
        <w:jc w:val="both"/>
        <w:rPr>
          <w:rFonts w:ascii="Times New Roman" w:hAnsi="Times New Roman"/>
          <w:bCs/>
        </w:rPr>
      </w:pPr>
      <w:r w:rsidRPr="008E28D8">
        <w:rPr>
          <w:rFonts w:ascii="Times New Roman" w:hAnsi="Times New Roman"/>
          <w:bCs/>
        </w:rPr>
        <w:t>Legislatívno-technická úprava.</w:t>
      </w:r>
    </w:p>
    <w:p w:rsidR="00BF4C26" w:rsidRPr="008E28D8" w:rsidP="00EC2DA3">
      <w:pPr>
        <w:pStyle w:val="ListParagraph"/>
        <w:tabs>
          <w:tab w:val="left" w:pos="0"/>
        </w:tabs>
        <w:bidi w:val="0"/>
        <w:ind w:left="0"/>
        <w:jc w:val="both"/>
        <w:rPr>
          <w:rFonts w:ascii="Times New Roman" w:hAnsi="Times New Roman"/>
          <w:lang w:eastAsia="en-US"/>
        </w:rPr>
      </w:pPr>
    </w:p>
    <w:p w:rsidR="00011DD0" w:rsidRPr="008E28D8" w:rsidP="00011DD0">
      <w:pPr>
        <w:tabs>
          <w:tab w:val="left" w:pos="6420"/>
        </w:tabs>
        <w:bidi w:val="0"/>
        <w:jc w:val="both"/>
        <w:rPr>
          <w:rFonts w:ascii="Times New Roman" w:hAnsi="Times New Roman"/>
          <w:b/>
        </w:rPr>
      </w:pPr>
      <w:r w:rsidRPr="008E28D8">
        <w:rPr>
          <w:rFonts w:ascii="Times New Roman" w:hAnsi="Times New Roman"/>
          <w:b/>
        </w:rPr>
        <w:t xml:space="preserve">K bodu </w:t>
      </w:r>
      <w:r w:rsidR="00B312E7">
        <w:rPr>
          <w:rFonts w:ascii="Times New Roman" w:hAnsi="Times New Roman"/>
          <w:b/>
        </w:rPr>
        <w:t>2</w:t>
      </w:r>
      <w:r w:rsidR="00454E0C">
        <w:rPr>
          <w:rFonts w:ascii="Times New Roman" w:hAnsi="Times New Roman"/>
          <w:b/>
        </w:rPr>
        <w:t>6</w:t>
      </w:r>
    </w:p>
    <w:p w:rsidR="00CA68B1" w:rsidRPr="00293FA3" w:rsidP="00CA68B1">
      <w:pPr>
        <w:bidi w:val="0"/>
        <w:jc w:val="both"/>
        <w:rPr>
          <w:rFonts w:ascii="Times New Roman" w:hAnsi="Times New Roman"/>
        </w:rPr>
      </w:pPr>
      <w:r>
        <w:rPr>
          <w:rFonts w:ascii="Times New Roman" w:hAnsi="Times New Roman"/>
        </w:rPr>
        <w:t>Upravuje sa prechodné obdobie na dokončenie konaní začatých pred účinnosťou tohto zákona.</w:t>
      </w:r>
    </w:p>
    <w:p w:rsidR="006C2229" w:rsidP="00F741EB">
      <w:pPr>
        <w:bidi w:val="0"/>
        <w:jc w:val="both"/>
        <w:rPr>
          <w:rFonts w:ascii="Times New Roman" w:hAnsi="Times New Roman"/>
        </w:rPr>
      </w:pPr>
    </w:p>
    <w:p w:rsidR="00D82EAD" w:rsidRPr="008E28D8" w:rsidP="00F741EB">
      <w:pPr>
        <w:bidi w:val="0"/>
        <w:jc w:val="both"/>
        <w:rPr>
          <w:rFonts w:ascii="Times New Roman" w:hAnsi="Times New Roman"/>
        </w:rPr>
      </w:pPr>
    </w:p>
    <w:p w:rsidR="00262B4A" w:rsidP="0098487F">
      <w:pPr>
        <w:bidi w:val="0"/>
        <w:jc w:val="both"/>
        <w:rPr>
          <w:rFonts w:ascii="Times New Roman" w:hAnsi="Times New Roman"/>
          <w:bCs/>
        </w:rPr>
      </w:pPr>
    </w:p>
    <w:p w:rsidR="00262B4A" w:rsidP="0098487F">
      <w:pPr>
        <w:bidi w:val="0"/>
        <w:jc w:val="both"/>
        <w:rPr>
          <w:rFonts w:ascii="Times New Roman" w:hAnsi="Times New Roman"/>
          <w:b/>
          <w:bCs/>
        </w:rPr>
      </w:pPr>
      <w:r w:rsidRPr="00262B4A">
        <w:rPr>
          <w:rFonts w:ascii="Times New Roman" w:hAnsi="Times New Roman"/>
          <w:b/>
          <w:bCs/>
        </w:rPr>
        <w:t>K článku II</w:t>
      </w:r>
    </w:p>
    <w:p w:rsidR="00D82EAD" w:rsidP="0098487F">
      <w:pPr>
        <w:bidi w:val="0"/>
        <w:jc w:val="both"/>
        <w:rPr>
          <w:rFonts w:ascii="Times New Roman" w:hAnsi="Times New Roman"/>
          <w:b/>
          <w:bCs/>
        </w:rPr>
      </w:pPr>
    </w:p>
    <w:p w:rsidR="00CA68B1" w:rsidRPr="00D82EAD" w:rsidP="00CA68B1">
      <w:pPr>
        <w:bidi w:val="0"/>
        <w:jc w:val="both"/>
        <w:rPr>
          <w:rFonts w:ascii="Times New Roman" w:hAnsi="Times New Roman"/>
          <w:b/>
        </w:rPr>
      </w:pPr>
      <w:r w:rsidRPr="00D82EAD">
        <w:rPr>
          <w:rFonts w:ascii="Times New Roman" w:hAnsi="Times New Roman"/>
          <w:b/>
        </w:rPr>
        <w:t xml:space="preserve">K bodu 1 </w:t>
      </w:r>
    </w:p>
    <w:p w:rsidR="00CA68B1" w:rsidRPr="00D82EAD" w:rsidP="00D82EAD">
      <w:pPr>
        <w:bidi w:val="0"/>
        <w:jc w:val="both"/>
        <w:rPr>
          <w:rStyle w:val="PlaceholderText"/>
          <w:color w:val="auto"/>
        </w:rPr>
      </w:pPr>
      <w:r w:rsidRPr="00D82EAD">
        <w:rPr>
          <w:rStyle w:val="PlaceholderText"/>
          <w:color w:val="auto"/>
        </w:rPr>
        <w:t>Návrh umožňuje povoliť v</w:t>
      </w:r>
      <w:r w:rsidRPr="00D82EAD">
        <w:rPr>
          <w:rFonts w:ascii="Times New Roman" w:hAnsi="Times New Roman"/>
        </w:rPr>
        <w:t>nútroštátnu dopravu, ktorú vykonáva dopravca so sídlom alebo trvalým pobytom v Slovenskej republike, ako časť pravidelnej medzinárodnej autobusovej dopravy na základe súhlasu dopravných správnych orgánov v územných obvodoch na trase autobusovej linky. V prípade nesúhlasu týchto správnych orgánov bude potrebné doložiť podrobnú analýzu o tom, že by vykonávanie príslušnej dopravy závažne ovplyvnilo životaschopnosť porovnateľnej dopravy, na ktorú sa vzťahuje jedna alebo viacero zmlúv o službách vo verejnom záujme podľa práva Spoločenstva, priamo na dotknutých úsekoch.</w:t>
      </w:r>
    </w:p>
    <w:p w:rsidR="00CA68B1" w:rsidRPr="00D82EAD" w:rsidP="00D82EAD">
      <w:pPr>
        <w:bidi w:val="0"/>
        <w:jc w:val="both"/>
        <w:rPr>
          <w:rStyle w:val="PlaceholderText"/>
          <w:color w:val="auto"/>
        </w:rPr>
      </w:pPr>
      <w:r w:rsidRPr="00D82EAD">
        <w:rPr>
          <w:rFonts w:ascii="Times New Roman" w:hAnsi="Times New Roman"/>
        </w:rPr>
        <w:t>Ide o zosúladenie</w:t>
      </w:r>
      <w:r w:rsidRPr="00D82EAD">
        <w:rPr>
          <w:rStyle w:val="PlaceholderText"/>
          <w:color w:val="auto"/>
        </w:rPr>
        <w:t xml:space="preserve"> podmienok pre slovenských dopravcov a zahraničných dopravcov. V súčasnosti môžu zahraniční dopravcovia po schválení vykonávať kabotáž na území Slovenskej republiky na medzinárodnej autobusovej linke, ktorá sa povoľuje na základe pravidiel kabotážnych prepráv ustanovených nariadením (ES). Ak má napríklad rakúsky dopravca povolenú kabotáž na medzinárodnej autobusovej linke zo Slovenskej republiky do Rakúska, môže na území Slovenskej republiky po vydaní povolenia prepravovať miestnych cestujúcich  medzi zastávkami na území Slovenskej republiky bez prechodu cez štátne hranice. Ak by tú istú linku prevádzkoval slovenský dopravca, tak nemôže prepravovať cestujúcich medzi dvomi miestami na území Slovenskej republiky. Z uvedeného dôvodu sa návrhom umožňuje za tých istých podmienok, ako sa povoľuje kabotážna preprava pre dopravcov so sídlom alebo trvalým pobytom v inom štáte, povoliť vnútroštátnu dopravu na medzinárodnej autobusovej linke slovenskému dopravcovi.</w:t>
      </w:r>
    </w:p>
    <w:p w:rsidR="00CA68B1" w:rsidRPr="00293FA3" w:rsidP="00CA68B1">
      <w:pPr>
        <w:bidi w:val="0"/>
        <w:jc w:val="both"/>
        <w:rPr>
          <w:rFonts w:ascii="Times New Roman" w:hAnsi="Times New Roman"/>
        </w:rPr>
      </w:pPr>
    </w:p>
    <w:p w:rsidR="00CA68B1" w:rsidRPr="00D82EAD" w:rsidP="00CA68B1">
      <w:pPr>
        <w:bidi w:val="0"/>
        <w:jc w:val="both"/>
        <w:rPr>
          <w:rFonts w:ascii="Times New Roman" w:hAnsi="Times New Roman"/>
          <w:b/>
        </w:rPr>
      </w:pPr>
      <w:r w:rsidRPr="00D82EAD">
        <w:rPr>
          <w:rFonts w:ascii="Times New Roman" w:hAnsi="Times New Roman"/>
          <w:b/>
        </w:rPr>
        <w:t>K</w:t>
      </w:r>
      <w:r w:rsidRPr="00454E0C">
        <w:rPr>
          <w:rFonts w:ascii="Times New Roman" w:hAnsi="Times New Roman"/>
          <w:b/>
        </w:rPr>
        <w:t> </w:t>
      </w:r>
      <w:r w:rsidR="00461CBE">
        <w:rPr>
          <w:rFonts w:ascii="Times New Roman" w:hAnsi="Times New Roman"/>
          <w:b/>
        </w:rPr>
        <w:t>bodu 2</w:t>
      </w:r>
    </w:p>
    <w:p w:rsidR="00CA68B1" w:rsidRPr="00293FA3" w:rsidP="00D82EAD">
      <w:pPr>
        <w:bidi w:val="0"/>
        <w:jc w:val="both"/>
        <w:rPr>
          <w:rFonts w:ascii="Times New Roman" w:hAnsi="Times New Roman"/>
        </w:rPr>
      </w:pPr>
      <w:r>
        <w:rPr>
          <w:rFonts w:ascii="Times New Roman" w:hAnsi="Times New Roman"/>
        </w:rPr>
        <w:t>Upravuje sa prechodné obdobie na dokončenie konaní začatých pred účinnosťou tohto zákona.</w:t>
      </w:r>
    </w:p>
    <w:p w:rsidR="00CA68B1" w:rsidP="00CA68B1">
      <w:pPr>
        <w:bidi w:val="0"/>
        <w:rPr>
          <w:rFonts w:ascii="Times New Roman" w:hAnsi="Times New Roman"/>
        </w:rPr>
      </w:pPr>
    </w:p>
    <w:p w:rsidR="00CA68B1" w:rsidP="00CA68B1">
      <w:pPr>
        <w:bidi w:val="0"/>
        <w:rPr>
          <w:rFonts w:ascii="Times New Roman" w:hAnsi="Times New Roman"/>
        </w:rPr>
      </w:pPr>
    </w:p>
    <w:p w:rsidR="00CA68B1" w:rsidRPr="00262B4A" w:rsidP="0098487F">
      <w:pPr>
        <w:bidi w:val="0"/>
        <w:jc w:val="both"/>
        <w:rPr>
          <w:rFonts w:ascii="Times New Roman" w:hAnsi="Times New Roman"/>
          <w:b/>
          <w:bCs/>
        </w:rPr>
      </w:pPr>
      <w:r w:rsidRPr="00262B4A">
        <w:rPr>
          <w:rFonts w:ascii="Times New Roman" w:hAnsi="Times New Roman"/>
          <w:b/>
          <w:bCs/>
        </w:rPr>
        <w:t>K článku II</w:t>
      </w:r>
      <w:r>
        <w:rPr>
          <w:rFonts w:ascii="Times New Roman" w:hAnsi="Times New Roman"/>
          <w:b/>
          <w:bCs/>
        </w:rPr>
        <w:t>I</w:t>
      </w:r>
    </w:p>
    <w:p w:rsidR="00262B4A" w:rsidRPr="008E28D8" w:rsidP="0098487F">
      <w:pPr>
        <w:bidi w:val="0"/>
        <w:jc w:val="both"/>
        <w:rPr>
          <w:rFonts w:ascii="Times New Roman" w:hAnsi="Times New Roman"/>
          <w:bCs/>
        </w:rPr>
      </w:pPr>
      <w:r>
        <w:rPr>
          <w:rFonts w:ascii="Times New Roman" w:hAnsi="Times New Roman"/>
          <w:bCs/>
        </w:rPr>
        <w:t xml:space="preserve">Ustanovuje sa účinnosť zákona.  </w:t>
      </w:r>
    </w:p>
    <w:p w:rsidR="00AC6E0A" w:rsidRPr="008E28D8" w:rsidP="00042942">
      <w:pPr>
        <w:bidi w:val="0"/>
        <w:jc w:val="both"/>
        <w:rPr>
          <w:rFonts w:ascii="Times New Roman" w:hAnsi="Times New Roman"/>
        </w:rPr>
      </w:pPr>
    </w:p>
    <w:p w:rsidR="00AC6E0A" w:rsidRPr="008E28D8" w:rsidP="00042942">
      <w:pPr>
        <w:bidi w:val="0"/>
        <w:jc w:val="both"/>
        <w:rPr>
          <w:rFonts w:ascii="Times New Roman" w:hAnsi="Times New Roman"/>
        </w:rPr>
      </w:pPr>
    </w:p>
    <w:p w:rsidR="000E7E5C" w:rsidRPr="008E28D8" w:rsidP="00695202">
      <w:pPr>
        <w:tabs>
          <w:tab w:val="left" w:pos="0"/>
        </w:tabs>
        <w:bidi w:val="0"/>
        <w:jc w:val="center"/>
        <w:rPr>
          <w:rFonts w:ascii="Times New Roman" w:hAnsi="Times New Roman"/>
        </w:rPr>
      </w:pPr>
    </w:p>
    <w:sectPr w:rsidSect="006B580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4B33"/>
    <w:multiLevelType w:val="hybridMultilevel"/>
    <w:tmpl w:val="EF7AAFC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089D1AFB"/>
    <w:multiLevelType w:val="hybridMultilevel"/>
    <w:tmpl w:val="A4DC18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9B21545"/>
    <w:multiLevelType w:val="hybridMultilevel"/>
    <w:tmpl w:val="647431E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E6B492C"/>
    <w:multiLevelType w:val="hybridMultilevel"/>
    <w:tmpl w:val="BC022E40"/>
    <w:lvl w:ilvl="0">
      <w:start w:val="36"/>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63F1C34"/>
    <w:multiLevelType w:val="hybridMultilevel"/>
    <w:tmpl w:val="5C08F91C"/>
    <w:lvl w:ilvl="0">
      <w:start w:val="36"/>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8B74E1C"/>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06C0C16"/>
    <w:multiLevelType w:val="hybridMultilevel"/>
    <w:tmpl w:val="AC6E8B18"/>
    <w:lvl w:ilvl="0">
      <w:start w:val="1"/>
      <w:numFmt w:val="bullet"/>
      <w:lvlText w:val=""/>
      <w:lvlJc w:val="left"/>
      <w:pPr>
        <w:ind w:left="2844" w:hanging="360"/>
      </w:pPr>
      <w:rPr>
        <w:rFonts w:ascii="Symbol" w:hAnsi="Symbol" w:hint="default"/>
      </w:rPr>
    </w:lvl>
    <w:lvl w:ilvl="1">
      <w:start w:val="1"/>
      <w:numFmt w:val="bullet"/>
      <w:lvlText w:val="o"/>
      <w:lvlJc w:val="left"/>
      <w:pPr>
        <w:ind w:left="3564" w:hanging="360"/>
      </w:pPr>
      <w:rPr>
        <w:rFonts w:ascii="Courier New" w:hAnsi="Courier New" w:hint="default"/>
      </w:rPr>
    </w:lvl>
    <w:lvl w:ilvl="2">
      <w:start w:val="1"/>
      <w:numFmt w:val="bullet"/>
      <w:lvlText w:val=""/>
      <w:lvlJc w:val="left"/>
      <w:pPr>
        <w:ind w:left="4284" w:hanging="360"/>
      </w:pPr>
      <w:rPr>
        <w:rFonts w:ascii="Wingdings" w:hAnsi="Wingdings" w:hint="default"/>
      </w:rPr>
    </w:lvl>
    <w:lvl w:ilvl="3">
      <w:start w:val="1"/>
      <w:numFmt w:val="bullet"/>
      <w:lvlText w:val=""/>
      <w:lvlJc w:val="left"/>
      <w:pPr>
        <w:ind w:left="5004" w:hanging="360"/>
      </w:pPr>
      <w:rPr>
        <w:rFonts w:ascii="Symbol" w:hAnsi="Symbol" w:hint="default"/>
      </w:rPr>
    </w:lvl>
    <w:lvl w:ilvl="4">
      <w:start w:val="1"/>
      <w:numFmt w:val="bullet"/>
      <w:lvlText w:val="o"/>
      <w:lvlJc w:val="left"/>
      <w:pPr>
        <w:ind w:left="5724" w:hanging="360"/>
      </w:pPr>
      <w:rPr>
        <w:rFonts w:ascii="Courier New" w:hAnsi="Courier New" w:hint="default"/>
      </w:rPr>
    </w:lvl>
    <w:lvl w:ilvl="5">
      <w:start w:val="1"/>
      <w:numFmt w:val="bullet"/>
      <w:lvlText w:val=""/>
      <w:lvlJc w:val="left"/>
      <w:pPr>
        <w:ind w:left="6444" w:hanging="360"/>
      </w:pPr>
      <w:rPr>
        <w:rFonts w:ascii="Wingdings" w:hAnsi="Wingdings" w:hint="default"/>
      </w:rPr>
    </w:lvl>
    <w:lvl w:ilvl="6">
      <w:start w:val="1"/>
      <w:numFmt w:val="bullet"/>
      <w:lvlText w:val=""/>
      <w:lvlJc w:val="left"/>
      <w:pPr>
        <w:ind w:left="7164" w:hanging="360"/>
      </w:pPr>
      <w:rPr>
        <w:rFonts w:ascii="Symbol" w:hAnsi="Symbol" w:hint="default"/>
      </w:rPr>
    </w:lvl>
    <w:lvl w:ilvl="7">
      <w:start w:val="1"/>
      <w:numFmt w:val="bullet"/>
      <w:lvlText w:val="o"/>
      <w:lvlJc w:val="left"/>
      <w:pPr>
        <w:ind w:left="7884" w:hanging="360"/>
      </w:pPr>
      <w:rPr>
        <w:rFonts w:ascii="Courier New" w:hAnsi="Courier New" w:hint="default"/>
      </w:rPr>
    </w:lvl>
    <w:lvl w:ilvl="8">
      <w:start w:val="1"/>
      <w:numFmt w:val="bullet"/>
      <w:lvlText w:val=""/>
      <w:lvlJc w:val="left"/>
      <w:pPr>
        <w:ind w:left="8604" w:hanging="360"/>
      </w:pPr>
      <w:rPr>
        <w:rFonts w:ascii="Wingdings" w:hAnsi="Wingdings" w:hint="default"/>
      </w:rPr>
    </w:lvl>
  </w:abstractNum>
  <w:abstractNum w:abstractNumId="7">
    <w:nsid w:val="235A60DC"/>
    <w:multiLevelType w:val="hybridMultilevel"/>
    <w:tmpl w:val="25048D8E"/>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6611A26"/>
    <w:multiLevelType w:val="hybridMultilevel"/>
    <w:tmpl w:val="D64E2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96F3965"/>
    <w:multiLevelType w:val="hybridMultilevel"/>
    <w:tmpl w:val="77149744"/>
    <w:lvl w:ilvl="0">
      <w:start w:val="2"/>
      <w:numFmt w:val="lowerLetter"/>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B2E4E6E"/>
    <w:multiLevelType w:val="hybridMultilevel"/>
    <w:tmpl w:val="47BA2B20"/>
    <w:lvl w:ilvl="0">
      <w:start w:val="1"/>
      <w:numFmt w:val="decimal"/>
      <w:lvlText w:val="%1."/>
      <w:lvlJc w:val="left"/>
      <w:pPr>
        <w:ind w:left="3054" w:hanging="360"/>
      </w:pPr>
      <w:rPr>
        <w:rFonts w:cs="Times New Roman"/>
        <w:color w:val="auto"/>
        <w:rtl w:val="0"/>
        <w:cs w:val="0"/>
      </w:rPr>
    </w:lvl>
    <w:lvl w:ilvl="1">
      <w:start w:val="1"/>
      <w:numFmt w:val="lowerLetter"/>
      <w:lvlText w:val="%2."/>
      <w:lvlJc w:val="left"/>
      <w:pPr>
        <w:ind w:left="-1678" w:hanging="360"/>
      </w:pPr>
      <w:rPr>
        <w:rFonts w:cs="Times New Roman"/>
        <w:rtl w:val="0"/>
        <w:cs w:val="0"/>
      </w:rPr>
    </w:lvl>
    <w:lvl w:ilvl="2">
      <w:start w:val="1"/>
      <w:numFmt w:val="lowerRoman"/>
      <w:lvlText w:val="%3."/>
      <w:lvlJc w:val="right"/>
      <w:pPr>
        <w:ind w:left="-958" w:hanging="180"/>
      </w:pPr>
      <w:rPr>
        <w:rFonts w:cs="Times New Roman"/>
        <w:rtl w:val="0"/>
        <w:cs w:val="0"/>
      </w:rPr>
    </w:lvl>
    <w:lvl w:ilvl="3">
      <w:start w:val="1"/>
      <w:numFmt w:val="decimal"/>
      <w:lvlText w:val="%4."/>
      <w:lvlJc w:val="left"/>
      <w:pPr>
        <w:ind w:left="-238" w:hanging="360"/>
      </w:pPr>
      <w:rPr>
        <w:rFonts w:cs="Times New Roman"/>
        <w:rtl w:val="0"/>
        <w:cs w:val="0"/>
      </w:rPr>
    </w:lvl>
    <w:lvl w:ilvl="4">
      <w:start w:val="1"/>
      <w:numFmt w:val="lowerLetter"/>
      <w:lvlText w:val="%5."/>
      <w:lvlJc w:val="left"/>
      <w:pPr>
        <w:ind w:left="482" w:hanging="360"/>
      </w:pPr>
      <w:rPr>
        <w:rFonts w:cs="Times New Roman"/>
        <w:rtl w:val="0"/>
        <w:cs w:val="0"/>
      </w:rPr>
    </w:lvl>
    <w:lvl w:ilvl="5">
      <w:start w:val="1"/>
      <w:numFmt w:val="lowerRoman"/>
      <w:lvlText w:val="%6."/>
      <w:lvlJc w:val="right"/>
      <w:pPr>
        <w:ind w:left="1202" w:hanging="180"/>
      </w:pPr>
      <w:rPr>
        <w:rFonts w:cs="Times New Roman"/>
        <w:rtl w:val="0"/>
        <w:cs w:val="0"/>
      </w:rPr>
    </w:lvl>
    <w:lvl w:ilvl="6">
      <w:start w:val="1"/>
      <w:numFmt w:val="decimal"/>
      <w:lvlText w:val="%7."/>
      <w:lvlJc w:val="left"/>
      <w:pPr>
        <w:ind w:left="1922" w:hanging="360"/>
      </w:pPr>
      <w:rPr>
        <w:rFonts w:cs="Times New Roman"/>
        <w:rtl w:val="0"/>
        <w:cs w:val="0"/>
      </w:rPr>
    </w:lvl>
    <w:lvl w:ilvl="7">
      <w:start w:val="1"/>
      <w:numFmt w:val="lowerLetter"/>
      <w:lvlText w:val="%8."/>
      <w:lvlJc w:val="left"/>
      <w:pPr>
        <w:ind w:left="2642" w:hanging="360"/>
      </w:pPr>
      <w:rPr>
        <w:rFonts w:cs="Times New Roman"/>
        <w:rtl w:val="0"/>
        <w:cs w:val="0"/>
      </w:rPr>
    </w:lvl>
    <w:lvl w:ilvl="8">
      <w:start w:val="1"/>
      <w:numFmt w:val="lowerRoman"/>
      <w:lvlText w:val="%9."/>
      <w:lvlJc w:val="right"/>
      <w:pPr>
        <w:ind w:left="3362" w:hanging="180"/>
      </w:pPr>
      <w:rPr>
        <w:rFonts w:cs="Times New Roman"/>
        <w:rtl w:val="0"/>
        <w:cs w:val="0"/>
      </w:rPr>
    </w:lvl>
  </w:abstractNum>
  <w:abstractNum w:abstractNumId="11">
    <w:nsid w:val="2B64671E"/>
    <w:multiLevelType w:val="hybridMultilevel"/>
    <w:tmpl w:val="AD74E6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BE40164"/>
    <w:multiLevelType w:val="hybridMultilevel"/>
    <w:tmpl w:val="2578AF78"/>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13">
    <w:nsid w:val="35D86A49"/>
    <w:multiLevelType w:val="hybridMultilevel"/>
    <w:tmpl w:val="820695C6"/>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7C54023"/>
    <w:multiLevelType w:val="singleLevel"/>
    <w:tmpl w:val="7E04CDB6"/>
    <w:lvl w:ilvl="0">
      <w:start w:val="6"/>
      <w:numFmt w:val="decimal"/>
      <w:lvlText w:val="%1."/>
      <w:lvlJc w:val="left"/>
      <w:pPr>
        <w:tabs>
          <w:tab w:val="num" w:pos="360"/>
        </w:tabs>
        <w:ind w:left="360" w:hanging="360"/>
      </w:pPr>
      <w:rPr>
        <w:rFonts w:cs="Times New Roman"/>
        <w:b/>
        <w:rtl w:val="0"/>
        <w:cs w:val="0"/>
      </w:rPr>
    </w:lvl>
  </w:abstractNum>
  <w:abstractNum w:abstractNumId="15">
    <w:nsid w:val="3B305884"/>
    <w:multiLevelType w:val="hybridMultilevel"/>
    <w:tmpl w:val="2864C7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74015E4"/>
    <w:multiLevelType w:val="hybridMultilevel"/>
    <w:tmpl w:val="9710A95C"/>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BEF64A4"/>
    <w:multiLevelType w:val="hybridMultilevel"/>
    <w:tmpl w:val="AF6670DE"/>
    <w:lvl w:ilvl="0">
      <w:start w:val="1"/>
      <w:numFmt w:val="decimal"/>
      <w:lvlText w:val="%1."/>
      <w:lvlJc w:val="left"/>
      <w:pPr>
        <w:ind w:left="786" w:hanging="360"/>
      </w:pPr>
      <w:rPr>
        <w:rFonts w:cs="Times New Roman"/>
        <w:rtl w:val="0"/>
        <w:cs w:val="0"/>
      </w:rPr>
    </w:lvl>
    <w:lvl w:ilvl="1">
      <w:start w:val="1"/>
      <w:numFmt w:val="lowerLetter"/>
      <w:lvlText w:val="%2."/>
      <w:lvlJc w:val="left"/>
      <w:pPr>
        <w:ind w:left="3000" w:hanging="360"/>
      </w:pPr>
      <w:rPr>
        <w:rFonts w:cs="Times New Roman"/>
        <w:rtl w:val="0"/>
        <w:cs w:val="0"/>
      </w:rPr>
    </w:lvl>
    <w:lvl w:ilvl="2">
      <w:start w:val="1"/>
      <w:numFmt w:val="lowerRoman"/>
      <w:lvlText w:val="%3."/>
      <w:lvlJc w:val="right"/>
      <w:pPr>
        <w:ind w:left="3720" w:hanging="180"/>
      </w:pPr>
      <w:rPr>
        <w:rFonts w:cs="Times New Roman"/>
        <w:rtl w:val="0"/>
        <w:cs w:val="0"/>
      </w:rPr>
    </w:lvl>
    <w:lvl w:ilvl="3">
      <w:start w:val="1"/>
      <w:numFmt w:val="decimal"/>
      <w:lvlText w:val="%4."/>
      <w:lvlJc w:val="left"/>
      <w:pPr>
        <w:ind w:left="4440" w:hanging="360"/>
      </w:pPr>
      <w:rPr>
        <w:rFonts w:cs="Times New Roman"/>
        <w:rtl w:val="0"/>
        <w:cs w:val="0"/>
      </w:rPr>
    </w:lvl>
    <w:lvl w:ilvl="4">
      <w:start w:val="1"/>
      <w:numFmt w:val="lowerLetter"/>
      <w:lvlText w:val="%5."/>
      <w:lvlJc w:val="left"/>
      <w:pPr>
        <w:ind w:left="5160" w:hanging="360"/>
      </w:pPr>
      <w:rPr>
        <w:rFonts w:cs="Times New Roman"/>
        <w:rtl w:val="0"/>
        <w:cs w:val="0"/>
      </w:rPr>
    </w:lvl>
    <w:lvl w:ilvl="5">
      <w:start w:val="1"/>
      <w:numFmt w:val="lowerRoman"/>
      <w:lvlText w:val="%6."/>
      <w:lvlJc w:val="right"/>
      <w:pPr>
        <w:ind w:left="5880" w:hanging="180"/>
      </w:pPr>
      <w:rPr>
        <w:rFonts w:cs="Times New Roman"/>
        <w:rtl w:val="0"/>
        <w:cs w:val="0"/>
      </w:rPr>
    </w:lvl>
    <w:lvl w:ilvl="6">
      <w:start w:val="1"/>
      <w:numFmt w:val="decimal"/>
      <w:lvlText w:val="%7."/>
      <w:lvlJc w:val="left"/>
      <w:pPr>
        <w:ind w:left="6600" w:hanging="360"/>
      </w:pPr>
      <w:rPr>
        <w:rFonts w:cs="Times New Roman"/>
        <w:rtl w:val="0"/>
        <w:cs w:val="0"/>
      </w:rPr>
    </w:lvl>
    <w:lvl w:ilvl="7">
      <w:start w:val="1"/>
      <w:numFmt w:val="lowerLetter"/>
      <w:lvlText w:val="%8."/>
      <w:lvlJc w:val="left"/>
      <w:pPr>
        <w:ind w:left="7320" w:hanging="360"/>
      </w:pPr>
      <w:rPr>
        <w:rFonts w:cs="Times New Roman"/>
        <w:rtl w:val="0"/>
        <w:cs w:val="0"/>
      </w:rPr>
    </w:lvl>
    <w:lvl w:ilvl="8">
      <w:start w:val="1"/>
      <w:numFmt w:val="lowerRoman"/>
      <w:lvlText w:val="%9."/>
      <w:lvlJc w:val="right"/>
      <w:pPr>
        <w:ind w:left="8040" w:hanging="180"/>
      </w:pPr>
      <w:rPr>
        <w:rFonts w:cs="Times New Roman"/>
        <w:rtl w:val="0"/>
        <w:cs w:val="0"/>
      </w:rPr>
    </w:lvl>
  </w:abstractNum>
  <w:abstractNum w:abstractNumId="18">
    <w:nsid w:val="56971518"/>
    <w:multiLevelType w:val="hybridMultilevel"/>
    <w:tmpl w:val="C1461F4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E6A413F"/>
    <w:multiLevelType w:val="hybridMultilevel"/>
    <w:tmpl w:val="39840ACE"/>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E7E5882"/>
    <w:multiLevelType w:val="hybridMultilevel"/>
    <w:tmpl w:val="0720BBD2"/>
    <w:lvl w:ilvl="0">
      <w:start w:val="28"/>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F405805"/>
    <w:multiLevelType w:val="hybridMultilevel"/>
    <w:tmpl w:val="E078E9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44F750D"/>
    <w:multiLevelType w:val="hybridMultilevel"/>
    <w:tmpl w:val="92D6837A"/>
    <w:lvl w:ilvl="0">
      <w:start w:val="1"/>
      <w:numFmt w:val="decimal"/>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53F746B"/>
    <w:multiLevelType w:val="hybridMultilevel"/>
    <w:tmpl w:val="FE56D716"/>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B5D1855"/>
    <w:multiLevelType w:val="hybridMultilevel"/>
    <w:tmpl w:val="0F847F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F514ED8"/>
    <w:multiLevelType w:val="hybridMultilevel"/>
    <w:tmpl w:val="18CED59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5396886"/>
    <w:multiLevelType w:val="hybridMultilevel"/>
    <w:tmpl w:val="5056858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6EC0047"/>
    <w:multiLevelType w:val="hybridMultilevel"/>
    <w:tmpl w:val="33689AE6"/>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28">
    <w:nsid w:val="7D656656"/>
    <w:multiLevelType w:val="hybridMultilevel"/>
    <w:tmpl w:val="3028F57E"/>
    <w:lvl w:ilvl="0">
      <w:start w:val="43"/>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10"/>
    <w:lvlOverride w:ilvl="0"/>
    <w:lvlOverride w:ilvl="1"/>
    <w:lvlOverride w:ilvl="2"/>
    <w:lvlOverride w:ilvl="3"/>
    <w:lvlOverride w:ilvl="4"/>
    <w:lvlOverride w:ilvl="5"/>
    <w:lvlOverride w:ilvl="6"/>
    <w:lvlOverride w:ilvl="7"/>
    <w:lvlOverride w:ilvl="8"/>
  </w:num>
  <w:num w:numId="3">
    <w:abstractNumId w:val="6"/>
  </w:num>
  <w:num w:numId="4">
    <w:abstractNumId w:val="0"/>
  </w:num>
  <w:num w:numId="5">
    <w:abstractNumId w:val="17"/>
  </w:num>
  <w:num w:numId="6">
    <w:abstractNumId w:val="20"/>
  </w:num>
  <w:num w:numId="7">
    <w:abstractNumId w:val="28"/>
  </w:num>
  <w:num w:numId="8">
    <w:abstractNumId w:val="4"/>
  </w:num>
  <w:num w:numId="9">
    <w:abstractNumId w:val="2"/>
  </w:num>
  <w:num w:numId="10">
    <w:abstractNumId w:val="24"/>
  </w:num>
  <w:num w:numId="11">
    <w:abstractNumId w:val="3"/>
  </w:num>
  <w:num w:numId="12">
    <w:abstractNumId w:val="19"/>
  </w:num>
  <w:num w:numId="13">
    <w:abstractNumId w:val="11"/>
  </w:num>
  <w:num w:numId="14">
    <w:abstractNumId w:val="23"/>
  </w:num>
  <w:num w:numId="15">
    <w:abstractNumId w:val="21"/>
  </w:num>
  <w:num w:numId="16">
    <w:abstractNumId w:val="15"/>
  </w:num>
  <w:num w:numId="17">
    <w:abstractNumId w:val="2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2"/>
  </w:num>
  <w:num w:numId="21">
    <w:abstractNumId w:val="7"/>
  </w:num>
  <w:num w:numId="22">
    <w:abstractNumId w:val="13"/>
  </w:num>
  <w:num w:numId="23">
    <w:abstractNumId w:val="25"/>
  </w:num>
  <w:num w:numId="24">
    <w:abstractNumId w:val="16"/>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2"/>
  </w:num>
  <w:num w:numId="28">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6"/>
    </w:lvlOverride>
  </w:num>
  <w:num w:numId="30">
    <w:abstractNumId w:val="5"/>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874D1"/>
    <w:rsid w:val="000000AF"/>
    <w:rsid w:val="0000102E"/>
    <w:rsid w:val="0000182D"/>
    <w:rsid w:val="00001845"/>
    <w:rsid w:val="0000546C"/>
    <w:rsid w:val="00006602"/>
    <w:rsid w:val="00007149"/>
    <w:rsid w:val="0000737F"/>
    <w:rsid w:val="00011DD0"/>
    <w:rsid w:val="00020038"/>
    <w:rsid w:val="00022D1B"/>
    <w:rsid w:val="00027522"/>
    <w:rsid w:val="00030CEB"/>
    <w:rsid w:val="0003126A"/>
    <w:rsid w:val="00032747"/>
    <w:rsid w:val="00034890"/>
    <w:rsid w:val="00035A90"/>
    <w:rsid w:val="00037604"/>
    <w:rsid w:val="0003771B"/>
    <w:rsid w:val="00040169"/>
    <w:rsid w:val="00041D24"/>
    <w:rsid w:val="00042095"/>
    <w:rsid w:val="00042942"/>
    <w:rsid w:val="00043013"/>
    <w:rsid w:val="000445DF"/>
    <w:rsid w:val="000465C0"/>
    <w:rsid w:val="00047666"/>
    <w:rsid w:val="00047744"/>
    <w:rsid w:val="000517A0"/>
    <w:rsid w:val="00054D1C"/>
    <w:rsid w:val="00057A0B"/>
    <w:rsid w:val="000620FF"/>
    <w:rsid w:val="00062C56"/>
    <w:rsid w:val="00062C66"/>
    <w:rsid w:val="00063768"/>
    <w:rsid w:val="000640A9"/>
    <w:rsid w:val="000641E6"/>
    <w:rsid w:val="00067BC5"/>
    <w:rsid w:val="000712B2"/>
    <w:rsid w:val="00072BA9"/>
    <w:rsid w:val="00074054"/>
    <w:rsid w:val="000744CC"/>
    <w:rsid w:val="00075394"/>
    <w:rsid w:val="00075E57"/>
    <w:rsid w:val="00077E4B"/>
    <w:rsid w:val="00081732"/>
    <w:rsid w:val="0008319A"/>
    <w:rsid w:val="000840AC"/>
    <w:rsid w:val="0008593A"/>
    <w:rsid w:val="00086A6C"/>
    <w:rsid w:val="00087AAE"/>
    <w:rsid w:val="00090DC5"/>
    <w:rsid w:val="00091CEF"/>
    <w:rsid w:val="00095C21"/>
    <w:rsid w:val="000A7907"/>
    <w:rsid w:val="000A7D43"/>
    <w:rsid w:val="000B3097"/>
    <w:rsid w:val="000B3706"/>
    <w:rsid w:val="000B6F8A"/>
    <w:rsid w:val="000B7681"/>
    <w:rsid w:val="000C02C6"/>
    <w:rsid w:val="000C0FC4"/>
    <w:rsid w:val="000C1B47"/>
    <w:rsid w:val="000C1C1B"/>
    <w:rsid w:val="000C7076"/>
    <w:rsid w:val="000C7085"/>
    <w:rsid w:val="000C77E5"/>
    <w:rsid w:val="000D0046"/>
    <w:rsid w:val="000D7E91"/>
    <w:rsid w:val="000E2AB7"/>
    <w:rsid w:val="000E3AE4"/>
    <w:rsid w:val="000E5E69"/>
    <w:rsid w:val="000E7E5C"/>
    <w:rsid w:val="000F0351"/>
    <w:rsid w:val="000F375E"/>
    <w:rsid w:val="000F464C"/>
    <w:rsid w:val="000F79B9"/>
    <w:rsid w:val="000F7B3E"/>
    <w:rsid w:val="0010167F"/>
    <w:rsid w:val="00101EC1"/>
    <w:rsid w:val="00102449"/>
    <w:rsid w:val="0010580B"/>
    <w:rsid w:val="0010604B"/>
    <w:rsid w:val="00106197"/>
    <w:rsid w:val="00107E95"/>
    <w:rsid w:val="00113880"/>
    <w:rsid w:val="0012007C"/>
    <w:rsid w:val="0012206F"/>
    <w:rsid w:val="001221CF"/>
    <w:rsid w:val="00125AC3"/>
    <w:rsid w:val="00127E16"/>
    <w:rsid w:val="0013197D"/>
    <w:rsid w:val="00132CBA"/>
    <w:rsid w:val="001343CC"/>
    <w:rsid w:val="00140C5D"/>
    <w:rsid w:val="00140FB5"/>
    <w:rsid w:val="00141A24"/>
    <w:rsid w:val="00141E0E"/>
    <w:rsid w:val="0014201D"/>
    <w:rsid w:val="001474BF"/>
    <w:rsid w:val="00150C95"/>
    <w:rsid w:val="00156FEB"/>
    <w:rsid w:val="00157361"/>
    <w:rsid w:val="001613C8"/>
    <w:rsid w:val="0016271A"/>
    <w:rsid w:val="0017100C"/>
    <w:rsid w:val="001803F5"/>
    <w:rsid w:val="00182310"/>
    <w:rsid w:val="00183ACC"/>
    <w:rsid w:val="0019024E"/>
    <w:rsid w:val="00192CC3"/>
    <w:rsid w:val="001936EE"/>
    <w:rsid w:val="00193C79"/>
    <w:rsid w:val="00196C5C"/>
    <w:rsid w:val="001A1B25"/>
    <w:rsid w:val="001A2FAD"/>
    <w:rsid w:val="001A3016"/>
    <w:rsid w:val="001A5106"/>
    <w:rsid w:val="001B19CF"/>
    <w:rsid w:val="001B5C30"/>
    <w:rsid w:val="001C1EC9"/>
    <w:rsid w:val="001C3198"/>
    <w:rsid w:val="001C4825"/>
    <w:rsid w:val="001C619B"/>
    <w:rsid w:val="001D0705"/>
    <w:rsid w:val="001D12B7"/>
    <w:rsid w:val="001D19DB"/>
    <w:rsid w:val="001D2A38"/>
    <w:rsid w:val="001D4B4A"/>
    <w:rsid w:val="001D51D1"/>
    <w:rsid w:val="001D659A"/>
    <w:rsid w:val="001E10D3"/>
    <w:rsid w:val="001E1452"/>
    <w:rsid w:val="001E2FC8"/>
    <w:rsid w:val="001E3F58"/>
    <w:rsid w:val="001E43B9"/>
    <w:rsid w:val="001E5749"/>
    <w:rsid w:val="001F2C46"/>
    <w:rsid w:val="001F4359"/>
    <w:rsid w:val="001F4BF0"/>
    <w:rsid w:val="001F5D71"/>
    <w:rsid w:val="00202CDC"/>
    <w:rsid w:val="002030A1"/>
    <w:rsid w:val="00205ECE"/>
    <w:rsid w:val="002060F3"/>
    <w:rsid w:val="00207519"/>
    <w:rsid w:val="0021132B"/>
    <w:rsid w:val="0021569E"/>
    <w:rsid w:val="0022147A"/>
    <w:rsid w:val="00225812"/>
    <w:rsid w:val="00225BE6"/>
    <w:rsid w:val="00225E26"/>
    <w:rsid w:val="002260E0"/>
    <w:rsid w:val="00227B37"/>
    <w:rsid w:val="00230539"/>
    <w:rsid w:val="002311DA"/>
    <w:rsid w:val="00231272"/>
    <w:rsid w:val="00233076"/>
    <w:rsid w:val="00240F0F"/>
    <w:rsid w:val="00246949"/>
    <w:rsid w:val="00246B23"/>
    <w:rsid w:val="002479D3"/>
    <w:rsid w:val="0025238F"/>
    <w:rsid w:val="00252E29"/>
    <w:rsid w:val="00255608"/>
    <w:rsid w:val="00262B4A"/>
    <w:rsid w:val="00262DD8"/>
    <w:rsid w:val="0026366F"/>
    <w:rsid w:val="002637A4"/>
    <w:rsid w:val="00266505"/>
    <w:rsid w:val="00266A9D"/>
    <w:rsid w:val="00266C41"/>
    <w:rsid w:val="002706C7"/>
    <w:rsid w:val="002711A5"/>
    <w:rsid w:val="0027177C"/>
    <w:rsid w:val="00273722"/>
    <w:rsid w:val="00274985"/>
    <w:rsid w:val="002756F8"/>
    <w:rsid w:val="0027603E"/>
    <w:rsid w:val="002768A7"/>
    <w:rsid w:val="00284DE8"/>
    <w:rsid w:val="00290339"/>
    <w:rsid w:val="00292D01"/>
    <w:rsid w:val="00293FA3"/>
    <w:rsid w:val="00296A5E"/>
    <w:rsid w:val="002977F8"/>
    <w:rsid w:val="00297AF9"/>
    <w:rsid w:val="002A4AF7"/>
    <w:rsid w:val="002A58D1"/>
    <w:rsid w:val="002A7322"/>
    <w:rsid w:val="002A7CD1"/>
    <w:rsid w:val="002B1285"/>
    <w:rsid w:val="002B2545"/>
    <w:rsid w:val="002B60C0"/>
    <w:rsid w:val="002C0463"/>
    <w:rsid w:val="002C7258"/>
    <w:rsid w:val="002D0D33"/>
    <w:rsid w:val="002D1F11"/>
    <w:rsid w:val="002E163C"/>
    <w:rsid w:val="002E207B"/>
    <w:rsid w:val="002E6588"/>
    <w:rsid w:val="002E6EE1"/>
    <w:rsid w:val="002F2E33"/>
    <w:rsid w:val="002F6934"/>
    <w:rsid w:val="002F7FF7"/>
    <w:rsid w:val="003017FF"/>
    <w:rsid w:val="00303984"/>
    <w:rsid w:val="00303A03"/>
    <w:rsid w:val="00304199"/>
    <w:rsid w:val="003056A7"/>
    <w:rsid w:val="00306353"/>
    <w:rsid w:val="0031169D"/>
    <w:rsid w:val="00311708"/>
    <w:rsid w:val="003122ED"/>
    <w:rsid w:val="00315955"/>
    <w:rsid w:val="00316296"/>
    <w:rsid w:val="003179F6"/>
    <w:rsid w:val="0032153D"/>
    <w:rsid w:val="00321FDF"/>
    <w:rsid w:val="00322310"/>
    <w:rsid w:val="003232BC"/>
    <w:rsid w:val="003248E3"/>
    <w:rsid w:val="00324D8F"/>
    <w:rsid w:val="00327B82"/>
    <w:rsid w:val="00331559"/>
    <w:rsid w:val="003327C2"/>
    <w:rsid w:val="00332966"/>
    <w:rsid w:val="00334C21"/>
    <w:rsid w:val="003410ED"/>
    <w:rsid w:val="00341462"/>
    <w:rsid w:val="00341BFF"/>
    <w:rsid w:val="00341CF0"/>
    <w:rsid w:val="00343062"/>
    <w:rsid w:val="00352B68"/>
    <w:rsid w:val="003537C2"/>
    <w:rsid w:val="0035532C"/>
    <w:rsid w:val="00355710"/>
    <w:rsid w:val="003559F3"/>
    <w:rsid w:val="003563C9"/>
    <w:rsid w:val="00357595"/>
    <w:rsid w:val="003579D3"/>
    <w:rsid w:val="003633CF"/>
    <w:rsid w:val="0036418D"/>
    <w:rsid w:val="00365AE2"/>
    <w:rsid w:val="003665F2"/>
    <w:rsid w:val="0037293C"/>
    <w:rsid w:val="0037676E"/>
    <w:rsid w:val="00377942"/>
    <w:rsid w:val="003870A7"/>
    <w:rsid w:val="00387BDC"/>
    <w:rsid w:val="00387D66"/>
    <w:rsid w:val="003906BD"/>
    <w:rsid w:val="00390F99"/>
    <w:rsid w:val="003954AB"/>
    <w:rsid w:val="00397426"/>
    <w:rsid w:val="003A0980"/>
    <w:rsid w:val="003B0F81"/>
    <w:rsid w:val="003B358B"/>
    <w:rsid w:val="003B53AF"/>
    <w:rsid w:val="003C17C8"/>
    <w:rsid w:val="003C2C06"/>
    <w:rsid w:val="003C2F14"/>
    <w:rsid w:val="003C437B"/>
    <w:rsid w:val="003C4EE1"/>
    <w:rsid w:val="003C6000"/>
    <w:rsid w:val="003C64B0"/>
    <w:rsid w:val="003C6AB6"/>
    <w:rsid w:val="003D56EE"/>
    <w:rsid w:val="003D7373"/>
    <w:rsid w:val="003E282B"/>
    <w:rsid w:val="003E442E"/>
    <w:rsid w:val="003E48B0"/>
    <w:rsid w:val="003E793C"/>
    <w:rsid w:val="003F03B9"/>
    <w:rsid w:val="003F0966"/>
    <w:rsid w:val="003F109B"/>
    <w:rsid w:val="003F6AA2"/>
    <w:rsid w:val="00400248"/>
    <w:rsid w:val="00401932"/>
    <w:rsid w:val="00403265"/>
    <w:rsid w:val="00403500"/>
    <w:rsid w:val="00407EE3"/>
    <w:rsid w:val="004115D2"/>
    <w:rsid w:val="0041305B"/>
    <w:rsid w:val="0041323B"/>
    <w:rsid w:val="00415B1C"/>
    <w:rsid w:val="00420E1F"/>
    <w:rsid w:val="00422591"/>
    <w:rsid w:val="0042791B"/>
    <w:rsid w:val="00443814"/>
    <w:rsid w:val="00447070"/>
    <w:rsid w:val="00447531"/>
    <w:rsid w:val="00451261"/>
    <w:rsid w:val="00451378"/>
    <w:rsid w:val="00454E0C"/>
    <w:rsid w:val="00455593"/>
    <w:rsid w:val="004561A3"/>
    <w:rsid w:val="0046075C"/>
    <w:rsid w:val="00460EFA"/>
    <w:rsid w:val="00461CBE"/>
    <w:rsid w:val="00461F09"/>
    <w:rsid w:val="00462F33"/>
    <w:rsid w:val="004635F6"/>
    <w:rsid w:val="00464865"/>
    <w:rsid w:val="0046711A"/>
    <w:rsid w:val="0047193D"/>
    <w:rsid w:val="004765FE"/>
    <w:rsid w:val="00476C61"/>
    <w:rsid w:val="00481675"/>
    <w:rsid w:val="00484E41"/>
    <w:rsid w:val="00486FEB"/>
    <w:rsid w:val="00490222"/>
    <w:rsid w:val="0049169E"/>
    <w:rsid w:val="004921A2"/>
    <w:rsid w:val="00495A3C"/>
    <w:rsid w:val="00496192"/>
    <w:rsid w:val="00497EFC"/>
    <w:rsid w:val="004A0D89"/>
    <w:rsid w:val="004A17A5"/>
    <w:rsid w:val="004A1927"/>
    <w:rsid w:val="004A20C3"/>
    <w:rsid w:val="004A3DC4"/>
    <w:rsid w:val="004A4725"/>
    <w:rsid w:val="004A5D65"/>
    <w:rsid w:val="004A67F1"/>
    <w:rsid w:val="004B3D25"/>
    <w:rsid w:val="004B4AC8"/>
    <w:rsid w:val="004B67A8"/>
    <w:rsid w:val="004C06CA"/>
    <w:rsid w:val="004C1B17"/>
    <w:rsid w:val="004C2EDC"/>
    <w:rsid w:val="004C3F74"/>
    <w:rsid w:val="004C5DCC"/>
    <w:rsid w:val="004C5EB0"/>
    <w:rsid w:val="004C5F3E"/>
    <w:rsid w:val="004C6489"/>
    <w:rsid w:val="004C6894"/>
    <w:rsid w:val="004D0649"/>
    <w:rsid w:val="004D373C"/>
    <w:rsid w:val="004D424C"/>
    <w:rsid w:val="004E1E61"/>
    <w:rsid w:val="004E2AA5"/>
    <w:rsid w:val="004E3F36"/>
    <w:rsid w:val="004E4B8D"/>
    <w:rsid w:val="004E4F71"/>
    <w:rsid w:val="004F37B2"/>
    <w:rsid w:val="004F5742"/>
    <w:rsid w:val="005044C8"/>
    <w:rsid w:val="00511B02"/>
    <w:rsid w:val="00512158"/>
    <w:rsid w:val="0052125D"/>
    <w:rsid w:val="00523417"/>
    <w:rsid w:val="00527E8B"/>
    <w:rsid w:val="005300AB"/>
    <w:rsid w:val="0053532C"/>
    <w:rsid w:val="00545C23"/>
    <w:rsid w:val="00560FC6"/>
    <w:rsid w:val="005611F8"/>
    <w:rsid w:val="005633F3"/>
    <w:rsid w:val="0056650A"/>
    <w:rsid w:val="005677D5"/>
    <w:rsid w:val="00567B25"/>
    <w:rsid w:val="00570AF4"/>
    <w:rsid w:val="00571FEF"/>
    <w:rsid w:val="00574BCF"/>
    <w:rsid w:val="0057559B"/>
    <w:rsid w:val="00575E74"/>
    <w:rsid w:val="0057658A"/>
    <w:rsid w:val="00576782"/>
    <w:rsid w:val="005775CC"/>
    <w:rsid w:val="00581B87"/>
    <w:rsid w:val="0058668D"/>
    <w:rsid w:val="00586A53"/>
    <w:rsid w:val="0059002C"/>
    <w:rsid w:val="005915D5"/>
    <w:rsid w:val="005A1AA4"/>
    <w:rsid w:val="005A5428"/>
    <w:rsid w:val="005A7F43"/>
    <w:rsid w:val="005B04D0"/>
    <w:rsid w:val="005B0E51"/>
    <w:rsid w:val="005B48DD"/>
    <w:rsid w:val="005C1B5F"/>
    <w:rsid w:val="005C1F76"/>
    <w:rsid w:val="005C4308"/>
    <w:rsid w:val="005C445E"/>
    <w:rsid w:val="005C44A8"/>
    <w:rsid w:val="005C61C3"/>
    <w:rsid w:val="005D2E31"/>
    <w:rsid w:val="005D3423"/>
    <w:rsid w:val="005D378D"/>
    <w:rsid w:val="005D4DA8"/>
    <w:rsid w:val="005D698C"/>
    <w:rsid w:val="005E26AE"/>
    <w:rsid w:val="005E459A"/>
    <w:rsid w:val="005E5D57"/>
    <w:rsid w:val="005F00C5"/>
    <w:rsid w:val="005F1058"/>
    <w:rsid w:val="005F1D9B"/>
    <w:rsid w:val="005F2F35"/>
    <w:rsid w:val="006018AF"/>
    <w:rsid w:val="00601A7D"/>
    <w:rsid w:val="00601E52"/>
    <w:rsid w:val="006030C7"/>
    <w:rsid w:val="00605644"/>
    <w:rsid w:val="0060699D"/>
    <w:rsid w:val="006075E9"/>
    <w:rsid w:val="0061133D"/>
    <w:rsid w:val="00612853"/>
    <w:rsid w:val="00616AB1"/>
    <w:rsid w:val="00621407"/>
    <w:rsid w:val="006235E9"/>
    <w:rsid w:val="006253DA"/>
    <w:rsid w:val="00630869"/>
    <w:rsid w:val="006343EC"/>
    <w:rsid w:val="00634FDF"/>
    <w:rsid w:val="00635077"/>
    <w:rsid w:val="00635674"/>
    <w:rsid w:val="0063593F"/>
    <w:rsid w:val="00636567"/>
    <w:rsid w:val="00637E75"/>
    <w:rsid w:val="00641E18"/>
    <w:rsid w:val="006429F5"/>
    <w:rsid w:val="00644802"/>
    <w:rsid w:val="00646538"/>
    <w:rsid w:val="00652F2A"/>
    <w:rsid w:val="00653D80"/>
    <w:rsid w:val="006543A7"/>
    <w:rsid w:val="00655135"/>
    <w:rsid w:val="00657BFE"/>
    <w:rsid w:val="00662D12"/>
    <w:rsid w:val="00662DB5"/>
    <w:rsid w:val="00665B01"/>
    <w:rsid w:val="00672F2C"/>
    <w:rsid w:val="00673815"/>
    <w:rsid w:val="00673C6E"/>
    <w:rsid w:val="00677D48"/>
    <w:rsid w:val="00685243"/>
    <w:rsid w:val="00694CCE"/>
    <w:rsid w:val="00695202"/>
    <w:rsid w:val="0069635B"/>
    <w:rsid w:val="006A27EE"/>
    <w:rsid w:val="006A356B"/>
    <w:rsid w:val="006B25BC"/>
    <w:rsid w:val="006B390C"/>
    <w:rsid w:val="006B4989"/>
    <w:rsid w:val="006B5803"/>
    <w:rsid w:val="006B597D"/>
    <w:rsid w:val="006C1018"/>
    <w:rsid w:val="006C184B"/>
    <w:rsid w:val="006C2229"/>
    <w:rsid w:val="006C2C5D"/>
    <w:rsid w:val="006D0345"/>
    <w:rsid w:val="006D2236"/>
    <w:rsid w:val="006D4267"/>
    <w:rsid w:val="006D710F"/>
    <w:rsid w:val="006E00CC"/>
    <w:rsid w:val="006E231B"/>
    <w:rsid w:val="006E2E44"/>
    <w:rsid w:val="006E3121"/>
    <w:rsid w:val="006F0377"/>
    <w:rsid w:val="006F05BD"/>
    <w:rsid w:val="006F1643"/>
    <w:rsid w:val="006F4DF0"/>
    <w:rsid w:val="007007B0"/>
    <w:rsid w:val="00700AC2"/>
    <w:rsid w:val="00706242"/>
    <w:rsid w:val="00710DF7"/>
    <w:rsid w:val="00713DB2"/>
    <w:rsid w:val="0071684D"/>
    <w:rsid w:val="007204D2"/>
    <w:rsid w:val="00721137"/>
    <w:rsid w:val="007213FC"/>
    <w:rsid w:val="00721C64"/>
    <w:rsid w:val="00725B7A"/>
    <w:rsid w:val="00730CA2"/>
    <w:rsid w:val="00731FE1"/>
    <w:rsid w:val="00735F90"/>
    <w:rsid w:val="00736FA9"/>
    <w:rsid w:val="00737093"/>
    <w:rsid w:val="00742C7E"/>
    <w:rsid w:val="0074540C"/>
    <w:rsid w:val="0074622E"/>
    <w:rsid w:val="00746845"/>
    <w:rsid w:val="00746DBF"/>
    <w:rsid w:val="007471CC"/>
    <w:rsid w:val="00753F3D"/>
    <w:rsid w:val="007564CB"/>
    <w:rsid w:val="00760E08"/>
    <w:rsid w:val="00762BFA"/>
    <w:rsid w:val="00767AFD"/>
    <w:rsid w:val="00771993"/>
    <w:rsid w:val="00771A2E"/>
    <w:rsid w:val="00773A95"/>
    <w:rsid w:val="00775CF1"/>
    <w:rsid w:val="00784C89"/>
    <w:rsid w:val="00785253"/>
    <w:rsid w:val="00785423"/>
    <w:rsid w:val="00785FAA"/>
    <w:rsid w:val="00786D93"/>
    <w:rsid w:val="0079600F"/>
    <w:rsid w:val="00796ABC"/>
    <w:rsid w:val="007A0679"/>
    <w:rsid w:val="007A2CAD"/>
    <w:rsid w:val="007A5495"/>
    <w:rsid w:val="007B027C"/>
    <w:rsid w:val="007B1E74"/>
    <w:rsid w:val="007B3542"/>
    <w:rsid w:val="007B3B72"/>
    <w:rsid w:val="007B494D"/>
    <w:rsid w:val="007B5E06"/>
    <w:rsid w:val="007C0331"/>
    <w:rsid w:val="007C7FBC"/>
    <w:rsid w:val="007D100E"/>
    <w:rsid w:val="007D2B2D"/>
    <w:rsid w:val="007D3A00"/>
    <w:rsid w:val="007D6BB6"/>
    <w:rsid w:val="007D7865"/>
    <w:rsid w:val="007D7CA1"/>
    <w:rsid w:val="007E0907"/>
    <w:rsid w:val="007E150F"/>
    <w:rsid w:val="007E173F"/>
    <w:rsid w:val="007E1CCC"/>
    <w:rsid w:val="007E3561"/>
    <w:rsid w:val="007E449C"/>
    <w:rsid w:val="007E7697"/>
    <w:rsid w:val="007F1042"/>
    <w:rsid w:val="007F1112"/>
    <w:rsid w:val="007F1C2A"/>
    <w:rsid w:val="007F3AB9"/>
    <w:rsid w:val="007F3EDA"/>
    <w:rsid w:val="007F6B85"/>
    <w:rsid w:val="007F72A7"/>
    <w:rsid w:val="0080491F"/>
    <w:rsid w:val="0080513A"/>
    <w:rsid w:val="00806A0F"/>
    <w:rsid w:val="00807011"/>
    <w:rsid w:val="00810A53"/>
    <w:rsid w:val="00812F56"/>
    <w:rsid w:val="00813D8B"/>
    <w:rsid w:val="00816255"/>
    <w:rsid w:val="008173E3"/>
    <w:rsid w:val="008202A7"/>
    <w:rsid w:val="00820898"/>
    <w:rsid w:val="00821B7A"/>
    <w:rsid w:val="00822704"/>
    <w:rsid w:val="00823B50"/>
    <w:rsid w:val="00823C48"/>
    <w:rsid w:val="0082419A"/>
    <w:rsid w:val="00825F4D"/>
    <w:rsid w:val="0082690C"/>
    <w:rsid w:val="00827E9E"/>
    <w:rsid w:val="00831609"/>
    <w:rsid w:val="00832495"/>
    <w:rsid w:val="00834930"/>
    <w:rsid w:val="0083600C"/>
    <w:rsid w:val="00850999"/>
    <w:rsid w:val="00851FDC"/>
    <w:rsid w:val="0085292E"/>
    <w:rsid w:val="008538A3"/>
    <w:rsid w:val="00853E58"/>
    <w:rsid w:val="00864FA3"/>
    <w:rsid w:val="008654DE"/>
    <w:rsid w:val="008673D8"/>
    <w:rsid w:val="00872682"/>
    <w:rsid w:val="00875CAF"/>
    <w:rsid w:val="008844AE"/>
    <w:rsid w:val="0088637E"/>
    <w:rsid w:val="00891637"/>
    <w:rsid w:val="00896EA9"/>
    <w:rsid w:val="008979C2"/>
    <w:rsid w:val="00897AC3"/>
    <w:rsid w:val="008A08E9"/>
    <w:rsid w:val="008A08F3"/>
    <w:rsid w:val="008A0BD4"/>
    <w:rsid w:val="008A5759"/>
    <w:rsid w:val="008B01CB"/>
    <w:rsid w:val="008B13A3"/>
    <w:rsid w:val="008B403A"/>
    <w:rsid w:val="008B41F4"/>
    <w:rsid w:val="008B4E4E"/>
    <w:rsid w:val="008C2523"/>
    <w:rsid w:val="008C309A"/>
    <w:rsid w:val="008C5FC6"/>
    <w:rsid w:val="008D0DD5"/>
    <w:rsid w:val="008D2D53"/>
    <w:rsid w:val="008D3BC5"/>
    <w:rsid w:val="008D5F8B"/>
    <w:rsid w:val="008E2531"/>
    <w:rsid w:val="008E28D8"/>
    <w:rsid w:val="008E2CA2"/>
    <w:rsid w:val="008E38A4"/>
    <w:rsid w:val="008E5D57"/>
    <w:rsid w:val="008E6DC7"/>
    <w:rsid w:val="008F1978"/>
    <w:rsid w:val="008F3F46"/>
    <w:rsid w:val="008F4DE7"/>
    <w:rsid w:val="00900A02"/>
    <w:rsid w:val="00902B29"/>
    <w:rsid w:val="00905CEE"/>
    <w:rsid w:val="009078BA"/>
    <w:rsid w:val="00907C1D"/>
    <w:rsid w:val="00911D97"/>
    <w:rsid w:val="00914DA0"/>
    <w:rsid w:val="0091582C"/>
    <w:rsid w:val="0091604C"/>
    <w:rsid w:val="009208D2"/>
    <w:rsid w:val="00921186"/>
    <w:rsid w:val="009216CF"/>
    <w:rsid w:val="00923572"/>
    <w:rsid w:val="00924E9D"/>
    <w:rsid w:val="0093460C"/>
    <w:rsid w:val="009353FB"/>
    <w:rsid w:val="00937E4E"/>
    <w:rsid w:val="009423FB"/>
    <w:rsid w:val="009434D9"/>
    <w:rsid w:val="00947BA4"/>
    <w:rsid w:val="00952134"/>
    <w:rsid w:val="00956A1D"/>
    <w:rsid w:val="0095779A"/>
    <w:rsid w:val="009614C0"/>
    <w:rsid w:val="0096219B"/>
    <w:rsid w:val="00962E2B"/>
    <w:rsid w:val="00963EE7"/>
    <w:rsid w:val="00970ED2"/>
    <w:rsid w:val="00972883"/>
    <w:rsid w:val="009758C4"/>
    <w:rsid w:val="00977ED6"/>
    <w:rsid w:val="009805B7"/>
    <w:rsid w:val="00981911"/>
    <w:rsid w:val="0098487F"/>
    <w:rsid w:val="009859A4"/>
    <w:rsid w:val="00987145"/>
    <w:rsid w:val="0099116A"/>
    <w:rsid w:val="00991191"/>
    <w:rsid w:val="00992378"/>
    <w:rsid w:val="009A1B2E"/>
    <w:rsid w:val="009A1D38"/>
    <w:rsid w:val="009A3C57"/>
    <w:rsid w:val="009A62A4"/>
    <w:rsid w:val="009A67B2"/>
    <w:rsid w:val="009A6DA6"/>
    <w:rsid w:val="009A6E81"/>
    <w:rsid w:val="009B0D24"/>
    <w:rsid w:val="009B1982"/>
    <w:rsid w:val="009B2CA7"/>
    <w:rsid w:val="009B62CD"/>
    <w:rsid w:val="009C131C"/>
    <w:rsid w:val="009C1CE4"/>
    <w:rsid w:val="009C45D9"/>
    <w:rsid w:val="009C63EC"/>
    <w:rsid w:val="009D248A"/>
    <w:rsid w:val="009D3587"/>
    <w:rsid w:val="009D4252"/>
    <w:rsid w:val="009D49C7"/>
    <w:rsid w:val="009E02BB"/>
    <w:rsid w:val="009E2A24"/>
    <w:rsid w:val="009E338C"/>
    <w:rsid w:val="009E4AA9"/>
    <w:rsid w:val="009E4F5F"/>
    <w:rsid w:val="009E5EAF"/>
    <w:rsid w:val="009E701B"/>
    <w:rsid w:val="009E7529"/>
    <w:rsid w:val="009F01C6"/>
    <w:rsid w:val="009F30A4"/>
    <w:rsid w:val="009F5C79"/>
    <w:rsid w:val="009F5FA1"/>
    <w:rsid w:val="009F7250"/>
    <w:rsid w:val="00A00F52"/>
    <w:rsid w:val="00A021CE"/>
    <w:rsid w:val="00A0351E"/>
    <w:rsid w:val="00A06F55"/>
    <w:rsid w:val="00A11E3C"/>
    <w:rsid w:val="00A13240"/>
    <w:rsid w:val="00A15C2F"/>
    <w:rsid w:val="00A16C44"/>
    <w:rsid w:val="00A1700E"/>
    <w:rsid w:val="00A23993"/>
    <w:rsid w:val="00A24D3D"/>
    <w:rsid w:val="00A31C76"/>
    <w:rsid w:val="00A322E6"/>
    <w:rsid w:val="00A32AED"/>
    <w:rsid w:val="00A35384"/>
    <w:rsid w:val="00A3676C"/>
    <w:rsid w:val="00A415AB"/>
    <w:rsid w:val="00A421EA"/>
    <w:rsid w:val="00A45A47"/>
    <w:rsid w:val="00A46BBC"/>
    <w:rsid w:val="00A53D4E"/>
    <w:rsid w:val="00A5495B"/>
    <w:rsid w:val="00A56352"/>
    <w:rsid w:val="00A573EB"/>
    <w:rsid w:val="00A57876"/>
    <w:rsid w:val="00A623E9"/>
    <w:rsid w:val="00A654DF"/>
    <w:rsid w:val="00A6694D"/>
    <w:rsid w:val="00A7192D"/>
    <w:rsid w:val="00A720B6"/>
    <w:rsid w:val="00A73846"/>
    <w:rsid w:val="00A7439C"/>
    <w:rsid w:val="00A864F9"/>
    <w:rsid w:val="00A9298B"/>
    <w:rsid w:val="00A9580F"/>
    <w:rsid w:val="00A970EA"/>
    <w:rsid w:val="00AA5A32"/>
    <w:rsid w:val="00AA6C67"/>
    <w:rsid w:val="00AA7BA0"/>
    <w:rsid w:val="00AB411F"/>
    <w:rsid w:val="00AB5775"/>
    <w:rsid w:val="00AB7A33"/>
    <w:rsid w:val="00AB7DCB"/>
    <w:rsid w:val="00AB7FC8"/>
    <w:rsid w:val="00AC0E89"/>
    <w:rsid w:val="00AC3205"/>
    <w:rsid w:val="00AC378F"/>
    <w:rsid w:val="00AC4839"/>
    <w:rsid w:val="00AC6E0A"/>
    <w:rsid w:val="00AC7801"/>
    <w:rsid w:val="00AC7B40"/>
    <w:rsid w:val="00AD4630"/>
    <w:rsid w:val="00AD5C70"/>
    <w:rsid w:val="00AD7DC8"/>
    <w:rsid w:val="00AE0B21"/>
    <w:rsid w:val="00AE1EA7"/>
    <w:rsid w:val="00AE3472"/>
    <w:rsid w:val="00AE3EA8"/>
    <w:rsid w:val="00AE58B9"/>
    <w:rsid w:val="00AF68E5"/>
    <w:rsid w:val="00AF717E"/>
    <w:rsid w:val="00B017CB"/>
    <w:rsid w:val="00B01D01"/>
    <w:rsid w:val="00B02805"/>
    <w:rsid w:val="00B02B4B"/>
    <w:rsid w:val="00B0450B"/>
    <w:rsid w:val="00B04DF6"/>
    <w:rsid w:val="00B10F60"/>
    <w:rsid w:val="00B118C5"/>
    <w:rsid w:val="00B13FE4"/>
    <w:rsid w:val="00B21408"/>
    <w:rsid w:val="00B22F47"/>
    <w:rsid w:val="00B254D7"/>
    <w:rsid w:val="00B312E7"/>
    <w:rsid w:val="00B32E79"/>
    <w:rsid w:val="00B4525C"/>
    <w:rsid w:val="00B547DB"/>
    <w:rsid w:val="00B55BFC"/>
    <w:rsid w:val="00B5655D"/>
    <w:rsid w:val="00B57288"/>
    <w:rsid w:val="00B6278B"/>
    <w:rsid w:val="00B73F5D"/>
    <w:rsid w:val="00B776F9"/>
    <w:rsid w:val="00B81D21"/>
    <w:rsid w:val="00B82307"/>
    <w:rsid w:val="00B8458C"/>
    <w:rsid w:val="00B84625"/>
    <w:rsid w:val="00B84B6B"/>
    <w:rsid w:val="00B86CE6"/>
    <w:rsid w:val="00B87FA8"/>
    <w:rsid w:val="00B9087F"/>
    <w:rsid w:val="00B90896"/>
    <w:rsid w:val="00B910CA"/>
    <w:rsid w:val="00B910D9"/>
    <w:rsid w:val="00B91649"/>
    <w:rsid w:val="00B91D72"/>
    <w:rsid w:val="00B91F81"/>
    <w:rsid w:val="00B93197"/>
    <w:rsid w:val="00B96F1E"/>
    <w:rsid w:val="00BA075E"/>
    <w:rsid w:val="00BA0B07"/>
    <w:rsid w:val="00BA2294"/>
    <w:rsid w:val="00BA3C59"/>
    <w:rsid w:val="00BA4EDD"/>
    <w:rsid w:val="00BB1AD4"/>
    <w:rsid w:val="00BB4A89"/>
    <w:rsid w:val="00BB4B72"/>
    <w:rsid w:val="00BC073F"/>
    <w:rsid w:val="00BC1DF6"/>
    <w:rsid w:val="00BC35F7"/>
    <w:rsid w:val="00BD1239"/>
    <w:rsid w:val="00BD3719"/>
    <w:rsid w:val="00BD6469"/>
    <w:rsid w:val="00BE24F8"/>
    <w:rsid w:val="00BE78A9"/>
    <w:rsid w:val="00BF20B6"/>
    <w:rsid w:val="00BF3872"/>
    <w:rsid w:val="00BF4C26"/>
    <w:rsid w:val="00BF6E94"/>
    <w:rsid w:val="00C00F04"/>
    <w:rsid w:val="00C0244D"/>
    <w:rsid w:val="00C059C7"/>
    <w:rsid w:val="00C072A1"/>
    <w:rsid w:val="00C074F8"/>
    <w:rsid w:val="00C07CC0"/>
    <w:rsid w:val="00C11615"/>
    <w:rsid w:val="00C12549"/>
    <w:rsid w:val="00C12848"/>
    <w:rsid w:val="00C12C1E"/>
    <w:rsid w:val="00C135A3"/>
    <w:rsid w:val="00C213B7"/>
    <w:rsid w:val="00C22068"/>
    <w:rsid w:val="00C23891"/>
    <w:rsid w:val="00C24551"/>
    <w:rsid w:val="00C27125"/>
    <w:rsid w:val="00C31240"/>
    <w:rsid w:val="00C3377E"/>
    <w:rsid w:val="00C33D87"/>
    <w:rsid w:val="00C33DB6"/>
    <w:rsid w:val="00C37D38"/>
    <w:rsid w:val="00C4321B"/>
    <w:rsid w:val="00C45ABD"/>
    <w:rsid w:val="00C47B94"/>
    <w:rsid w:val="00C516FE"/>
    <w:rsid w:val="00C51707"/>
    <w:rsid w:val="00C54276"/>
    <w:rsid w:val="00C60347"/>
    <w:rsid w:val="00C6215A"/>
    <w:rsid w:val="00C63D45"/>
    <w:rsid w:val="00C64A63"/>
    <w:rsid w:val="00C722D9"/>
    <w:rsid w:val="00C7388C"/>
    <w:rsid w:val="00C75654"/>
    <w:rsid w:val="00C75CC7"/>
    <w:rsid w:val="00C80CAF"/>
    <w:rsid w:val="00C81147"/>
    <w:rsid w:val="00C87168"/>
    <w:rsid w:val="00C91A39"/>
    <w:rsid w:val="00C93F0D"/>
    <w:rsid w:val="00C953C7"/>
    <w:rsid w:val="00C957C0"/>
    <w:rsid w:val="00C95D67"/>
    <w:rsid w:val="00CA1007"/>
    <w:rsid w:val="00CA1C49"/>
    <w:rsid w:val="00CA4B0A"/>
    <w:rsid w:val="00CA650F"/>
    <w:rsid w:val="00CA68B1"/>
    <w:rsid w:val="00CA6BFD"/>
    <w:rsid w:val="00CA79DA"/>
    <w:rsid w:val="00CB395D"/>
    <w:rsid w:val="00CB3B08"/>
    <w:rsid w:val="00CB5BC5"/>
    <w:rsid w:val="00CC297E"/>
    <w:rsid w:val="00CC3312"/>
    <w:rsid w:val="00CC36CF"/>
    <w:rsid w:val="00CC3C84"/>
    <w:rsid w:val="00CD1696"/>
    <w:rsid w:val="00CD38BA"/>
    <w:rsid w:val="00CD75F4"/>
    <w:rsid w:val="00CE0DD7"/>
    <w:rsid w:val="00CE2653"/>
    <w:rsid w:val="00CE67A3"/>
    <w:rsid w:val="00CE688A"/>
    <w:rsid w:val="00CF0183"/>
    <w:rsid w:val="00CF2FAD"/>
    <w:rsid w:val="00D0056B"/>
    <w:rsid w:val="00D01ADB"/>
    <w:rsid w:val="00D021A4"/>
    <w:rsid w:val="00D07188"/>
    <w:rsid w:val="00D14124"/>
    <w:rsid w:val="00D155FF"/>
    <w:rsid w:val="00D216A5"/>
    <w:rsid w:val="00D21D52"/>
    <w:rsid w:val="00D227F0"/>
    <w:rsid w:val="00D250E7"/>
    <w:rsid w:val="00D27940"/>
    <w:rsid w:val="00D301BC"/>
    <w:rsid w:val="00D35C8A"/>
    <w:rsid w:val="00D40F15"/>
    <w:rsid w:val="00D44166"/>
    <w:rsid w:val="00D44739"/>
    <w:rsid w:val="00D44866"/>
    <w:rsid w:val="00D46CCE"/>
    <w:rsid w:val="00D47BF9"/>
    <w:rsid w:val="00D5096E"/>
    <w:rsid w:val="00D520B6"/>
    <w:rsid w:val="00D534D1"/>
    <w:rsid w:val="00D5645B"/>
    <w:rsid w:val="00D56717"/>
    <w:rsid w:val="00D56B2C"/>
    <w:rsid w:val="00D57483"/>
    <w:rsid w:val="00D57FBA"/>
    <w:rsid w:val="00D6146B"/>
    <w:rsid w:val="00D718AA"/>
    <w:rsid w:val="00D725A9"/>
    <w:rsid w:val="00D76DE7"/>
    <w:rsid w:val="00D77389"/>
    <w:rsid w:val="00D815F3"/>
    <w:rsid w:val="00D82EAD"/>
    <w:rsid w:val="00D86BBB"/>
    <w:rsid w:val="00D874D1"/>
    <w:rsid w:val="00D91E41"/>
    <w:rsid w:val="00D94144"/>
    <w:rsid w:val="00D96167"/>
    <w:rsid w:val="00D96302"/>
    <w:rsid w:val="00D96659"/>
    <w:rsid w:val="00DA40F2"/>
    <w:rsid w:val="00DA46F9"/>
    <w:rsid w:val="00DA5172"/>
    <w:rsid w:val="00DA5AB5"/>
    <w:rsid w:val="00DB216A"/>
    <w:rsid w:val="00DB46A0"/>
    <w:rsid w:val="00DB522B"/>
    <w:rsid w:val="00DB66F9"/>
    <w:rsid w:val="00DC488D"/>
    <w:rsid w:val="00DD2679"/>
    <w:rsid w:val="00DD26D9"/>
    <w:rsid w:val="00DD4CF8"/>
    <w:rsid w:val="00DE4475"/>
    <w:rsid w:val="00DF3E9D"/>
    <w:rsid w:val="00DF4095"/>
    <w:rsid w:val="00DF54EA"/>
    <w:rsid w:val="00DF5B98"/>
    <w:rsid w:val="00DF654B"/>
    <w:rsid w:val="00DF688F"/>
    <w:rsid w:val="00E00C7B"/>
    <w:rsid w:val="00E00D04"/>
    <w:rsid w:val="00E023F9"/>
    <w:rsid w:val="00E030E3"/>
    <w:rsid w:val="00E033C0"/>
    <w:rsid w:val="00E051E0"/>
    <w:rsid w:val="00E10DD5"/>
    <w:rsid w:val="00E11655"/>
    <w:rsid w:val="00E139E2"/>
    <w:rsid w:val="00E14DA6"/>
    <w:rsid w:val="00E1689C"/>
    <w:rsid w:val="00E16CF0"/>
    <w:rsid w:val="00E323F7"/>
    <w:rsid w:val="00E32E82"/>
    <w:rsid w:val="00E34AA2"/>
    <w:rsid w:val="00E35AF3"/>
    <w:rsid w:val="00E412D8"/>
    <w:rsid w:val="00E445FD"/>
    <w:rsid w:val="00E454DC"/>
    <w:rsid w:val="00E477A6"/>
    <w:rsid w:val="00E47989"/>
    <w:rsid w:val="00E608C4"/>
    <w:rsid w:val="00E622ED"/>
    <w:rsid w:val="00E6739F"/>
    <w:rsid w:val="00E67ED1"/>
    <w:rsid w:val="00E70910"/>
    <w:rsid w:val="00E70994"/>
    <w:rsid w:val="00E72C34"/>
    <w:rsid w:val="00E768E6"/>
    <w:rsid w:val="00E76955"/>
    <w:rsid w:val="00E774D9"/>
    <w:rsid w:val="00E77E02"/>
    <w:rsid w:val="00E8046D"/>
    <w:rsid w:val="00E84879"/>
    <w:rsid w:val="00E87352"/>
    <w:rsid w:val="00E911E3"/>
    <w:rsid w:val="00E918F5"/>
    <w:rsid w:val="00E91CD2"/>
    <w:rsid w:val="00E92532"/>
    <w:rsid w:val="00E92EB2"/>
    <w:rsid w:val="00E944F4"/>
    <w:rsid w:val="00EA20FE"/>
    <w:rsid w:val="00EA4DBE"/>
    <w:rsid w:val="00EA59F6"/>
    <w:rsid w:val="00EB3A6B"/>
    <w:rsid w:val="00EB5500"/>
    <w:rsid w:val="00EC193B"/>
    <w:rsid w:val="00EC2DA3"/>
    <w:rsid w:val="00EC36F3"/>
    <w:rsid w:val="00ED1D27"/>
    <w:rsid w:val="00ED3C7E"/>
    <w:rsid w:val="00ED50DC"/>
    <w:rsid w:val="00EE6EF3"/>
    <w:rsid w:val="00EF0500"/>
    <w:rsid w:val="00EF5286"/>
    <w:rsid w:val="00EF616A"/>
    <w:rsid w:val="00EF6FF6"/>
    <w:rsid w:val="00F0105A"/>
    <w:rsid w:val="00F01F40"/>
    <w:rsid w:val="00F02044"/>
    <w:rsid w:val="00F0572A"/>
    <w:rsid w:val="00F0798F"/>
    <w:rsid w:val="00F07CD1"/>
    <w:rsid w:val="00F13873"/>
    <w:rsid w:val="00F13C14"/>
    <w:rsid w:val="00F15F9C"/>
    <w:rsid w:val="00F20867"/>
    <w:rsid w:val="00F22A63"/>
    <w:rsid w:val="00F25755"/>
    <w:rsid w:val="00F261FE"/>
    <w:rsid w:val="00F26637"/>
    <w:rsid w:val="00F30603"/>
    <w:rsid w:val="00F3399D"/>
    <w:rsid w:val="00F407A8"/>
    <w:rsid w:val="00F417EB"/>
    <w:rsid w:val="00F41F96"/>
    <w:rsid w:val="00F44D9F"/>
    <w:rsid w:val="00F505E2"/>
    <w:rsid w:val="00F50E3A"/>
    <w:rsid w:val="00F543DE"/>
    <w:rsid w:val="00F621D0"/>
    <w:rsid w:val="00F63211"/>
    <w:rsid w:val="00F64629"/>
    <w:rsid w:val="00F6571C"/>
    <w:rsid w:val="00F67554"/>
    <w:rsid w:val="00F741EB"/>
    <w:rsid w:val="00F75677"/>
    <w:rsid w:val="00F76E2B"/>
    <w:rsid w:val="00F77D7A"/>
    <w:rsid w:val="00F82BF6"/>
    <w:rsid w:val="00F841BC"/>
    <w:rsid w:val="00F84765"/>
    <w:rsid w:val="00F847B4"/>
    <w:rsid w:val="00F93F4B"/>
    <w:rsid w:val="00F96C75"/>
    <w:rsid w:val="00FA0217"/>
    <w:rsid w:val="00FA2A54"/>
    <w:rsid w:val="00FA4690"/>
    <w:rsid w:val="00FA5F25"/>
    <w:rsid w:val="00FA6B7F"/>
    <w:rsid w:val="00FB2454"/>
    <w:rsid w:val="00FB3213"/>
    <w:rsid w:val="00FB5AB9"/>
    <w:rsid w:val="00FB772E"/>
    <w:rsid w:val="00FC0373"/>
    <w:rsid w:val="00FC1CB8"/>
    <w:rsid w:val="00FC3CDD"/>
    <w:rsid w:val="00FC68D8"/>
    <w:rsid w:val="00FD06C8"/>
    <w:rsid w:val="00FD0708"/>
    <w:rsid w:val="00FD0D1F"/>
    <w:rsid w:val="00FD2322"/>
    <w:rsid w:val="00FD2D48"/>
    <w:rsid w:val="00FE0222"/>
    <w:rsid w:val="00FE1461"/>
    <w:rsid w:val="00FE339F"/>
    <w:rsid w:val="00FE3705"/>
    <w:rsid w:val="00FE4E2B"/>
    <w:rsid w:val="00FF1B5D"/>
    <w:rsid w:val="00FF23BF"/>
    <w:rsid w:val="00FF4336"/>
    <w:rsid w:val="00FF5334"/>
    <w:rsid w:val="00FF632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2C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D874D1"/>
    <w:pPr>
      <w:jc w:val="both"/>
    </w:pPr>
  </w:style>
  <w:style w:type="character" w:customStyle="1" w:styleId="ZkladntextChar">
    <w:name w:val="Základný text Char"/>
    <w:basedOn w:val="DefaultParagraphFont"/>
    <w:link w:val="BodyText"/>
    <w:uiPriority w:val="99"/>
    <w:locked/>
    <w:rsid w:val="00D874D1"/>
    <w:rPr>
      <w:rFonts w:ascii="Times New Roman" w:hAnsi="Times New Roman" w:cs="Times New Roman"/>
      <w:sz w:val="24"/>
      <w:szCs w:val="24"/>
      <w:rtl w:val="0"/>
      <w:cs w:val="0"/>
      <w:lang w:val="x-none" w:eastAsia="sk-SK"/>
    </w:rPr>
  </w:style>
  <w:style w:type="paragraph" w:styleId="Title">
    <w:name w:val="Title"/>
    <w:basedOn w:val="Normal"/>
    <w:link w:val="NzovChar"/>
    <w:uiPriority w:val="10"/>
    <w:qFormat/>
    <w:rsid w:val="00D874D1"/>
    <w:pPr>
      <w:widowControl w:val="0"/>
      <w:spacing w:before="100" w:after="100"/>
      <w:jc w:val="center"/>
    </w:pPr>
    <w:rPr>
      <w:rFonts w:ascii="Arial" w:hAnsi="Arial"/>
      <w:b/>
      <w:color w:val="000000"/>
      <w:sz w:val="22"/>
      <w:szCs w:val="20"/>
      <w:lang w:eastAsia="cs-CZ"/>
    </w:rPr>
  </w:style>
  <w:style w:type="character" w:customStyle="1" w:styleId="NzovChar">
    <w:name w:val="Názov Char"/>
    <w:basedOn w:val="DefaultParagraphFont"/>
    <w:link w:val="Title"/>
    <w:uiPriority w:val="10"/>
    <w:locked/>
    <w:rsid w:val="00D874D1"/>
    <w:rPr>
      <w:rFonts w:ascii="Arial" w:hAnsi="Arial" w:cs="Times New Roman"/>
      <w:b/>
      <w:color w:val="000000"/>
      <w:sz w:val="20"/>
      <w:szCs w:val="20"/>
      <w:rtl w:val="0"/>
      <w:cs w:val="0"/>
      <w:lang w:val="x-none" w:eastAsia="cs-CZ"/>
    </w:rPr>
  </w:style>
  <w:style w:type="paragraph" w:styleId="ListParagraph">
    <w:name w:val="List Paragraph"/>
    <w:basedOn w:val="Normal"/>
    <w:uiPriority w:val="72"/>
    <w:qFormat/>
    <w:rsid w:val="00D874D1"/>
    <w:pPr>
      <w:ind w:left="708"/>
      <w:jc w:val="left"/>
    </w:pPr>
  </w:style>
  <w:style w:type="character" w:styleId="CommentReference">
    <w:name w:val="annotation reference"/>
    <w:basedOn w:val="DefaultParagraphFont"/>
    <w:uiPriority w:val="99"/>
    <w:semiHidden/>
    <w:unhideWhenUsed/>
    <w:rsid w:val="006B25BC"/>
    <w:rPr>
      <w:rFonts w:cs="Times New Roman"/>
      <w:sz w:val="16"/>
      <w:szCs w:val="16"/>
      <w:rtl w:val="0"/>
      <w:cs w:val="0"/>
    </w:rPr>
  </w:style>
  <w:style w:type="paragraph" w:styleId="CommentText">
    <w:name w:val="annotation text"/>
    <w:basedOn w:val="Normal"/>
    <w:link w:val="TextkomentraChar"/>
    <w:uiPriority w:val="99"/>
    <w:semiHidden/>
    <w:unhideWhenUsed/>
    <w:rsid w:val="006B25BC"/>
    <w:pPr>
      <w:jc w:val="left"/>
    </w:pPr>
    <w:rPr>
      <w:sz w:val="20"/>
      <w:szCs w:val="20"/>
    </w:rPr>
  </w:style>
  <w:style w:type="character" w:customStyle="1" w:styleId="TextkomentraChar">
    <w:name w:val="Text komentára Char"/>
    <w:basedOn w:val="DefaultParagraphFont"/>
    <w:link w:val="CommentText"/>
    <w:uiPriority w:val="99"/>
    <w:semiHidden/>
    <w:locked/>
    <w:rsid w:val="006B25BC"/>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6B25BC"/>
    <w:pPr>
      <w:jc w:val="left"/>
    </w:pPr>
    <w:rPr>
      <w:b/>
      <w:bCs/>
    </w:rPr>
  </w:style>
  <w:style w:type="character" w:customStyle="1" w:styleId="PredmetkomentraChar">
    <w:name w:val="Predmet komentára Char"/>
    <w:basedOn w:val="TextkomentraChar"/>
    <w:link w:val="CommentSubject"/>
    <w:uiPriority w:val="99"/>
    <w:semiHidden/>
    <w:locked/>
    <w:rsid w:val="006B25BC"/>
    <w:rPr>
      <w:b/>
      <w:bCs/>
    </w:rPr>
  </w:style>
  <w:style w:type="paragraph" w:styleId="BalloonText">
    <w:name w:val="Balloon Text"/>
    <w:basedOn w:val="Normal"/>
    <w:link w:val="TextbublinyChar"/>
    <w:uiPriority w:val="99"/>
    <w:semiHidden/>
    <w:unhideWhenUsed/>
    <w:rsid w:val="006B25B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B25BC"/>
    <w:rPr>
      <w:rFonts w:ascii="Tahoma" w:hAnsi="Tahoma" w:cs="Tahoma"/>
      <w:sz w:val="16"/>
      <w:szCs w:val="16"/>
      <w:rtl w:val="0"/>
      <w:cs w:val="0"/>
      <w:lang w:val="x-none" w:eastAsia="sk-SK"/>
    </w:rPr>
  </w:style>
  <w:style w:type="paragraph" w:styleId="Revision">
    <w:name w:val="Revision"/>
    <w:hidden/>
    <w:uiPriority w:val="99"/>
    <w:semiHidden/>
    <w:rsid w:val="00AB577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apple-converted-space">
    <w:name w:val="apple-converted-space"/>
    <w:basedOn w:val="DefaultParagraphFont"/>
    <w:rsid w:val="003E793C"/>
    <w:rPr>
      <w:rFonts w:cs="Times New Roman"/>
      <w:rtl w:val="0"/>
      <w:cs w:val="0"/>
    </w:rPr>
  </w:style>
  <w:style w:type="character" w:styleId="PlaceholderText">
    <w:name w:val="Placeholder Text"/>
    <w:basedOn w:val="DefaultParagraphFont"/>
    <w:uiPriority w:val="99"/>
    <w:semiHidden/>
    <w:rsid w:val="00511B02"/>
    <w:rPr>
      <w:rFonts w:ascii="Times New Roman" w:hAnsi="Times New Roman" w:cs="Times New Roman"/>
      <w:color w:val="808080"/>
      <w:rtl w:val="0"/>
      <w:cs w:val="0"/>
    </w:rPr>
  </w:style>
  <w:style w:type="paragraph" w:styleId="BodyTextIndent2">
    <w:name w:val="Body Text Indent 2"/>
    <w:basedOn w:val="Normal"/>
    <w:link w:val="Zarkazkladnhotextu2Char"/>
    <w:uiPriority w:val="99"/>
    <w:semiHidden/>
    <w:unhideWhenUsed/>
    <w:rsid w:val="00BC35F7"/>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BC35F7"/>
    <w:rPr>
      <w:rFonts w:ascii="Times New Roman" w:hAnsi="Times New Roman" w:cs="Times New Roman"/>
      <w:sz w:val="24"/>
      <w:szCs w:val="24"/>
      <w:rtl w:val="0"/>
      <w:cs w:val="0"/>
      <w:lang w:val="x-none" w:eastAsia="sk-SK"/>
    </w:rPr>
  </w:style>
  <w:style w:type="paragraph" w:styleId="BodyTextIndent3">
    <w:name w:val="Body Text Indent 3"/>
    <w:basedOn w:val="Normal"/>
    <w:link w:val="Zarkazkladnhotextu3Char"/>
    <w:uiPriority w:val="99"/>
    <w:semiHidden/>
    <w:unhideWhenUsed/>
    <w:rsid w:val="00BC35F7"/>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BC35F7"/>
    <w:rPr>
      <w:rFonts w:ascii="Times New Roman" w:hAnsi="Times New Roman" w:cs="Times New Roman"/>
      <w:sz w:val="16"/>
      <w:szCs w:val="16"/>
      <w:rtl w:val="0"/>
      <w:cs w:val="0"/>
      <w:lang w:val="x-none" w:eastAsia="sk-SK"/>
    </w:rPr>
  </w:style>
  <w:style w:type="paragraph" w:styleId="BodyText2">
    <w:name w:val="Body Text 2"/>
    <w:basedOn w:val="Normal"/>
    <w:link w:val="Zkladntext2Char"/>
    <w:uiPriority w:val="99"/>
    <w:semiHidden/>
    <w:unhideWhenUsed/>
    <w:rsid w:val="00BC35F7"/>
    <w:pPr>
      <w:spacing w:after="120" w:line="480" w:lineRule="auto"/>
      <w:jc w:val="left"/>
    </w:pPr>
    <w:rPr>
      <w:szCs w:val="22"/>
      <w:lang w:eastAsia="en-US"/>
    </w:rPr>
  </w:style>
  <w:style w:type="character" w:customStyle="1" w:styleId="Zkladntext2Char">
    <w:name w:val="Základný text 2 Char"/>
    <w:basedOn w:val="DefaultParagraphFont"/>
    <w:link w:val="BodyText2"/>
    <w:uiPriority w:val="99"/>
    <w:semiHidden/>
    <w:locked/>
    <w:rsid w:val="00BC35F7"/>
    <w:rPr>
      <w:rFonts w:ascii="Times New Roman" w:hAnsi="Times New Roman" w:cs="Times New Roman"/>
      <w:sz w:val="24"/>
      <w:rtl w:val="0"/>
      <w:cs w:val="0"/>
    </w:rPr>
  </w:style>
  <w:style w:type="character" w:styleId="Strong">
    <w:name w:val="Strong"/>
    <w:basedOn w:val="DefaultParagraphFont"/>
    <w:uiPriority w:val="99"/>
    <w:qFormat/>
    <w:rsid w:val="00BC35F7"/>
    <w:rPr>
      <w:rFonts w:cs="Times New Roman"/>
      <w:b/>
      <w:bCs/>
      <w:rtl w:val="0"/>
      <w:cs w:val="0"/>
    </w:rPr>
  </w:style>
  <w:style w:type="paragraph" w:styleId="BodyTextIndent">
    <w:name w:val="Body Text Indent"/>
    <w:basedOn w:val="Normal"/>
    <w:link w:val="ZarkazkladnhotextuChar"/>
    <w:uiPriority w:val="99"/>
    <w:semiHidden/>
    <w:unhideWhenUsed/>
    <w:rsid w:val="00BC35F7"/>
    <w:pPr>
      <w:spacing w:after="120" w:line="276" w:lineRule="auto"/>
      <w:ind w:left="283"/>
      <w:jc w:val="left"/>
    </w:pPr>
    <w:rPr>
      <w:szCs w:val="22"/>
      <w:lang w:eastAsia="en-US"/>
    </w:rPr>
  </w:style>
  <w:style w:type="character" w:customStyle="1" w:styleId="ZarkazkladnhotextuChar">
    <w:name w:val="Zarážka základného textu Char"/>
    <w:basedOn w:val="DefaultParagraphFont"/>
    <w:link w:val="BodyTextIndent"/>
    <w:uiPriority w:val="99"/>
    <w:semiHidden/>
    <w:locked/>
    <w:rsid w:val="00BC35F7"/>
    <w:rPr>
      <w:rFonts w:ascii="Times New Roman" w:hAnsi="Times New Roman" w:cs="Times New Roman"/>
      <w:sz w:val="24"/>
      <w:rtl w:val="0"/>
      <w:cs w:val="0"/>
    </w:rPr>
  </w:style>
  <w:style w:type="paragraph" w:styleId="NormalWeb">
    <w:name w:val="Normal (Web)"/>
    <w:basedOn w:val="Normal"/>
    <w:uiPriority w:val="99"/>
    <w:unhideWhenUsed/>
    <w:rsid w:val="00BC35F7"/>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C73A-40EE-4E6C-A03D-396388AE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7</Pages>
  <Words>2734</Words>
  <Characters>15585</Characters>
  <Application>Microsoft Office Word</Application>
  <DocSecurity>0</DocSecurity>
  <Lines>0</Lines>
  <Paragraphs>0</Paragraphs>
  <ScaleCrop>false</ScaleCrop>
  <Company/>
  <LinksUpToDate>false</LinksUpToDate>
  <CharactersWithSpaces>18283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Veselá, Slavomíra</cp:lastModifiedBy>
  <cp:revision>3</cp:revision>
  <cp:lastPrinted>2015-02-06T11:26:00Z</cp:lastPrinted>
  <dcterms:created xsi:type="dcterms:W3CDTF">2015-02-06T11:26:00Z</dcterms:created>
  <dcterms:modified xsi:type="dcterms:W3CDTF">2015-02-06T11:27:00Z</dcterms:modified>
</cp:coreProperties>
</file>