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72F" w:rsidP="00B2572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72F" w:rsidP="00B2572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72F" w:rsidP="00B2572F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72F" w:rsidP="00B2572F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72F" w:rsidP="00B2572F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72F" w:rsidP="00B2572F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72F" w:rsidP="00B2572F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72F" w:rsidRPr="00D628A8" w:rsidP="00B2572F">
      <w:pPr>
        <w:shd w:val="clear" w:color="auto" w:fill="FFFFFF"/>
        <w:bidi w:val="0"/>
        <w:spacing w:before="240"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456148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4. februára</w:t>
      </w:r>
      <w:r w:rsidRPr="00D628A8">
        <w:rPr>
          <w:rFonts w:ascii="Times New Roman" w:hAnsi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628A8">
        <w:rPr>
          <w:rFonts w:ascii="Times New Roman" w:hAnsi="Times New Roman"/>
          <w:b/>
          <w:bCs/>
          <w:sz w:val="24"/>
          <w:szCs w:val="24"/>
        </w:rPr>
        <w:t>,</w:t>
      </w:r>
    </w:p>
    <w:p w:rsidR="00B2572F" w:rsidRPr="009C53A1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2F" w:rsidRPr="009C53A1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3A1">
        <w:rPr>
          <w:rFonts w:ascii="Times New Roman" w:hAnsi="Times New Roman"/>
          <w:b/>
          <w:bCs/>
          <w:sz w:val="24"/>
          <w:szCs w:val="24"/>
        </w:rPr>
        <w:t xml:space="preserve">ktorým sa </w:t>
      </w:r>
      <w:r>
        <w:rPr>
          <w:rFonts w:ascii="Times New Roman" w:hAnsi="Times New Roman"/>
          <w:b/>
          <w:bCs/>
          <w:sz w:val="24"/>
          <w:szCs w:val="24"/>
        </w:rPr>
        <w:t xml:space="preserve">mení a </w:t>
      </w:r>
      <w:r w:rsidRPr="009C53A1">
        <w:rPr>
          <w:rFonts w:ascii="Times New Roman" w:hAnsi="Times New Roman"/>
          <w:b/>
          <w:bCs/>
          <w:sz w:val="24"/>
          <w:szCs w:val="24"/>
        </w:rPr>
        <w:t>dopĺňa zákon č. 43/2004 Z. z. o starobnom dôchodkovom sporení </w:t>
      </w:r>
    </w:p>
    <w:p w:rsidR="00B2572F" w:rsidRPr="009C53A1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3A1">
        <w:rPr>
          <w:rFonts w:ascii="Times New Roman" w:hAnsi="Times New Roman"/>
          <w:b/>
          <w:bCs/>
          <w:sz w:val="24"/>
          <w:szCs w:val="24"/>
        </w:rPr>
        <w:t xml:space="preserve">a o zmene a doplnení niektorých zákonov v znení neskorších predpisov </w:t>
      </w:r>
    </w:p>
    <w:p w:rsidR="00B2572F" w:rsidRPr="009C53A1" w:rsidP="00B2572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3A1">
        <w:rPr>
          <w:rFonts w:ascii="Times New Roman" w:hAnsi="Times New Roman"/>
          <w:b/>
          <w:bCs/>
          <w:sz w:val="24"/>
          <w:szCs w:val="24"/>
        </w:rPr>
        <w:t>a ktorým sa dopĺňajú niektoré zákony</w:t>
      </w:r>
    </w:p>
    <w:p w:rsidR="00B2572F" w:rsidRPr="009C53A1" w:rsidP="00B257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53A1">
        <w:rPr>
          <w:rFonts w:ascii="Times New Roman" w:hAnsi="Times New Roman"/>
          <w:sz w:val="24"/>
          <w:szCs w:val="24"/>
        </w:rPr>
        <w:tab/>
      </w:r>
    </w:p>
    <w:p w:rsidR="00B2572F" w:rsidRPr="009C53A1" w:rsidP="00B2572F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C53A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B2572F" w:rsidRPr="009C53A1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B2572F" w:rsidP="00B2572F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B2572F" w:rsidP="00B2572F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 721/2004 Z. z., zákona č. 747/2004 Z. z., zákona č. 310/2006 Z. z., zákona č. 644/2006 Z. z., zákona č. 677/2006 Z. z., zákona č. 519/2007 Z. z., zákona č. 555/2007 Z. z., zákona č. 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 334/2011 Z. z., zákona č. 546/2011 Z. z., zákona č. 547/2011 Z. z., zákona č. 252/2012 Z. z., zákona č. 413/2012 Z. z., zákona č. 132/2013 Z. z., zákona č. 352/2013 Z. z., zákona č. 183/2014 Z. z. a zákona č. 301/2014 Z. z. sa mení a dopĺňa takto:</w:t>
      </w:r>
    </w:p>
    <w:p w:rsidR="00B2572F" w:rsidP="00B2572F">
      <w:pPr>
        <w:pStyle w:val="ListParagraph"/>
        <w:bidi w:val="0"/>
        <w:spacing w:after="0" w:line="240" w:lineRule="auto"/>
        <w:ind w:left="0" w:firstLine="990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1</w:t>
      </w:r>
      <w:r w:rsidRPr="00AE7233">
        <w:rPr>
          <w:rFonts w:ascii="Times New Roman" w:hAnsi="Times New Roman"/>
          <w:sz w:val="24"/>
          <w:szCs w:val="24"/>
        </w:rPr>
        <w:t>. V § 42a ods. 1 sa slová „úrokovej miery použitej“ nahrádzajú slovami „garantovaného výnosu z umiestnenia prostriedkov technických rezerv použitého“.</w:t>
      </w:r>
    </w:p>
    <w:p w:rsidR="00B2572F" w:rsidRPr="00AE7233" w:rsidP="00B2572F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2572F" w:rsidRPr="00AE7233" w:rsidP="00B257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7233">
        <w:rPr>
          <w:rFonts w:ascii="Times New Roman" w:hAnsi="Times New Roman"/>
          <w:sz w:val="24"/>
          <w:szCs w:val="24"/>
        </w:rPr>
        <w:t>2. V § 46e sa odsek 2 dopĺňa písmenom o), ktoré znie:</w:t>
      </w:r>
    </w:p>
    <w:p w:rsidR="00B2572F" w:rsidRPr="00AE7233" w:rsidP="008E3A2E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E7233">
        <w:rPr>
          <w:rFonts w:ascii="Times New Roman" w:hAnsi="Times New Roman"/>
          <w:sz w:val="24"/>
          <w:szCs w:val="24"/>
        </w:rPr>
        <w:t xml:space="preserve">„o) o percentuálnej výške garantovaného výnosu z umiestnenia prostriedkov technických rezerv použitej pri výpočte mesačnej sumy dôchodku.“. </w:t>
      </w:r>
    </w:p>
    <w:p w:rsidR="00B2572F" w:rsidRPr="00AE7233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233">
        <w:rPr>
          <w:rFonts w:ascii="Times New Roman" w:hAnsi="Times New Roman"/>
          <w:sz w:val="24"/>
          <w:szCs w:val="24"/>
        </w:rPr>
        <w:t>3. V § 46e ods. 4 sa slová „j) a l)“ nahrádzajú slovami „j), l) a o)“.</w:t>
      </w:r>
    </w:p>
    <w:p w:rsidR="00B2572F" w:rsidRPr="00AE7233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233">
        <w:rPr>
          <w:rFonts w:ascii="Times New Roman" w:hAnsi="Times New Roman"/>
          <w:sz w:val="24"/>
          <w:szCs w:val="24"/>
        </w:rPr>
        <w:t xml:space="preserve">4. V § 46e ods. 7 sa slová „f) až h) a j) až m)“ nahrádzajú slovami „f) až h), j) až m) a o)“. </w:t>
      </w:r>
    </w:p>
    <w:p w:rsidR="00B2572F" w:rsidRPr="00AE7233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8E3A2E">
      <w:pPr>
        <w:pStyle w:val="ListParagraph"/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E7233">
        <w:rPr>
          <w:rFonts w:ascii="Times New Roman" w:hAnsi="Times New Roman"/>
          <w:sz w:val="24"/>
          <w:szCs w:val="24"/>
        </w:rPr>
        <w:t>5. V § 46f ods. 11 sa za slová „výplaty dôchodku,“ vkladajú slová „percentuálnu výšku garantovaného výnosu z umiestnenia prostriedkov technických rezerv použitú pri výpočte mesačnej sumy dôchodku,“.</w:t>
      </w:r>
      <w:r w:rsidRPr="00B2572F">
        <w:rPr>
          <w:rFonts w:ascii="Times New Roman" w:hAnsi="Times New Roman"/>
          <w:sz w:val="24"/>
          <w:szCs w:val="24"/>
          <w:lang w:eastAsia="sk-SK"/>
        </w:rPr>
        <w:tab/>
      </w:r>
    </w:p>
    <w:p w:rsidR="00B2572F" w:rsidRPr="00B2572F" w:rsidP="00B2572F">
      <w:pPr>
        <w:pStyle w:val="ListParagraph"/>
        <w:bidi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6.  Za § 123ap sa vkladajú § 123aq a 123ar, ktoré vrátane nadpisu nad § 123aq znejú: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b/>
          <w:sz w:val="24"/>
          <w:szCs w:val="24"/>
          <w:lang w:eastAsia="sk-SK"/>
        </w:rPr>
        <w:t>Prechodné ustanovenia účinné od 15. marca 2015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§ 123aq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  <w:tab/>
        <w:t>(1) Fyzická osoba, ktorá je k 15. marcu 2015 sporiteľom, môže v období od 15. marca 2015 do 15. júna 2015 doručiť Sociálnej poisťovni písomné oznámenie, ktorého obsahom je prejav vôle tejto fyzickej osoby, aby jej zaniklo právne postavenie sporiteľa, ak</w:t>
      </w:r>
    </w:p>
    <w:p w:rsidR="00B2572F" w:rsidP="00B2572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neuzatvorila dohodu o vyplácaní dôchodku programovým výberom okrem dohody o vyplácaní dôchodku programovým výberom podľa § 33a ods. 4,</w:t>
      </w:r>
    </w:p>
    <w:p w:rsidR="00B2572F" w:rsidP="00B2572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neuzatvorila zmluvu o poistení dôchodku a</w:t>
      </w:r>
    </w:p>
    <w:p w:rsidR="00B2572F" w:rsidP="00B2572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nedohodla si vyplácanie výnosu z investovania v zmluve o starobnom dôchodkovom sporení.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(2) Dňom doručenia písomného oznámenia podľa odseku 1 zaniká fyzickej osobe</w:t>
      </w:r>
    </w:p>
    <w:p w:rsidR="00B2572F" w:rsidP="00B257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účasť na starobnom dôchodkovom sporení odo dňa vzniku prvej účasti,</w:t>
      </w:r>
    </w:p>
    <w:p w:rsidR="00B2572F" w:rsidP="00B257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právne postavenie sporiteľa od prvého dňa jeho vzniku a</w:t>
      </w:r>
    </w:p>
    <w:p w:rsidR="00B2572F" w:rsidP="00B257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o starobnom dôchodkovom sporení.</w:t>
      </w:r>
    </w:p>
    <w:p w:rsidR="00B2572F" w:rsidP="00B2572F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(3) Ak bolo písomné oznámenie podľa odseku 1 doručené Sociálnej poisťovni po podaní žiadosti o starobný dôchodok alebo po podaní žiadosti o predčasný starobný dôchodok, považuje sa táto žiadosť za vzatú späť.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 xml:space="preserve">(4) Sociálna poisťovňa je povinná bez zbytočného odkladu po doručení písomného oznámenia podľa odseku 1 oznámiť dôchodkovej správcovskej spoločnosti, s ktorou mala táto fyzická osoba uzatvorenú zmluvu o starobnom dôchodkovom sporení, že si uplatnila právo podľa odseku 1. 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(5) Ak nie je v odseku 6 ustanovené inak, dôchodková správcovská spoločnosť je povinná bez zbytočného odkladu odo dňa oznámenia Sociálnej poisťovne podľa odseku 4</w:t>
      </w:r>
    </w:p>
    <w:p w:rsidR="00B2572F" w:rsidP="00B2572F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previesť na účet Sociálnej poisťovne v Štátnej pokladnici sumu zodpovedajúcu súčinu počtu dôchodkových jednotiek pripísaných z povinných príspevkov a aktuálnej hodnoty dôchodkovej jednotky zo dňa, ktorý predchádza dňu prevodu, </w:t>
      </w:r>
    </w:p>
    <w:p w:rsidR="00B2572F" w:rsidP="00B2572F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vyplatiť fyzickej osobe podľa odseku 1 sumu zodpovedajúcu súčinu počtu dôchodkových jednotiek pripísaných z dobrovoľných príspevkov a aktuálnej hodnoty dôchodkovej jednotky zo dňa, ktorý predchádza dňu prevodu. 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(6) Ak boli sporiteľovi odpísané z osobného dôchodkového účtu dôchodkové jednotky z dôvodu vydania certifikátu a dôchodková správcovská spoločnosť nepripísala na osobný dôchodkový účet sporiteľa dôchodkové jednotky podľa § 45 ods. 4, dôchodková správcovská spoločnosť je povinná bez zbytočného odkladu odo dňa oznámenia Sociálnej poisťovne podľa odseku 4</w:t>
      </w:r>
    </w:p>
    <w:p w:rsidR="00B2572F" w:rsidP="00B2572F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previesť na účet Sociálnej poisťovne v Štátnej pokladnici sumu uvedenú v certifikáte tvorenú z povinných príspevkov, </w:t>
      </w:r>
    </w:p>
    <w:p w:rsidR="00B2572F" w:rsidP="00B2572F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vyplatiť fyzickej osobe podľa odseku 1 sumu uvedenú v certifikáte tvorenú z dobrovoľných príspevkov,</w:t>
      </w:r>
    </w:p>
    <w:p w:rsidR="00B2572F" w:rsidP="00B2572F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vyplatiť fyzickej osobe podľa odseku 1 sumu zodpovedajúcu súčinu počtu dôchodkových jednotiek pripísaných z dobrovoľných príspevkov a aktuálnej hodnoty dôchodkovej jednotky zo dňa, ktorý predchádza dňu prevodu, ak má na svojom osobnom dôchodkovom účte evidované dôchodkové jednotky pripísané z dobrovoľných príspevkov. </w:t>
      </w:r>
    </w:p>
    <w:p w:rsidR="00B2572F" w:rsidP="00B2572F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(7) Lehota na doručenie písomného oznámenia podľa odseku 1 je zachovaná, ak je toto oznámenie odovzdané na poštovú prepravu najneskôr 15. júna 2015.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§ 123ar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Fyzická osoba, ktorá k 15. marcu 2015 nie je sporiteľom, môže v období od 15. marca 2015 do 15. júna 2015 uzatvoriť zmluvu o starobnom dôchodkovom sporení, ak jej pred uzatvorením zmluvy o starobnom dôchodkovom sporení vzniklo dôchodkové poistenie.“.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:rsidR="00B2572F" w:rsidP="00B25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  <w:t>Zákon č. 461/2003 Z. z. o sociálnom poistení v znení zákona č. 551/2003 Z. z., zákona č. 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z., zákona č. 183/2014 Z. z., zákona č. 195/2014 Z. z., zákona č. 204/2014 Z. z., zákona č. 240/2014 Z. z. a zákona č. 298/2014 Z. z. sa dopĺňa takto:</w:t>
      </w:r>
    </w:p>
    <w:p w:rsidR="00B2572F" w:rsidP="00B2572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Za § 293di sa vkladajú § 293dj a 293dk, ktoré vrátane nadpisu nad § 293dj znejú:</w:t>
      </w:r>
    </w:p>
    <w:p w:rsidR="00B2572F" w:rsidP="00B2572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72F" w:rsidP="00B2572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Prechodné ustanovenia účinné od 15. marca 2015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§ 293dj 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(1) Suma podľa osobitného predpisu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123</w:t>
      </w:r>
      <w:r>
        <w:rPr>
          <w:rFonts w:ascii="Times New Roman" w:hAnsi="Times New Roman"/>
          <w:sz w:val="24"/>
          <w:szCs w:val="24"/>
          <w:lang w:eastAsia="sk-SK"/>
        </w:rPr>
        <w:t>) prevedená dôchodkovou správcovskou spoločnosťou na účet Sociálnej poisťovne v Štátnej pokladnici za poistenca, ktorému zanikla účasť na starobnom dôchodkovom sporení podľa osobitného predpisu,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123</w:t>
      </w:r>
      <w:r>
        <w:rPr>
          <w:rFonts w:ascii="Times New Roman" w:hAnsi="Times New Roman"/>
          <w:sz w:val="24"/>
          <w:szCs w:val="24"/>
          <w:lang w:eastAsia="sk-SK"/>
        </w:rPr>
        <w:t>) sa považuje za poistné zaplatené na starobné poistenie za obdobie jeho účasti na starobnom dôchodkovom sporení.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  <w:tab/>
        <w:t>(2) Starobný dôchodok a predčasný starobný dôchodok poistenca, za ktorého bola prevedená suma podľa odseku 1, sa za obdobie účasti na starobnom dôchodkovom sporení neznižuje.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§ 293dk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  <w:t>Správny fond sa tvorí najviac vo výške 2,15 % aj zo sumy podľa § 293dj ods. 1.“.</w:t>
      </w:r>
    </w:p>
    <w:p w:rsidR="00B2572F" w:rsidP="00B2572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2572F" w:rsidP="00B2572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123 znie: </w:t>
      </w:r>
    </w:p>
    <w:p w:rsidR="00B2572F" w:rsidP="00B2572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123</w:t>
      </w:r>
      <w:r>
        <w:rPr>
          <w:rFonts w:ascii="Times New Roman" w:hAnsi="Times New Roman"/>
          <w:sz w:val="24"/>
          <w:szCs w:val="24"/>
        </w:rPr>
        <w:t>) § 123aq zákona č. 43/2004 Z. z. v znení zákona č.../2015 Z. z.“.</w:t>
      </w:r>
    </w:p>
    <w:p w:rsidR="00B2572F" w:rsidP="00B257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III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2F" w:rsidP="00B25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595/2003 Z. z. o dani z príjmov v znení zákona č. 43/2004 Z. z., zákona č. 177/2004 Z. z., zákona č. 191/2004 Z. z., zákona č. 391/2004 Z. z., zákona č. 538/2004 Z. z., zákona č. 539/2004 Z. z., zákona č. 659/2004 Z. z., zákona č. 68/2005 Z. z., zákona č. 314/2005 Z. z., zákona č. 534/2005 Z. z., zákona č. 660/2005 Z. z., zákona č. 688/2006 Z. z., zákona č. 76/2007 Z. z., zákona č. 209/2007 Z. z., zákona č. 519/2007 Z. z., zákona č. 530/2007 Z. z., zákona č. 561/2007 Z. z., zákona č. 621/2007 Z. z., zákona č. 653/2007 Z. z., zákona č. 168/2008 Z. z., zákona č. 465/2008 Z. z., zákona č. 514/2008 Z. z., zákona č. 563/2008 Z. z., zákona č. 567/2008 Z. z., zákona č. 60/2009 Z. z., zákona č. 184/2009 Z. z., zákona č. 185/2009 Z. z., zákona č. 504/2009 Z. z., zákona č. 563/2009 Z. z., zákona č. 374/2010 Z. z., zákona č. 548/2010 Z. z., zákona č. 129/2011 Z. z., zákona č. 231/2011 Z. z., zákona č. 250/2011 Z. z., zákona č. 331/2011 Z. z., zákona č. 362/2011 Z. z., zákona č. 406/2011 Z. z., zákona č. 547/2011 Z. z., zákona č. 548/2011 Z. z., zákona č. 69/2012 Z. z., zákona č. 189/2012 Z. z., zákona č. 252/2012 Z. z., zákona č. 288/2012 Z. z., zákona č. 395/2012 Z. z., zákona č. 70/2013 Z. z., zákona č. 135/2013 Z. z., zákona č. 318/2013 Z. z., zákona č. 463/2013 Z. z., zákona č. 180/2014 Z. z., zákona č. 183/2014 Z. z., zákona č. 333/2014 Z. z., zákona č. 364/2014 Z. z. a zákona č. 371/2014 Z. z. sa dopĺňa takto:</w:t>
      </w:r>
    </w:p>
    <w:p w:rsidR="00B2572F" w:rsidP="00B257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 § 52zd sa vkladá § 52ze, ktorý vrátane nadpisu znie:</w:t>
      </w:r>
    </w:p>
    <w:p w:rsidR="00B2572F" w:rsidP="00B257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§ 52ze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ustanovenie účinné od 15. marca 2015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Daňovník, ktorý si v predchádzajúcich zdaňovacích obdobiach uplatnil nezdaniteľnú časť základu dane podľa § 11 ods. 8, je povinný zvýšiť si základ dane o sumu zaplatených dobrovoľných príspevkov na starobné dôchodkové sporenie, o ktorú si v predchádzajúcich zdaňovacích obdobiach znížil základ dane, ak mu zaniklo právne postavenie sporiteľa podľa osobitného predpisu</w:t>
      </w:r>
      <w:r>
        <w:rPr>
          <w:rFonts w:ascii="Times New Roman" w:hAnsi="Times New Roman"/>
          <w:sz w:val="24"/>
          <w:szCs w:val="24"/>
          <w:vertAlign w:val="superscript"/>
        </w:rPr>
        <w:t>153a</w:t>
      </w:r>
      <w:r>
        <w:rPr>
          <w:rFonts w:ascii="Times New Roman" w:hAnsi="Times New Roman"/>
          <w:sz w:val="24"/>
          <w:szCs w:val="24"/>
        </w:rPr>
        <w:t>) a</w:t>
      </w:r>
    </w:p>
    <w:p w:rsidR="00B2572F" w:rsidP="00B2572F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bola mu vyplatená suma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153b</w:t>
      </w:r>
      <w:r>
        <w:rPr>
          <w:rFonts w:ascii="Times New Roman" w:hAnsi="Times New Roman"/>
          <w:sz w:val="24"/>
          <w:szCs w:val="24"/>
        </w:rPr>
        <w:t>) podaním daňového priznania za zdaňovacie obdobie, v ktorom mu bola táto suma vyplatená, alebo za bezprostredne nasledujúce zdaňovacie obdobie,</w:t>
      </w:r>
    </w:p>
    <w:p w:rsidR="00B2572F" w:rsidP="00B2572F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uzatvoril dohodu o vyplácaní starobného dôchodku alebo predčasného starobného dôchodku programovým výberom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153c</w:t>
      </w:r>
      <w:r>
        <w:rPr>
          <w:rFonts w:ascii="Times New Roman" w:hAnsi="Times New Roman"/>
          <w:sz w:val="24"/>
          <w:szCs w:val="24"/>
        </w:rPr>
        <w:t>) podaním daňového priznania za zdaňovacie obdobie, v ktorom bola táto dohoda uzatvorená, alebo za bezprostredne nasledujúce zdaňovacie obdobie, v ktorom mu zaniklo právne postavenie sporiteľa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153a</w:t>
      </w:r>
      <w:r>
        <w:rPr>
          <w:rFonts w:ascii="Times New Roman" w:hAnsi="Times New Roman"/>
          <w:sz w:val="24"/>
          <w:szCs w:val="24"/>
        </w:rPr>
        <w:t>)“.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153a až 153c znejú: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„153a</w:t>
      </w:r>
      <w:r>
        <w:rPr>
          <w:rFonts w:ascii="Times New Roman" w:hAnsi="Times New Roman"/>
          <w:sz w:val="24"/>
          <w:szCs w:val="24"/>
        </w:rPr>
        <w:t>) § 123aq ods. 2 zákona č. 43/2004 Z. z. v znení zákona č.../2015 Z. z.</w:t>
      </w:r>
    </w:p>
    <w:p w:rsidR="00B2572F" w:rsidP="00B2572F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153b</w:t>
      </w:r>
      <w:r>
        <w:rPr>
          <w:rFonts w:ascii="Times New Roman" w:hAnsi="Times New Roman"/>
          <w:sz w:val="24"/>
          <w:szCs w:val="24"/>
        </w:rPr>
        <w:t>) § 123aq ods. 5 písm. b) a ods. 6 písm. b) a c) zákona č. 43/2004 Z. z. v znení zákona č.../2015 Z. z.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153c</w:t>
      </w:r>
      <w:r>
        <w:rPr>
          <w:rFonts w:ascii="Times New Roman" w:hAnsi="Times New Roman"/>
          <w:sz w:val="24"/>
          <w:szCs w:val="24"/>
        </w:rPr>
        <w:t>) § 33a ods. 4 zákona č. 43/2004 Z. z. v znení zákona č. 183/2014 Z. z.“.</w:t>
      </w: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IV</w:t>
      </w: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zákon nadobúda účinnosť 15. marca 2015.</w:t>
      </w:r>
    </w:p>
    <w:p w:rsidR="00B2572F" w:rsidRPr="009C53A1" w:rsidP="00B257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RPr="009C53A1" w:rsidP="00B25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35801">
        <w:rPr>
          <w:rFonts w:ascii="Times New Roman" w:hAnsi="Times New Roman"/>
          <w:sz w:val="24"/>
          <w:szCs w:val="24"/>
        </w:rPr>
        <w:t>prezident Slovenskej republiky</w:t>
      </w: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35801">
        <w:rPr>
          <w:rFonts w:ascii="Times New Roman" w:hAnsi="Times New Roman"/>
          <w:sz w:val="24"/>
          <w:szCs w:val="24"/>
        </w:rPr>
        <w:t>predseda Národnej rady Slovenskej republiky</w:t>
      </w: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rPr>
          <w:rFonts w:ascii="Times New Roman" w:hAnsi="Times New Roman"/>
          <w:sz w:val="24"/>
          <w:szCs w:val="24"/>
        </w:rPr>
      </w:pPr>
    </w:p>
    <w:p w:rsidR="00B2572F" w:rsidRPr="00F35801" w:rsidP="00B2572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35801">
        <w:rPr>
          <w:rFonts w:ascii="Times New Roman" w:hAnsi="Times New Roman"/>
          <w:sz w:val="24"/>
          <w:szCs w:val="24"/>
        </w:rPr>
        <w:t>predseda vlády Slovenskej republiky</w:t>
      </w:r>
    </w:p>
    <w:p w:rsidR="00B2572F" w:rsidP="00B2572F">
      <w:pPr>
        <w:bidi w:val="0"/>
      </w:pPr>
    </w:p>
    <w:p w:rsidR="00811B87">
      <w:pPr>
        <w:bidi w:val="0"/>
      </w:pPr>
    </w:p>
    <w:sectPr w:rsidSect="004C263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ED" w:rsidRPr="007C42ED">
    <w:pPr>
      <w:pStyle w:val="Footer"/>
      <w:bidi w:val="0"/>
      <w:jc w:val="center"/>
      <w:rPr>
        <w:rFonts w:ascii="Times New Roman" w:hAnsi="Times New Roman"/>
      </w:rPr>
    </w:pPr>
    <w:r w:rsidRPr="007C42ED" w:rsidR="007B0484">
      <w:rPr>
        <w:rFonts w:ascii="Times New Roman" w:hAnsi="Times New Roman"/>
      </w:rPr>
      <w:fldChar w:fldCharType="begin"/>
    </w:r>
    <w:r w:rsidRPr="007C42ED" w:rsidR="007B0484">
      <w:rPr>
        <w:rFonts w:ascii="Times New Roman" w:hAnsi="Times New Roman"/>
      </w:rPr>
      <w:instrText>PAGE   \* MERGEFORMAT</w:instrText>
    </w:r>
    <w:r w:rsidRPr="007C42ED" w:rsidR="007B0484">
      <w:rPr>
        <w:rFonts w:ascii="Times New Roman" w:hAnsi="Times New Roman"/>
      </w:rPr>
      <w:fldChar w:fldCharType="separate"/>
    </w:r>
    <w:r w:rsidR="008E3A2E">
      <w:rPr>
        <w:rFonts w:ascii="Times New Roman" w:hAnsi="Times New Roman"/>
        <w:noProof/>
      </w:rPr>
      <w:t>5</w:t>
    </w:r>
    <w:r w:rsidRPr="007C42ED" w:rsidR="007B0484">
      <w:rPr>
        <w:rFonts w:ascii="Times New Roman" w:hAnsi="Times New Roman"/>
      </w:rPr>
      <w:fldChar w:fldCharType="end"/>
    </w:r>
  </w:p>
  <w:p w:rsidR="007C42E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35A"/>
    <w:multiLevelType w:val="hybridMultilevel"/>
    <w:tmpl w:val="3FBA42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2A1A6EE2"/>
    <w:multiLevelType w:val="hybridMultilevel"/>
    <w:tmpl w:val="53CAF7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3CD916CB"/>
    <w:multiLevelType w:val="hybridMultilevel"/>
    <w:tmpl w:val="3FBA42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8D20C81"/>
    <w:multiLevelType w:val="hybridMultilevel"/>
    <w:tmpl w:val="3FBA42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DF51264"/>
    <w:multiLevelType w:val="hybridMultilevel"/>
    <w:tmpl w:val="97EE28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572F"/>
    <w:rsid w:val="00240D1D"/>
    <w:rsid w:val="00456148"/>
    <w:rsid w:val="004C2632"/>
    <w:rsid w:val="00707F64"/>
    <w:rsid w:val="007B0484"/>
    <w:rsid w:val="007C42ED"/>
    <w:rsid w:val="00811B87"/>
    <w:rsid w:val="008E3A2E"/>
    <w:rsid w:val="009C53A1"/>
    <w:rsid w:val="00AE7233"/>
    <w:rsid w:val="00B2572F"/>
    <w:rsid w:val="00C06F97"/>
    <w:rsid w:val="00D628A8"/>
    <w:rsid w:val="00F35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2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2572F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B2572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2572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572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572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1586</Words>
  <Characters>9043</Characters>
  <Application>Microsoft Office Word</Application>
  <DocSecurity>0</DocSecurity>
  <Lines>0</Lines>
  <Paragraphs>0</Paragraphs>
  <ScaleCrop>false</ScaleCrop>
  <Company/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3</cp:revision>
  <dcterms:created xsi:type="dcterms:W3CDTF">2015-02-04T08:39:00Z</dcterms:created>
  <dcterms:modified xsi:type="dcterms:W3CDTF">2015-02-04T10:58:00Z</dcterms:modified>
</cp:coreProperties>
</file>